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9309A" w14:textId="67C7B557" w:rsidR="0051631A" w:rsidRDefault="00A52BBB" w:rsidP="00A52BBB">
      <w:pPr>
        <w:rPr>
          <w:rtl/>
        </w:rPr>
      </w:pPr>
      <w:r>
        <w:rPr>
          <w:rFonts w:hint="cs"/>
          <w:rtl/>
        </w:rPr>
        <w:t>27.</w:t>
      </w:r>
      <w:r w:rsidRPr="00A52BBB">
        <w:rPr>
          <w:rFonts w:hint="cs"/>
          <w:u w:val="single"/>
          <w:rtl/>
        </w:rPr>
        <w:t xml:space="preserve"> פסיכולוגית האני</w:t>
      </w:r>
    </w:p>
    <w:p w14:paraId="45E0982D" w14:textId="486A9409" w:rsidR="00A52BBB" w:rsidRDefault="00A52BBB" w:rsidP="00A52BBB">
      <w:pPr>
        <w:rPr>
          <w:rtl/>
        </w:rPr>
      </w:pPr>
      <w:r>
        <w:rPr>
          <w:rFonts w:hint="cs"/>
          <w:rtl/>
        </w:rPr>
        <w:t xml:space="preserve">עם מותו של פרויד בשנת 1939 </w:t>
      </w:r>
      <w:r>
        <w:rPr>
          <w:rtl/>
        </w:rPr>
        <w:t>–</w:t>
      </w:r>
      <w:r>
        <w:rPr>
          <w:rFonts w:hint="cs"/>
          <w:rtl/>
        </w:rPr>
        <w:t xml:space="preserve"> היה ברור שישנם לפחות שני ענפים </w:t>
      </w:r>
      <w:proofErr w:type="spellStart"/>
      <w:r>
        <w:rPr>
          <w:rFonts w:hint="cs"/>
          <w:rtl/>
        </w:rPr>
        <w:t>תיאורתיים</w:t>
      </w:r>
      <w:proofErr w:type="spellEnd"/>
      <w:r>
        <w:rPr>
          <w:rFonts w:hint="cs"/>
          <w:rtl/>
        </w:rPr>
        <w:t xml:space="preserve"> המתחרים על ההגמוניה בתנועה: </w:t>
      </w:r>
      <w:r w:rsidR="004A33BE">
        <w:rPr>
          <w:rFonts w:hint="cs"/>
          <w:rtl/>
        </w:rPr>
        <w:t>'</w:t>
      </w:r>
      <w:r>
        <w:rPr>
          <w:rFonts w:hint="cs"/>
          <w:rtl/>
        </w:rPr>
        <w:t>פסיכולוגית האני</w:t>
      </w:r>
      <w:r w:rsidR="004A33BE">
        <w:rPr>
          <w:rFonts w:hint="cs"/>
          <w:rtl/>
        </w:rPr>
        <w:t>'</w:t>
      </w:r>
      <w:r>
        <w:rPr>
          <w:rFonts w:hint="cs"/>
          <w:rtl/>
        </w:rPr>
        <w:t xml:space="preserve"> </w:t>
      </w:r>
      <w:r>
        <w:rPr>
          <w:rtl/>
        </w:rPr>
        <w:t>–</w:t>
      </w:r>
      <w:r>
        <w:rPr>
          <w:rFonts w:hint="cs"/>
          <w:rtl/>
        </w:rPr>
        <w:t xml:space="preserve"> אותה הובילו אנה פרויד, </w:t>
      </w:r>
      <w:proofErr w:type="spellStart"/>
      <w:r>
        <w:rPr>
          <w:rFonts w:hint="cs"/>
          <w:rtl/>
        </w:rPr>
        <w:t>היינץ</w:t>
      </w:r>
      <w:proofErr w:type="spellEnd"/>
      <w:r>
        <w:rPr>
          <w:rFonts w:hint="cs"/>
          <w:rtl/>
        </w:rPr>
        <w:t xml:space="preserve"> הרטמן ורבים אחרים, והענף השני היא תיאורית </w:t>
      </w:r>
      <w:r w:rsidR="004A33BE">
        <w:rPr>
          <w:rFonts w:hint="cs"/>
          <w:rtl/>
        </w:rPr>
        <w:t>'</w:t>
      </w:r>
      <w:r>
        <w:rPr>
          <w:rFonts w:hint="cs"/>
          <w:rtl/>
        </w:rPr>
        <w:t>יחסי האובייקט</w:t>
      </w:r>
      <w:r w:rsidR="004A33BE">
        <w:rPr>
          <w:rFonts w:hint="cs"/>
          <w:rtl/>
        </w:rPr>
        <w:t>'</w:t>
      </w:r>
      <w:r>
        <w:rPr>
          <w:rFonts w:hint="cs"/>
          <w:rtl/>
        </w:rPr>
        <w:t xml:space="preserve"> אותה הובילה בלונדון </w:t>
      </w:r>
      <w:r w:rsidR="004A33BE">
        <w:rPr>
          <w:rFonts w:hint="cs"/>
          <w:rtl/>
        </w:rPr>
        <w:t>מ</w:t>
      </w:r>
      <w:r>
        <w:rPr>
          <w:rFonts w:hint="cs"/>
          <w:rtl/>
        </w:rPr>
        <w:t>לאני קליין.</w:t>
      </w:r>
    </w:p>
    <w:p w14:paraId="5A7DACCB" w14:textId="42F924E0" w:rsidR="00A52BBB" w:rsidRDefault="00A52BBB" w:rsidP="00A52BBB">
      <w:pPr>
        <w:rPr>
          <w:rtl/>
        </w:rPr>
      </w:pPr>
      <w:r>
        <w:rPr>
          <w:rFonts w:hint="cs"/>
          <w:rtl/>
        </w:rPr>
        <w:t xml:space="preserve">היום נדבר את פסיכולוגיית האני ובעיקר מושג מרכזי: הברית הטיפולית. למרות שזהו מושג שגור עד כדי מובן מאליו, זה בדיוק מה שאנחנו עושים במפעל: 'בין שעה לשעה' </w:t>
      </w:r>
      <w:r>
        <w:rPr>
          <w:rtl/>
        </w:rPr>
        <w:t>–</w:t>
      </w:r>
      <w:r>
        <w:rPr>
          <w:rFonts w:hint="cs"/>
          <w:rtl/>
        </w:rPr>
        <w:t xml:space="preserve"> לוקחים מושג שגור ומנסים לראות בו זווית שהיא עדיין חייה ומשדרת מחשבה שנשמעת לנו מקורית.</w:t>
      </w:r>
    </w:p>
    <w:p w14:paraId="5D94B2DD" w14:textId="18D24F21" w:rsidR="00A52BBB" w:rsidRDefault="00A52BBB" w:rsidP="00A52BBB">
      <w:pPr>
        <w:rPr>
          <w:rtl/>
        </w:rPr>
      </w:pPr>
      <w:r>
        <w:rPr>
          <w:rFonts w:hint="cs"/>
          <w:rtl/>
        </w:rPr>
        <w:t xml:space="preserve">איך מתקשרת הברית הטיפולית דווקא לפסיכולוגית האני של אנה </w:t>
      </w:r>
      <w:proofErr w:type="spellStart"/>
      <w:r>
        <w:rPr>
          <w:rFonts w:hint="cs"/>
          <w:rtl/>
        </w:rPr>
        <w:t>והיינץ</w:t>
      </w:r>
      <w:proofErr w:type="spellEnd"/>
      <w:r>
        <w:rPr>
          <w:rFonts w:hint="cs"/>
          <w:rtl/>
        </w:rPr>
        <w:t>?</w:t>
      </w:r>
    </w:p>
    <w:p w14:paraId="4261746D" w14:textId="629C5EC7" w:rsidR="00A52BBB" w:rsidRDefault="00A52BBB" w:rsidP="00A52BBB">
      <w:pPr>
        <w:rPr>
          <w:rtl/>
        </w:rPr>
      </w:pPr>
      <w:r>
        <w:rPr>
          <w:rFonts w:hint="cs"/>
          <w:rtl/>
        </w:rPr>
        <w:t xml:space="preserve">נקודת המוצא של הזרם הזה </w:t>
      </w:r>
      <w:r>
        <w:rPr>
          <w:rtl/>
        </w:rPr>
        <w:t>–</w:t>
      </w:r>
      <w:r>
        <w:rPr>
          <w:rFonts w:hint="cs"/>
          <w:rtl/>
        </w:rPr>
        <w:t xml:space="preserve"> פסיכולוגית האני </w:t>
      </w:r>
      <w:r>
        <w:rPr>
          <w:rtl/>
        </w:rPr>
        <w:t>–</w:t>
      </w:r>
      <w:r>
        <w:rPr>
          <w:rFonts w:hint="cs"/>
          <w:rtl/>
        </w:rPr>
        <w:t xml:space="preserve"> היא הנחת הדחפים הנובעים מהאיד ודורשים מימוש. דרישת העונג של הדחפים היא ללא פשרה וגם ללא הפסקה. </w:t>
      </w:r>
    </w:p>
    <w:p w14:paraId="4C2B5B12" w14:textId="632AA0B9" w:rsidR="00A52BBB" w:rsidRDefault="00A52BBB" w:rsidP="00A52BBB">
      <w:pPr>
        <w:rPr>
          <w:rtl/>
        </w:rPr>
      </w:pPr>
      <w:r>
        <w:rPr>
          <w:rFonts w:hint="cs"/>
          <w:rtl/>
        </w:rPr>
        <w:t>ופה אנחנו צריכים להיזכר בש</w:t>
      </w:r>
      <w:r w:rsidR="005E39F9">
        <w:rPr>
          <w:rFonts w:hint="cs"/>
          <w:rtl/>
        </w:rPr>
        <w:t>לושת</w:t>
      </w:r>
      <w:r>
        <w:rPr>
          <w:rFonts w:hint="cs"/>
          <w:rtl/>
        </w:rPr>
        <w:t xml:space="preserve"> המודלים</w:t>
      </w:r>
      <w:r w:rsidR="005E39F9">
        <w:rPr>
          <w:rFonts w:hint="cs"/>
          <w:rtl/>
        </w:rPr>
        <w:t xml:space="preserve"> של פרויד</w:t>
      </w:r>
      <w:r>
        <w:rPr>
          <w:rFonts w:hint="cs"/>
          <w:rtl/>
        </w:rPr>
        <w:t xml:space="preserve">: המודל הטופוגרפי </w:t>
      </w:r>
      <w:r>
        <w:rPr>
          <w:rtl/>
        </w:rPr>
        <w:t>–</w:t>
      </w:r>
      <w:r>
        <w:rPr>
          <w:rFonts w:hint="cs"/>
          <w:rtl/>
        </w:rPr>
        <w:t xml:space="preserve"> שדיבר על מודע לא-מודע, סמוך למודע וקרום הצנזורה (פגישות 6,7). חשוב במקביל להיזכר ב</w:t>
      </w:r>
      <w:r w:rsidR="005E39F9">
        <w:rPr>
          <w:rFonts w:hint="cs"/>
          <w:rtl/>
        </w:rPr>
        <w:t xml:space="preserve">מודל הדחפים (13,14) מוות ומין, והמודל השלישי הוא המודל </w:t>
      </w:r>
      <w:proofErr w:type="spellStart"/>
      <w:r w:rsidR="005E39F9">
        <w:rPr>
          <w:rFonts w:hint="cs"/>
          <w:rtl/>
        </w:rPr>
        <w:t>המיבני</w:t>
      </w:r>
      <w:proofErr w:type="spellEnd"/>
      <w:r w:rsidR="005E39F9">
        <w:rPr>
          <w:rFonts w:hint="cs"/>
          <w:rtl/>
        </w:rPr>
        <w:t>: איד, אגו, סופר-אגו (פגישות 9-11) ומולם עקרון המציאות (פגישה 12).</w:t>
      </w:r>
    </w:p>
    <w:p w14:paraId="29F90E19" w14:textId="61D1F508" w:rsidR="005E39F9" w:rsidRDefault="005E39F9" w:rsidP="00A52BBB">
      <w:pPr>
        <w:rPr>
          <w:rtl/>
        </w:rPr>
      </w:pPr>
      <w:r>
        <w:rPr>
          <w:rFonts w:hint="cs"/>
          <w:rtl/>
        </w:rPr>
        <w:t xml:space="preserve">השם: 'פסיכולוגית האני' </w:t>
      </w:r>
      <w:r>
        <w:rPr>
          <w:rtl/>
        </w:rPr>
        <w:t>–</w:t>
      </w:r>
      <w:r>
        <w:rPr>
          <w:rFonts w:hint="cs"/>
          <w:rtl/>
        </w:rPr>
        <w:t xml:space="preserve"> מטעה גם מילולית וגם בשל דגש יתר שנותנים לפעמים בתיאור של הזרם ל'אני'. החלק המשמעותי והבלתי ניתן להשמטה בזרם התיאורטי הזה הוא הדחפים. לאורך כל הפגישה, אבקש אותכם לחשוב את הדחפים, הסוטים, המלוכלכים, האלימים החייתיים.</w:t>
      </w:r>
    </w:p>
    <w:p w14:paraId="534E2598" w14:textId="62729267" w:rsidR="00A52BBB" w:rsidRDefault="005E39F9" w:rsidP="00A52BBB">
      <w:pPr>
        <w:rPr>
          <w:rtl/>
        </w:rPr>
      </w:pPr>
      <w:r>
        <w:rPr>
          <w:rFonts w:hint="cs"/>
          <w:rtl/>
        </w:rPr>
        <w:t xml:space="preserve">עכשיו, </w:t>
      </w:r>
      <w:r w:rsidR="00A52BBB">
        <w:rPr>
          <w:rFonts w:hint="cs"/>
          <w:rtl/>
        </w:rPr>
        <w:t>פה</w:t>
      </w:r>
      <w:r>
        <w:rPr>
          <w:rFonts w:hint="cs"/>
          <w:rtl/>
        </w:rPr>
        <w:t>, אפשר להכניס את</w:t>
      </w:r>
      <w:r w:rsidR="00A52BBB">
        <w:rPr>
          <w:rFonts w:hint="cs"/>
          <w:rtl/>
        </w:rPr>
        <w:t xml:space="preserve"> האני </w:t>
      </w:r>
      <w:r w:rsidR="00A52BBB">
        <w:rPr>
          <w:rtl/>
        </w:rPr>
        <w:t>–</w:t>
      </w:r>
      <w:r w:rsidR="00A52BBB">
        <w:rPr>
          <w:rFonts w:hint="cs"/>
          <w:rtl/>
        </w:rPr>
        <w:t xml:space="preserve"> 'אגו' לתמונה.</w:t>
      </w:r>
    </w:p>
    <w:p w14:paraId="6BAA7D91" w14:textId="77777777" w:rsidR="002D485C" w:rsidRDefault="00A52BBB" w:rsidP="00A52BBB">
      <w:pPr>
        <w:rPr>
          <w:rtl/>
        </w:rPr>
      </w:pPr>
      <w:r>
        <w:rPr>
          <w:rtl/>
        </w:rPr>
        <w:t>ה</w:t>
      </w:r>
      <w:r>
        <w:rPr>
          <w:rFonts w:hint="cs"/>
          <w:rtl/>
        </w:rPr>
        <w:t>'</w:t>
      </w:r>
      <w:r>
        <w:rPr>
          <w:rtl/>
        </w:rPr>
        <w:t>אני</w:t>
      </w:r>
      <w:r>
        <w:rPr>
          <w:rFonts w:hint="cs"/>
          <w:rtl/>
        </w:rPr>
        <w:t>'</w:t>
      </w:r>
      <w:r>
        <w:rPr>
          <w:rtl/>
        </w:rPr>
        <w:t>, על המשמעות הכוללנית של היותו ה</w:t>
      </w:r>
      <w:r>
        <w:rPr>
          <w:rFonts w:hint="cs"/>
          <w:rtl/>
        </w:rPr>
        <w:t>'</w:t>
      </w:r>
      <w:r>
        <w:rPr>
          <w:rtl/>
        </w:rPr>
        <w:t>מודע</w:t>
      </w:r>
      <w:r>
        <w:rPr>
          <w:rFonts w:hint="cs"/>
          <w:rtl/>
        </w:rPr>
        <w:t>'</w:t>
      </w:r>
      <w:r>
        <w:rPr>
          <w:rtl/>
        </w:rPr>
        <w:t>, ה</w:t>
      </w:r>
      <w:r>
        <w:rPr>
          <w:rFonts w:hint="cs"/>
          <w:rtl/>
        </w:rPr>
        <w:t>'</w:t>
      </w:r>
      <w:r>
        <w:rPr>
          <w:rtl/>
        </w:rPr>
        <w:t>אופי</w:t>
      </w:r>
      <w:r>
        <w:rPr>
          <w:rFonts w:hint="cs"/>
          <w:rtl/>
        </w:rPr>
        <w:t>'</w:t>
      </w:r>
      <w:r>
        <w:rPr>
          <w:rtl/>
        </w:rPr>
        <w:t xml:space="preserve">, </w:t>
      </w:r>
      <w:r w:rsidR="005E39F9">
        <w:rPr>
          <w:rFonts w:hint="cs"/>
          <w:rtl/>
        </w:rPr>
        <w:t xml:space="preserve">הרציונל, </w:t>
      </w:r>
      <w:r>
        <w:rPr>
          <w:rtl/>
        </w:rPr>
        <w:t>האדם, האישיות של האדם שיושב מולי</w:t>
      </w:r>
      <w:r w:rsidR="002D485C">
        <w:rPr>
          <w:rFonts w:hint="cs"/>
          <w:rtl/>
        </w:rPr>
        <w:t xml:space="preserve">. </w:t>
      </w:r>
    </w:p>
    <w:p w14:paraId="2B2E7821" w14:textId="0108D207" w:rsidR="00A52BBB" w:rsidRDefault="002D485C" w:rsidP="00A52BBB">
      <w:r>
        <w:rPr>
          <w:rFonts w:hint="cs"/>
          <w:rtl/>
        </w:rPr>
        <w:t xml:space="preserve">ה'אני' - </w:t>
      </w:r>
      <w:r w:rsidR="00A52BBB">
        <w:rPr>
          <w:rtl/>
        </w:rPr>
        <w:t xml:space="preserve">קשור בעיקר לסתמי הוא נוצר מתוך הסתמי, הוא חלק של הסתמי וזאת המשגה פרוידיאנית חשובה ולא מקרית. להניח </w:t>
      </w:r>
      <w:proofErr w:type="spellStart"/>
      <w:r w:rsidR="00A52BBB">
        <w:rPr>
          <w:rtl/>
        </w:rPr>
        <w:t>שה'אגו</w:t>
      </w:r>
      <w:proofErr w:type="spellEnd"/>
      <w:r w:rsidR="00A52BBB">
        <w:rPr>
          <w:rtl/>
        </w:rPr>
        <w:t xml:space="preserve">' הוא יחידה נפרדת זאת הנחה </w:t>
      </w:r>
      <w:r w:rsidR="00BD5C96">
        <w:rPr>
          <w:rFonts w:hint="cs"/>
          <w:rtl/>
        </w:rPr>
        <w:t>שגויה,</w:t>
      </w:r>
      <w:r w:rsidR="00A52BBB">
        <w:rPr>
          <w:rtl/>
        </w:rPr>
        <w:t xml:space="preserve"> לפי פרויד</w:t>
      </w:r>
      <w:r w:rsidR="005E39F9">
        <w:rPr>
          <w:rFonts w:hint="cs"/>
          <w:rtl/>
        </w:rPr>
        <w:t xml:space="preserve"> ופסיכולוגית האני</w:t>
      </w:r>
      <w:r w:rsidR="00A52BBB">
        <w:rPr>
          <w:rtl/>
        </w:rPr>
        <w:t xml:space="preserve">. לכן במובנים רבים האגו מנסה קודם כל לרצות את האיד, את הדחפים, את התשוקות, ואת התוקפנות וכולי. ורק בשלב שני, </w:t>
      </w:r>
      <w:r w:rsidR="00BD5C96">
        <w:rPr>
          <w:rFonts w:hint="cs"/>
          <w:rtl/>
        </w:rPr>
        <w:t xml:space="preserve">אבל באמת </w:t>
      </w:r>
      <w:r w:rsidR="00A52BBB">
        <w:rPr>
          <w:rtl/>
        </w:rPr>
        <w:t>מיידי</w:t>
      </w:r>
      <w:r w:rsidR="00BD5C96">
        <w:rPr>
          <w:rFonts w:hint="cs"/>
          <w:rtl/>
        </w:rPr>
        <w:t>ת</w:t>
      </w:r>
      <w:r w:rsidR="00A52BBB">
        <w:rPr>
          <w:rtl/>
        </w:rPr>
        <w:t>, האגו מתמודד עם הסופר אגו ועם המציאות. הוא ממציא כל מיני דרכים לממש את הדחפים</w:t>
      </w:r>
      <w:r w:rsidR="00BD5C96">
        <w:rPr>
          <w:rFonts w:hint="cs"/>
          <w:rtl/>
        </w:rPr>
        <w:t>,</w:t>
      </w:r>
      <w:r w:rsidR="00A52BBB">
        <w:rPr>
          <w:rtl/>
        </w:rPr>
        <w:t xml:space="preserve"> אבל מבלי להגזים בהצתת גינוי מהסופר אגו, או מהסביבה המציאותית. </w:t>
      </w:r>
    </w:p>
    <w:p w14:paraId="7D718E5C" w14:textId="50D2F7BE" w:rsidR="00A52BBB" w:rsidRDefault="00BD5C96" w:rsidP="00A52BBB">
      <w:pPr>
        <w:rPr>
          <w:rtl/>
        </w:rPr>
      </w:pPr>
      <w:r>
        <w:rPr>
          <w:rFonts w:hint="cs"/>
          <w:rtl/>
        </w:rPr>
        <w:t xml:space="preserve">לאנשי פסיכולוגית האני </w:t>
      </w:r>
      <w:r>
        <w:rPr>
          <w:rtl/>
        </w:rPr>
        <w:t>–</w:t>
      </w:r>
      <w:r>
        <w:rPr>
          <w:rFonts w:hint="cs"/>
          <w:rtl/>
        </w:rPr>
        <w:t xml:space="preserve"> ובראשם לאנה פרויד, </w:t>
      </w:r>
      <w:r w:rsidR="00A52BBB">
        <w:rPr>
          <w:rtl/>
        </w:rPr>
        <w:t xml:space="preserve">יש מושג מרכזי והוא הגנות. מה זה ולמה זה נקרא הגנה? אני חושב שדחף המוות, </w:t>
      </w:r>
      <w:r>
        <w:rPr>
          <w:rFonts w:hint="cs"/>
          <w:rtl/>
        </w:rPr>
        <w:t xml:space="preserve">ובעיקר בביטוי שלו: והוא </w:t>
      </w:r>
      <w:r w:rsidR="00A52BBB">
        <w:rPr>
          <w:rtl/>
        </w:rPr>
        <w:t>הרצון לקבל שקט</w:t>
      </w:r>
      <w:r>
        <w:rPr>
          <w:rFonts w:hint="cs"/>
          <w:rtl/>
        </w:rPr>
        <w:t>,</w:t>
      </w:r>
      <w:r w:rsidR="00A52BBB">
        <w:rPr>
          <w:rtl/>
        </w:rPr>
        <w:t xml:space="preserve"> הוא העיקרון המוביל את החשיבה של פסיכולוגית האני מתחת לפני השטח</w:t>
      </w:r>
      <w:r>
        <w:rPr>
          <w:rFonts w:hint="cs"/>
          <w:rtl/>
        </w:rPr>
        <w:t>, בנושא מנגנוני ההגנה.</w:t>
      </w:r>
    </w:p>
    <w:p w14:paraId="1BB77950" w14:textId="017FCBF7" w:rsidR="00BD5C96" w:rsidRDefault="00BD5C96" w:rsidP="00A52BBB">
      <w:pPr>
        <w:rPr>
          <w:rtl/>
        </w:rPr>
      </w:pPr>
      <w:r>
        <w:rPr>
          <w:rFonts w:hint="cs"/>
          <w:rtl/>
        </w:rPr>
        <w:t>מה זה אומר, השימוש הנרחב והתמידי הזה במנגנוני הגנה?</w:t>
      </w:r>
    </w:p>
    <w:p w14:paraId="3141AB11" w14:textId="0FDD1402" w:rsidR="00A52BBB" w:rsidRDefault="00A52BBB" w:rsidP="00A52BBB">
      <w:r>
        <w:rPr>
          <w:rtl/>
        </w:rPr>
        <w:t xml:space="preserve">המשמעות היא שהאגו תמיד ממציא, מזייף, </w:t>
      </w:r>
      <w:r w:rsidR="00BD5C96">
        <w:rPr>
          <w:rFonts w:hint="cs"/>
          <w:rtl/>
        </w:rPr>
        <w:t xml:space="preserve">מניפולטיבי, </w:t>
      </w:r>
      <w:r>
        <w:rPr>
          <w:rtl/>
        </w:rPr>
        <w:t>מסתיר ולעולם לא יכול להיות כנה ואותנטי כפי שמורה לו הכלל הבסיסי של הפסיכואנליזה. הוא תמיד מתגונן.</w:t>
      </w:r>
    </w:p>
    <w:p w14:paraId="3F4C7535" w14:textId="05ABA9ED" w:rsidR="00A52BBB" w:rsidRDefault="00A52BBB" w:rsidP="00A52BBB">
      <w:r>
        <w:rPr>
          <w:rtl/>
        </w:rPr>
        <w:t>הפירוש של מטפל</w:t>
      </w:r>
      <w:r w:rsidR="00483626">
        <w:rPr>
          <w:rFonts w:hint="cs"/>
          <w:rtl/>
        </w:rPr>
        <w:t>,</w:t>
      </w:r>
      <w:r>
        <w:rPr>
          <w:rtl/>
        </w:rPr>
        <w:t xml:space="preserve"> השייך למסורת האני, יכלול גם דחף, גם מוסר </w:t>
      </w:r>
      <w:r w:rsidR="00483626">
        <w:rPr>
          <w:rFonts w:hint="cs"/>
          <w:rtl/>
        </w:rPr>
        <w:t xml:space="preserve">(אני-עליון) </w:t>
      </w:r>
      <w:r>
        <w:rPr>
          <w:rtl/>
        </w:rPr>
        <w:t>וגם מציאות במידה זו או אחרת. כל השמטה של אחד ממרכיבי השילוש המשפיע על האני יפספס את הקונפליקט.</w:t>
      </w:r>
      <w:r w:rsidR="00483626">
        <w:rPr>
          <w:rFonts w:hint="cs"/>
          <w:rtl/>
        </w:rPr>
        <w:t xml:space="preserve"> </w:t>
      </w:r>
    </w:p>
    <w:p w14:paraId="7179822C" w14:textId="77777777" w:rsidR="003024D8" w:rsidRDefault="00201AAF" w:rsidP="00A52BBB">
      <w:pPr>
        <w:rPr>
          <w:rtl/>
        </w:rPr>
      </w:pPr>
      <w:r>
        <w:rPr>
          <w:rFonts w:hint="cs"/>
          <w:rtl/>
        </w:rPr>
        <w:t xml:space="preserve">ה'אני' </w:t>
      </w:r>
      <w:r>
        <w:rPr>
          <w:rtl/>
        </w:rPr>
        <w:t>–</w:t>
      </w:r>
      <w:r>
        <w:rPr>
          <w:rFonts w:hint="cs"/>
          <w:rtl/>
        </w:rPr>
        <w:t xml:space="preserve"> ישתמש במנגנוני הגנה: פרימיטיביים יותר כמו פיצול, השלכה</w:t>
      </w:r>
      <w:r w:rsidR="003024D8">
        <w:rPr>
          <w:rFonts w:hint="cs"/>
          <w:rtl/>
        </w:rPr>
        <w:t>, הכחשה, וכולי</w:t>
      </w:r>
    </w:p>
    <w:p w14:paraId="511292C4" w14:textId="77777777" w:rsidR="003024D8" w:rsidRDefault="003024D8" w:rsidP="00A52BBB">
      <w:pPr>
        <w:rPr>
          <w:rtl/>
        </w:rPr>
      </w:pPr>
      <w:r>
        <w:rPr>
          <w:rFonts w:hint="cs"/>
          <w:rtl/>
        </w:rPr>
        <w:t xml:space="preserve">מנגנוני ההגנה </w:t>
      </w:r>
      <w:r>
        <w:rPr>
          <w:rtl/>
        </w:rPr>
        <w:t>–</w:t>
      </w:r>
      <w:r>
        <w:rPr>
          <w:rFonts w:hint="cs"/>
          <w:rtl/>
        </w:rPr>
        <w:t xml:space="preserve"> ובקיצור 'הגנות' קיבלו לאורך השנים קונוטציה שלילית.</w:t>
      </w:r>
    </w:p>
    <w:p w14:paraId="0E55BB2D" w14:textId="385BFB68" w:rsidR="003024D8" w:rsidRDefault="003024D8" w:rsidP="00A52BBB">
      <w:pPr>
        <w:rPr>
          <w:rtl/>
        </w:rPr>
      </w:pPr>
      <w:r>
        <w:rPr>
          <w:rFonts w:hint="cs"/>
          <w:rtl/>
        </w:rPr>
        <w:t xml:space="preserve">אני רוצה לתת </w:t>
      </w:r>
      <w:proofErr w:type="spellStart"/>
      <w:r>
        <w:rPr>
          <w:rFonts w:hint="cs"/>
          <w:rtl/>
        </w:rPr>
        <w:t>לפני</w:t>
      </w:r>
      <w:r w:rsidR="0024232E">
        <w:rPr>
          <w:rFonts w:hint="cs"/>
          <w:rtl/>
        </w:rPr>
        <w:t>צ'</w:t>
      </w:r>
      <w:r>
        <w:rPr>
          <w:rFonts w:hint="cs"/>
          <w:rtl/>
        </w:rPr>
        <w:t>ל</w:t>
      </w:r>
      <w:proofErr w:type="spellEnd"/>
      <w:r w:rsidR="00245868">
        <w:rPr>
          <w:rFonts w:hint="cs"/>
          <w:rtl/>
        </w:rPr>
        <w:t xml:space="preserve"> </w:t>
      </w:r>
      <w:sdt>
        <w:sdtPr>
          <w:rPr>
            <w:rFonts w:hint="cs"/>
            <w:color w:val="000000"/>
            <w:rtl/>
          </w:rPr>
          <w:tag w:val="MENDELEY_CITATION_v3_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"/>
          <w:id w:val="1426687136"/>
          <w:placeholder>
            <w:docPart w:val="DefaultPlaceholder_-1854013440"/>
          </w:placeholder>
        </w:sdtPr>
        <w:sdtContent>
          <w:r w:rsidR="00722A34" w:rsidRPr="00722A34">
            <w:rPr>
              <w:color w:val="000000"/>
              <w:rtl/>
            </w:rPr>
            <w:t>(</w:t>
          </w:r>
          <w:r w:rsidR="00722A34" w:rsidRPr="00722A34">
            <w:rPr>
              <w:color w:val="000000"/>
            </w:rPr>
            <w:t>Fenichel, 1941</w:t>
          </w:r>
          <w:r w:rsidR="00722A34" w:rsidRPr="00722A34">
            <w:rPr>
              <w:color w:val="000000"/>
              <w:rtl/>
            </w:rPr>
            <w:t>)</w:t>
          </w:r>
        </w:sdtContent>
      </w:sdt>
      <w:r>
        <w:rPr>
          <w:rFonts w:hint="cs"/>
          <w:rtl/>
        </w:rPr>
        <w:t xml:space="preserve"> </w:t>
      </w:r>
      <w:r>
        <w:rPr>
          <w:rtl/>
        </w:rPr>
        <w:t>–</w:t>
      </w:r>
      <w:r>
        <w:rPr>
          <w:rFonts w:hint="cs"/>
          <w:rtl/>
        </w:rPr>
        <w:t xml:space="preserve"> איש פסיכולוגית האני להסביר מהם בשבילו מנגנוני הגנה, נדמה לי שההסבר שלו נשמע טוב יותר:</w:t>
      </w:r>
    </w:p>
    <w:p w14:paraId="3EE5EA43" w14:textId="6DB7DDCB" w:rsidR="00245868" w:rsidRDefault="003024D8" w:rsidP="00A52BBB">
      <w:pPr>
        <w:rPr>
          <w:rFonts w:cs="Arial"/>
          <w:rtl/>
        </w:rPr>
      </w:pPr>
      <w:r>
        <w:rPr>
          <w:rFonts w:hint="cs"/>
          <w:rtl/>
        </w:rPr>
        <w:t>'</w:t>
      </w:r>
      <w:r w:rsidR="007A2AF5" w:rsidRPr="007A2AF5">
        <w:rPr>
          <w:rtl/>
        </w:rPr>
        <w:t xml:space="preserve"> </w:t>
      </w:r>
      <w:r w:rsidR="007A2AF5" w:rsidRPr="007A2AF5">
        <w:rPr>
          <w:rFonts w:cs="Arial"/>
          <w:rtl/>
        </w:rPr>
        <w:t xml:space="preserve">המושג "הגנה" הוצג במקור על ידי פרויד במובן של "הגנה מפני </w:t>
      </w:r>
      <w:r w:rsidR="00245868">
        <w:rPr>
          <w:rFonts w:cs="Arial" w:hint="cs"/>
          <w:rtl/>
        </w:rPr>
        <w:t>רגשות</w:t>
      </w:r>
      <w:r w:rsidR="007A2AF5" w:rsidRPr="007A2AF5">
        <w:rPr>
          <w:rFonts w:cs="Arial"/>
          <w:rtl/>
        </w:rPr>
        <w:t>".... מאז</w:t>
      </w:r>
      <w:r w:rsidR="00245868">
        <w:rPr>
          <w:rFonts w:cs="Arial" w:hint="cs"/>
          <w:rtl/>
        </w:rPr>
        <w:t>, רכשנו</w:t>
      </w:r>
      <w:r w:rsidR="007A2AF5" w:rsidRPr="007A2AF5">
        <w:rPr>
          <w:rFonts w:cs="Arial"/>
          <w:rtl/>
        </w:rPr>
        <w:t xml:space="preserve"> הבנה עמוקה יותר של הקונפליקט הנוירוטי, ורואים בו </w:t>
      </w:r>
      <w:r w:rsidR="00245868">
        <w:rPr>
          <w:rFonts w:cs="Arial" w:hint="cs"/>
          <w:rtl/>
        </w:rPr>
        <w:t xml:space="preserve">כקונפליקט </w:t>
      </w:r>
      <w:r w:rsidR="007A2AF5" w:rsidRPr="007A2AF5">
        <w:rPr>
          <w:rFonts w:cs="Arial"/>
          <w:rtl/>
        </w:rPr>
        <w:t xml:space="preserve"> בין </w:t>
      </w:r>
      <w:r w:rsidR="00245868">
        <w:rPr>
          <w:rFonts w:cs="Arial" w:hint="cs"/>
          <w:rtl/>
        </w:rPr>
        <w:t>דחפים</w:t>
      </w:r>
      <w:r w:rsidR="007A2AF5" w:rsidRPr="007A2AF5">
        <w:rPr>
          <w:rFonts w:cs="Arial"/>
          <w:rtl/>
        </w:rPr>
        <w:t xml:space="preserve"> השוא</w:t>
      </w:r>
      <w:r w:rsidR="00245868">
        <w:rPr>
          <w:rFonts w:cs="Arial" w:hint="cs"/>
          <w:rtl/>
        </w:rPr>
        <w:t>פים</w:t>
      </w:r>
      <w:r w:rsidR="007A2AF5" w:rsidRPr="007A2AF5">
        <w:rPr>
          <w:rFonts w:cs="Arial"/>
          <w:rtl/>
        </w:rPr>
        <w:t xml:space="preserve"> לפריקה</w:t>
      </w:r>
      <w:r w:rsidR="00245868">
        <w:rPr>
          <w:rFonts w:cs="Arial" w:hint="cs"/>
          <w:rtl/>
        </w:rPr>
        <w:t xml:space="preserve"> (או פורקן, ק)</w:t>
      </w:r>
      <w:r w:rsidR="007A2AF5" w:rsidRPr="007A2AF5">
        <w:rPr>
          <w:rFonts w:cs="Arial"/>
          <w:rtl/>
        </w:rPr>
        <w:t xml:space="preserve"> לבין חרדה</w:t>
      </w:r>
      <w:r w:rsidR="00245868">
        <w:rPr>
          <w:rFonts w:cs="Arial" w:hint="cs"/>
          <w:rtl/>
        </w:rPr>
        <w:t>,</w:t>
      </w:r>
      <w:r w:rsidR="007A2AF5" w:rsidRPr="007A2AF5">
        <w:rPr>
          <w:rFonts w:cs="Arial"/>
          <w:rtl/>
        </w:rPr>
        <w:t xml:space="preserve"> או תחושת אשמה המתנגדים לפעילות יצרית </w:t>
      </w:r>
      <w:r w:rsidR="00245868">
        <w:rPr>
          <w:rFonts w:cs="Arial" w:hint="cs"/>
          <w:rtl/>
        </w:rPr>
        <w:t>כ</w:t>
      </w:r>
      <w:r w:rsidR="007A2AF5" w:rsidRPr="007A2AF5">
        <w:rPr>
          <w:rFonts w:cs="Arial"/>
          <w:rtl/>
        </w:rPr>
        <w:t>זו</w:t>
      </w:r>
      <w:r w:rsidR="00245868">
        <w:rPr>
          <w:rFonts w:cs="Arial" w:hint="cs"/>
          <w:rtl/>
        </w:rPr>
        <w:t>...</w:t>
      </w:r>
      <w:r w:rsidR="007A2AF5" w:rsidRPr="007A2AF5">
        <w:rPr>
          <w:rFonts w:cs="Arial"/>
          <w:rtl/>
        </w:rPr>
        <w:t xml:space="preserve"> החרדה </w:t>
      </w:r>
      <w:r w:rsidR="00245868">
        <w:rPr>
          <w:rFonts w:cs="Arial" w:hint="cs"/>
          <w:rtl/>
        </w:rPr>
        <w:t>מול מימוש היצר,</w:t>
      </w:r>
      <w:r w:rsidR="007A2AF5" w:rsidRPr="007A2AF5">
        <w:rPr>
          <w:rFonts w:cs="Arial"/>
          <w:rtl/>
        </w:rPr>
        <w:t xml:space="preserve"> או </w:t>
      </w:r>
      <w:r w:rsidR="00245868">
        <w:rPr>
          <w:rFonts w:cs="Arial" w:hint="cs"/>
          <w:rtl/>
        </w:rPr>
        <w:t>התעוררות</w:t>
      </w:r>
      <w:r w:rsidR="007A2AF5" w:rsidRPr="007A2AF5">
        <w:rPr>
          <w:rFonts w:cs="Arial"/>
          <w:rtl/>
        </w:rPr>
        <w:t xml:space="preserve"> המצפון</w:t>
      </w:r>
      <w:r w:rsidR="00245868">
        <w:rPr>
          <w:rFonts w:cs="Arial" w:hint="cs"/>
          <w:rtl/>
        </w:rPr>
        <w:t xml:space="preserve"> בנוגע אליו</w:t>
      </w:r>
      <w:r w:rsidR="007A2AF5" w:rsidRPr="007A2AF5">
        <w:rPr>
          <w:rFonts w:cs="Arial"/>
          <w:rtl/>
        </w:rPr>
        <w:t>, כמו גם ההתערבות ה"מענישה" הנוראה של הסביבה</w:t>
      </w:r>
      <w:r w:rsidR="00245868">
        <w:rPr>
          <w:rFonts w:cs="Arial" w:hint="cs"/>
          <w:rtl/>
        </w:rPr>
        <w:t>,</w:t>
      </w:r>
      <w:r w:rsidR="007A2AF5" w:rsidRPr="007A2AF5">
        <w:rPr>
          <w:rFonts w:cs="Arial"/>
          <w:rtl/>
        </w:rPr>
        <w:t xml:space="preserve"> יהפכו את ההנאה היצרית </w:t>
      </w:r>
      <w:r w:rsidR="00245868">
        <w:rPr>
          <w:rFonts w:cs="Arial" w:hint="cs"/>
          <w:rtl/>
        </w:rPr>
        <w:t xml:space="preserve">- </w:t>
      </w:r>
      <w:r w:rsidR="007A2AF5" w:rsidRPr="007A2AF5">
        <w:rPr>
          <w:rFonts w:cs="Arial"/>
          <w:rtl/>
        </w:rPr>
        <w:t xml:space="preserve">לחוויה לא נעימה, </w:t>
      </w:r>
      <w:r w:rsidR="00245868">
        <w:rPr>
          <w:rFonts w:cs="Arial" w:hint="cs"/>
          <w:rtl/>
        </w:rPr>
        <w:t xml:space="preserve">סיפוק יהפוך </w:t>
      </w:r>
      <w:r w:rsidR="007A2AF5" w:rsidRPr="007A2AF5">
        <w:rPr>
          <w:rFonts w:cs="Arial"/>
          <w:rtl/>
        </w:rPr>
        <w:t>ל</w:t>
      </w:r>
      <w:r w:rsidR="00245868">
        <w:rPr>
          <w:rFonts w:cs="Arial" w:hint="cs"/>
          <w:rtl/>
        </w:rPr>
        <w:t>רגש</w:t>
      </w:r>
      <w:r w:rsidR="007A2AF5" w:rsidRPr="007A2AF5">
        <w:rPr>
          <w:rFonts w:cs="Arial"/>
          <w:rtl/>
        </w:rPr>
        <w:t xml:space="preserve"> לא נעי</w:t>
      </w:r>
      <w:r w:rsidR="00245868">
        <w:rPr>
          <w:rFonts w:cs="Arial" w:hint="cs"/>
          <w:rtl/>
        </w:rPr>
        <w:t>ם</w:t>
      </w:r>
      <w:r w:rsidR="007A2AF5" w:rsidRPr="007A2AF5">
        <w:rPr>
          <w:rFonts w:cs="Arial"/>
          <w:rtl/>
        </w:rPr>
        <w:t>, וההימנעות מחוסר שביעות רצון זו</w:t>
      </w:r>
      <w:r w:rsidR="002D2ADC">
        <w:rPr>
          <w:rFonts w:cs="Arial" w:hint="cs"/>
          <w:rtl/>
        </w:rPr>
        <w:t>,</w:t>
      </w:r>
      <w:r w:rsidR="007A2AF5" w:rsidRPr="007A2AF5">
        <w:rPr>
          <w:rFonts w:cs="Arial"/>
          <w:rtl/>
        </w:rPr>
        <w:t xml:space="preserve"> היא המניע האמיתי, לא רק של הפתוגני</w:t>
      </w:r>
      <w:r w:rsidR="00245868">
        <w:rPr>
          <w:rFonts w:cs="Arial" w:hint="cs"/>
          <w:rtl/>
        </w:rPr>
        <w:t xml:space="preserve">, </w:t>
      </w:r>
      <w:r w:rsidR="007A2AF5" w:rsidRPr="007A2AF5">
        <w:rPr>
          <w:rFonts w:cs="Arial"/>
          <w:rtl/>
        </w:rPr>
        <w:t>א</w:t>
      </w:r>
      <w:r w:rsidR="00245868">
        <w:rPr>
          <w:rFonts w:cs="Arial" w:hint="cs"/>
          <w:rtl/>
        </w:rPr>
        <w:t>לא בכלל</w:t>
      </w:r>
      <w:r w:rsidR="007A2AF5" w:rsidRPr="007A2AF5">
        <w:rPr>
          <w:rFonts w:cs="Arial"/>
          <w:rtl/>
        </w:rPr>
        <w:t xml:space="preserve"> של כל הגנה </w:t>
      </w:r>
      <w:r w:rsidR="00245868">
        <w:rPr>
          <w:rFonts w:cs="Arial" w:hint="cs"/>
          <w:rtl/>
        </w:rPr>
        <w:t>מול דחפים</w:t>
      </w:r>
      <w:r w:rsidR="007A2AF5" w:rsidRPr="007A2AF5">
        <w:rPr>
          <w:rFonts w:cs="Arial"/>
          <w:rtl/>
        </w:rPr>
        <w:t xml:space="preserve">. </w:t>
      </w:r>
    </w:p>
    <w:p w14:paraId="05015A01" w14:textId="0110B78D" w:rsidR="00201AAF" w:rsidRDefault="007A2AF5" w:rsidP="00A52BBB">
      <w:r w:rsidRPr="007A2AF5">
        <w:rPr>
          <w:rFonts w:cs="Arial"/>
          <w:rtl/>
        </w:rPr>
        <w:t>לעתים קרובות ברור מאוד שההגנה מפני האינסטינקטים נעשית על ידי האגו המדחיק, לא רק בגלל הסכנה של "אובדן אהבה" או "סירוס", אלא גם בגלל מצבו של האדם של עירור האינסטינקט עצמו - מסיבות שההיסטוריה של הפרט</w:t>
      </w:r>
      <w:r w:rsidR="002D2ADC">
        <w:rPr>
          <w:rFonts w:cs="Arial" w:hint="cs"/>
          <w:rtl/>
        </w:rPr>
        <w:t xml:space="preserve"> עצמו</w:t>
      </w:r>
      <w:r w:rsidRPr="007A2AF5">
        <w:rPr>
          <w:rFonts w:cs="Arial"/>
          <w:rtl/>
        </w:rPr>
        <w:t xml:space="preserve"> יכול</w:t>
      </w:r>
      <w:r w:rsidR="002D2ADC">
        <w:rPr>
          <w:rFonts w:cs="Arial" w:hint="cs"/>
          <w:rtl/>
        </w:rPr>
        <w:t>ה</w:t>
      </w:r>
      <w:r w:rsidRPr="007A2AF5">
        <w:rPr>
          <w:rFonts w:cs="Arial"/>
          <w:rtl/>
        </w:rPr>
        <w:t xml:space="preserve"> להסביר - נחשב למסוכן. מה שמתואר לפעמים בספרות כ"פחד מעוצמת האינסטינקטים" באמת צריך להיקרא "פחד ש</w:t>
      </w:r>
      <w:r w:rsidR="002D2ADC">
        <w:rPr>
          <w:rFonts w:cs="Arial" w:hint="cs"/>
          <w:rtl/>
        </w:rPr>
        <w:t>רגשות (שליליים</w:t>
      </w:r>
      <w:r w:rsidR="00FB364A">
        <w:rPr>
          <w:rFonts w:cs="Arial" w:hint="cs"/>
          <w:rtl/>
        </w:rPr>
        <w:t xml:space="preserve"> וחיוביים, ק</w:t>
      </w:r>
      <w:r w:rsidR="002D2ADC">
        <w:rPr>
          <w:rFonts w:cs="Arial" w:hint="cs"/>
          <w:rtl/>
        </w:rPr>
        <w:t>)</w:t>
      </w:r>
      <w:r w:rsidRPr="007A2AF5">
        <w:rPr>
          <w:rFonts w:cs="Arial"/>
          <w:rtl/>
        </w:rPr>
        <w:t xml:space="preserve"> עז</w:t>
      </w:r>
      <w:r w:rsidR="002D2ADC">
        <w:rPr>
          <w:rFonts w:cs="Arial" w:hint="cs"/>
          <w:rtl/>
        </w:rPr>
        <w:t>ים</w:t>
      </w:r>
      <w:r w:rsidRPr="007A2AF5">
        <w:rPr>
          <w:rFonts w:cs="Arial"/>
          <w:rtl/>
        </w:rPr>
        <w:t xml:space="preserve"> עלול</w:t>
      </w:r>
      <w:r w:rsidR="002D2ADC">
        <w:rPr>
          <w:rFonts w:cs="Arial" w:hint="cs"/>
          <w:rtl/>
        </w:rPr>
        <w:t>ים</w:t>
      </w:r>
      <w:r w:rsidRPr="007A2AF5">
        <w:rPr>
          <w:rFonts w:cs="Arial"/>
          <w:rtl/>
        </w:rPr>
        <w:t xml:space="preserve"> להופיע ולהציף </w:t>
      </w:r>
      <w:r w:rsidR="002D2ADC">
        <w:rPr>
          <w:rFonts w:cs="Arial" w:hint="cs"/>
          <w:rtl/>
        </w:rPr>
        <w:t>את ה</w:t>
      </w:r>
      <w:r w:rsidRPr="007A2AF5">
        <w:rPr>
          <w:rFonts w:cs="Arial"/>
          <w:rtl/>
        </w:rPr>
        <w:t xml:space="preserve">התנהגות </w:t>
      </w:r>
      <w:r w:rsidR="002D2ADC">
        <w:rPr>
          <w:rFonts w:cs="Arial" w:hint="cs"/>
          <w:rtl/>
        </w:rPr>
        <w:t>ה</w:t>
      </w:r>
      <w:r w:rsidRPr="007A2AF5">
        <w:rPr>
          <w:rFonts w:cs="Arial"/>
          <w:rtl/>
        </w:rPr>
        <w:t>רציונלית".</w:t>
      </w:r>
      <w:r w:rsidR="002D2ADC">
        <w:rPr>
          <w:rFonts w:cs="Arial" w:hint="cs"/>
          <w:rtl/>
        </w:rPr>
        <w:t>.</w:t>
      </w:r>
      <w:r w:rsidRPr="007A2AF5">
        <w:rPr>
          <w:rFonts w:cs="Arial"/>
          <w:rtl/>
        </w:rPr>
        <w:t>.</w:t>
      </w:r>
      <w:sdt>
        <w:sdtPr>
          <w:rPr>
            <w:rFonts w:cs="Arial"/>
            <w:color w:val="000000"/>
            <w:rtl/>
          </w:rPr>
          <w:tag w:val="MENDELEY_CITATION_v3_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"/>
          <w:id w:val="-1800595691"/>
          <w:placeholder>
            <w:docPart w:val="DefaultPlaceholder_-1854013440"/>
          </w:placeholder>
        </w:sdtPr>
        <w:sdtContent>
          <w:r w:rsidR="00722A34" w:rsidRPr="00722A34">
            <w:rPr>
              <w:rFonts w:cs="Arial"/>
              <w:color w:val="000000"/>
              <w:rtl/>
            </w:rPr>
            <w:t>(</w:t>
          </w:r>
          <w:r w:rsidR="00722A34" w:rsidRPr="00722A34">
            <w:rPr>
              <w:rFonts w:cs="Arial"/>
              <w:color w:val="000000"/>
            </w:rPr>
            <w:t>Fenichel, 1941</w:t>
          </w:r>
          <w:r w:rsidR="00722A34" w:rsidRPr="00722A34">
            <w:rPr>
              <w:rFonts w:cs="Arial"/>
              <w:color w:val="000000"/>
              <w:rtl/>
            </w:rPr>
            <w:t>)</w:t>
          </w:r>
        </w:sdtContent>
      </w:sdt>
      <w:r w:rsidR="003024D8">
        <w:rPr>
          <w:rFonts w:hint="cs"/>
          <w:rtl/>
        </w:rPr>
        <w:t>'</w:t>
      </w:r>
      <w:r w:rsidR="00201AAF">
        <w:rPr>
          <w:rFonts w:hint="cs"/>
          <w:rtl/>
        </w:rPr>
        <w:t xml:space="preserve"> </w:t>
      </w:r>
    </w:p>
    <w:p w14:paraId="3205A8EC" w14:textId="5D89D603" w:rsidR="002D2ADC" w:rsidRDefault="002D2ADC" w:rsidP="00A52BBB">
      <w:pPr>
        <w:rPr>
          <w:rtl/>
        </w:rPr>
      </w:pPr>
      <w:r>
        <w:rPr>
          <w:rFonts w:hint="cs"/>
          <w:rtl/>
        </w:rPr>
        <w:t>&gt;&gt;&gt;&gt;&gt;</w:t>
      </w:r>
    </w:p>
    <w:p w14:paraId="4938EA6E" w14:textId="7BD7E30D" w:rsidR="002D2ADC" w:rsidRDefault="002D2ADC" w:rsidP="00A52BBB">
      <w:pPr>
        <w:rPr>
          <w:rtl/>
        </w:rPr>
      </w:pPr>
      <w:r>
        <w:rPr>
          <w:rFonts w:hint="cs"/>
          <w:rtl/>
        </w:rPr>
        <w:t>בהמשגה של פסיכולוגית האני, הגנות הן למעשה הימנעויות מחוויה רגשית, מתוך חרדה שמא יופי גינוי מצד הסביבה, או הסופר-אגו. 'הגנות' משולות לחוסר היכולת לממש דחפים, ובמובן מסוים חוסר היכולת בכלל להנות, להיות ספונטני ואפילו להרגיש ביטחון בעולם.</w:t>
      </w:r>
    </w:p>
    <w:p w14:paraId="5616C250" w14:textId="7379A3D5" w:rsidR="00765DC2" w:rsidRDefault="00765DC2" w:rsidP="00A52BBB">
      <w:pPr>
        <w:rPr>
          <w:rtl/>
        </w:rPr>
      </w:pPr>
      <w:r>
        <w:rPr>
          <w:rFonts w:hint="cs"/>
          <w:rtl/>
        </w:rPr>
        <w:t>ויותר מכך, ההגנות, אשר תמיד מלוות בהדחקה, מעוותות את ה'אמת', ואת הידע של המטופל על עצמו.</w:t>
      </w:r>
    </w:p>
    <w:p w14:paraId="088CFA55" w14:textId="583A2902" w:rsidR="00D21768" w:rsidRDefault="00D21768" w:rsidP="00A52BBB">
      <w:pPr>
        <w:rPr>
          <w:rtl/>
        </w:rPr>
      </w:pPr>
      <w:r>
        <w:rPr>
          <w:rFonts w:hint="cs"/>
          <w:rtl/>
        </w:rPr>
        <w:t>&gt;&gt;&gt;&gt;&gt;&gt;</w:t>
      </w:r>
    </w:p>
    <w:p w14:paraId="32C105B7" w14:textId="0C9F945E" w:rsidR="00D21768" w:rsidRDefault="00D21768" w:rsidP="00A52BBB">
      <w:pPr>
        <w:rPr>
          <w:rtl/>
        </w:rPr>
      </w:pPr>
      <w:r>
        <w:rPr>
          <w:rFonts w:hint="cs"/>
          <w:rtl/>
        </w:rPr>
        <w:t xml:space="preserve">נחזור </w:t>
      </w:r>
      <w:proofErr w:type="spellStart"/>
      <w:r>
        <w:rPr>
          <w:rFonts w:hint="cs"/>
          <w:rtl/>
        </w:rPr>
        <w:t>לפני</w:t>
      </w:r>
      <w:r w:rsidR="0024232E">
        <w:rPr>
          <w:rFonts w:hint="cs"/>
          <w:rtl/>
        </w:rPr>
        <w:t>צ'</w:t>
      </w:r>
      <w:r>
        <w:rPr>
          <w:rFonts w:hint="cs"/>
          <w:rtl/>
        </w:rPr>
        <w:t>ל</w:t>
      </w:r>
      <w:proofErr w:type="spellEnd"/>
      <w:r>
        <w:rPr>
          <w:rFonts w:hint="cs"/>
          <w:rtl/>
        </w:rPr>
        <w:t>:</w:t>
      </w:r>
    </w:p>
    <w:p w14:paraId="45BCFF2C" w14:textId="65DEBD2E" w:rsidR="00D21768" w:rsidRDefault="00D21768" w:rsidP="00A52BBB">
      <w:pPr>
        <w:rPr>
          <w:rtl/>
        </w:rPr>
      </w:pPr>
      <w:r>
        <w:rPr>
          <w:rFonts w:hint="cs"/>
          <w:rtl/>
        </w:rPr>
        <w:t>&gt;&gt;&gt;&gt;&gt;&gt;&gt;&gt;&gt;</w:t>
      </w:r>
    </w:p>
    <w:p w14:paraId="3A429F0C" w14:textId="31EFE8FA" w:rsidR="00765DC2" w:rsidRPr="00765DC2" w:rsidRDefault="00765DC2" w:rsidP="00765DC2">
      <w:pPr>
        <w:rPr>
          <w:rFonts w:cs="Arial"/>
          <w:rtl/>
        </w:rPr>
      </w:pPr>
      <w:r>
        <w:rPr>
          <w:rFonts w:hint="cs"/>
          <w:rtl/>
        </w:rPr>
        <w:t>'</w:t>
      </w:r>
      <w:r w:rsidRPr="00765DC2">
        <w:rPr>
          <w:rtl/>
        </w:rPr>
        <w:t xml:space="preserve"> </w:t>
      </w:r>
      <w:r w:rsidRPr="00765DC2">
        <w:rPr>
          <w:rFonts w:cs="Arial"/>
          <w:rtl/>
        </w:rPr>
        <w:t>הונאה עצמית נוספת באשר למשמעות ה</w:t>
      </w:r>
      <w:r>
        <w:rPr>
          <w:rFonts w:cs="Arial" w:hint="cs"/>
          <w:rtl/>
        </w:rPr>
        <w:t>רגשות</w:t>
      </w:r>
      <w:r w:rsidRPr="00765DC2">
        <w:rPr>
          <w:rFonts w:cs="Arial"/>
          <w:rtl/>
        </w:rPr>
        <w:t xml:space="preserve"> של האדם עצמו מתאפשרת לבסוף על ידי עמדות פוביות</w:t>
      </w:r>
      <w:r w:rsidR="002C3A8E">
        <w:rPr>
          <w:rFonts w:cs="Arial" w:hint="cs"/>
          <w:rtl/>
        </w:rPr>
        <w:t>..</w:t>
      </w:r>
      <w:r w:rsidRPr="00765DC2">
        <w:rPr>
          <w:rFonts w:cs="Arial"/>
          <w:rtl/>
        </w:rPr>
        <w:t xml:space="preserve"> כלפי אותם מצבים אשר גרמו במקור </w:t>
      </w:r>
      <w:r w:rsidR="002C3A8E">
        <w:rPr>
          <w:rFonts w:cs="Arial" w:hint="cs"/>
          <w:rtl/>
        </w:rPr>
        <w:t>(דווקא, ק)</w:t>
      </w:r>
      <w:r w:rsidR="00D81F97">
        <w:rPr>
          <w:rFonts w:cs="Arial" w:hint="cs"/>
          <w:rtl/>
        </w:rPr>
        <w:t xml:space="preserve"> </w:t>
      </w:r>
      <w:r w:rsidRPr="00765DC2">
        <w:rPr>
          <w:rFonts w:cs="Arial"/>
          <w:rtl/>
        </w:rPr>
        <w:t>ל</w:t>
      </w:r>
      <w:r>
        <w:rPr>
          <w:rFonts w:cs="Arial" w:hint="cs"/>
          <w:rtl/>
        </w:rPr>
        <w:t>התרגשויו</w:t>
      </w:r>
      <w:r w:rsidR="002C3A8E">
        <w:rPr>
          <w:rFonts w:cs="Arial" w:hint="cs"/>
          <w:rtl/>
        </w:rPr>
        <w:t>ת</w:t>
      </w:r>
      <w:r w:rsidRPr="00765DC2">
        <w:rPr>
          <w:rFonts w:cs="Arial"/>
          <w:rtl/>
        </w:rPr>
        <w:t xml:space="preserve">. </w:t>
      </w:r>
      <w:r w:rsidR="002C3A8E">
        <w:rPr>
          <w:rFonts w:cs="Arial" w:hint="cs"/>
          <w:rtl/>
        </w:rPr>
        <w:t>....</w:t>
      </w:r>
      <w:r w:rsidRPr="00765DC2">
        <w:rPr>
          <w:rFonts w:cs="Arial"/>
          <w:rtl/>
        </w:rPr>
        <w:t xml:space="preserve"> איכות חווית </w:t>
      </w:r>
      <w:r>
        <w:rPr>
          <w:rFonts w:cs="Arial" w:hint="cs"/>
          <w:rtl/>
        </w:rPr>
        <w:t>הרגשות</w:t>
      </w:r>
      <w:r w:rsidRPr="00765DC2">
        <w:rPr>
          <w:rFonts w:cs="Arial"/>
          <w:rtl/>
        </w:rPr>
        <w:t xml:space="preserve"> באמת משתנה באופן ספציפי. התפיסה הישנה של פרויד לפיה בתנאים מסוימים "התרגשות מינית" הופכת ישירות ל"חרדה" נראית לנו עדיין </w:t>
      </w:r>
      <w:r>
        <w:rPr>
          <w:rFonts w:cs="Arial" w:hint="cs"/>
          <w:rtl/>
        </w:rPr>
        <w:t>מתקבלת על הדעת</w:t>
      </w:r>
      <w:r w:rsidRPr="00765DC2">
        <w:rPr>
          <w:rFonts w:cs="Arial"/>
          <w:rtl/>
        </w:rPr>
        <w:t>.</w:t>
      </w:r>
      <w:r>
        <w:rPr>
          <w:rFonts w:cs="Arial" w:hint="cs"/>
          <w:rtl/>
        </w:rPr>
        <w:t xml:space="preserve">  </w:t>
      </w:r>
      <w:sdt>
        <w:sdtPr>
          <w:rPr>
            <w:rFonts w:cs="Arial" w:hint="cs"/>
            <w:color w:val="000000"/>
            <w:rtl/>
          </w:rPr>
          <w:tag w:val="MENDELEY_CITATION_v3_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"/>
          <w:id w:val="1341117530"/>
          <w:placeholder>
            <w:docPart w:val="DefaultPlaceholder_-1854013440"/>
          </w:placeholder>
        </w:sdtPr>
        <w:sdtContent>
          <w:r w:rsidR="00722A34" w:rsidRPr="00722A34">
            <w:rPr>
              <w:rFonts w:cs="Arial"/>
              <w:color w:val="000000"/>
              <w:rtl/>
            </w:rPr>
            <w:t>(</w:t>
          </w:r>
          <w:r w:rsidR="00722A34" w:rsidRPr="00722A34">
            <w:rPr>
              <w:rFonts w:cs="Arial"/>
              <w:color w:val="000000"/>
            </w:rPr>
            <w:t>Fenichel, 1941</w:t>
          </w:r>
          <w:r w:rsidR="00722A34" w:rsidRPr="00722A34">
            <w:rPr>
              <w:rFonts w:cs="Arial"/>
              <w:color w:val="000000"/>
              <w:rtl/>
            </w:rPr>
            <w:t>)</w:t>
          </w:r>
        </w:sdtContent>
      </w:sdt>
      <w:r>
        <w:rPr>
          <w:rFonts w:hint="cs"/>
          <w:rtl/>
        </w:rPr>
        <w:t>'</w:t>
      </w:r>
    </w:p>
    <w:p w14:paraId="2537C889" w14:textId="729F6297" w:rsidR="002D2ADC" w:rsidRDefault="002C3A8E" w:rsidP="00A52BBB">
      <w:pPr>
        <w:rPr>
          <w:rtl/>
        </w:rPr>
      </w:pPr>
      <w:r>
        <w:rPr>
          <w:rFonts w:hint="cs"/>
          <w:rtl/>
        </w:rPr>
        <w:t xml:space="preserve">בעקבות מנגנוני ההגנה מה שהיה מרגש נהיה לא מרגש </w:t>
      </w:r>
      <w:r>
        <w:rPr>
          <w:rtl/>
        </w:rPr>
        <w:t>–</w:t>
      </w:r>
      <w:r>
        <w:rPr>
          <w:rFonts w:hint="cs"/>
          <w:rtl/>
        </w:rPr>
        <w:t xml:space="preserve"> ואפילו מה שהיה רצוי נהפך למבהיל, או מגעיל. אז </w:t>
      </w:r>
      <w:r w:rsidR="002D2ADC">
        <w:rPr>
          <w:rFonts w:hint="cs"/>
          <w:rtl/>
        </w:rPr>
        <w:t>מה עושים עם ההגנות?</w:t>
      </w:r>
    </w:p>
    <w:p w14:paraId="1F00E3B6" w14:textId="61783ECC" w:rsidR="002D2ADC" w:rsidRDefault="002D2ADC" w:rsidP="00A52BBB">
      <w:r>
        <w:rPr>
          <w:rFonts w:hint="cs"/>
          <w:rtl/>
        </w:rPr>
        <w:t>&gt;&gt;&gt;&gt;&gt;&gt;&gt;&gt;&gt;&gt;&gt;&gt;&gt;</w:t>
      </w:r>
    </w:p>
    <w:p w14:paraId="6B364B04" w14:textId="77777777" w:rsidR="002D2ADC" w:rsidRDefault="002D2ADC" w:rsidP="00A52BBB">
      <w:pPr>
        <w:rPr>
          <w:rtl/>
        </w:rPr>
      </w:pPr>
    </w:p>
    <w:p w14:paraId="73393769" w14:textId="1D330E71" w:rsidR="00A52BBB" w:rsidRDefault="00BD5C96" w:rsidP="00A52BBB">
      <w:pPr>
        <w:rPr>
          <w:rtl/>
        </w:rPr>
      </w:pPr>
      <w:r>
        <w:rPr>
          <w:rFonts w:hint="cs"/>
          <w:rtl/>
        </w:rPr>
        <w:t xml:space="preserve">בספר </w:t>
      </w:r>
      <w:r w:rsidR="00FD7A38">
        <w:rPr>
          <w:rFonts w:hint="cs"/>
          <w:rtl/>
        </w:rPr>
        <w:t>'</w:t>
      </w:r>
      <w:r>
        <w:rPr>
          <w:rFonts w:hint="cs"/>
          <w:rtl/>
        </w:rPr>
        <w:t>פרויד ומעבר לו</w:t>
      </w:r>
      <w:r w:rsidR="00FD7A38">
        <w:rPr>
          <w:rFonts w:hint="cs"/>
          <w:rtl/>
        </w:rPr>
        <w:t>'</w:t>
      </w:r>
      <w:r>
        <w:rPr>
          <w:rFonts w:hint="cs"/>
          <w:rtl/>
        </w:rPr>
        <w:t xml:space="preserve"> של מיטשל </w:t>
      </w:r>
      <w:proofErr w:type="spellStart"/>
      <w:r>
        <w:rPr>
          <w:rFonts w:hint="cs"/>
          <w:rtl/>
        </w:rPr>
        <w:t>ואישתו</w:t>
      </w:r>
      <w:proofErr w:type="spellEnd"/>
      <w:r>
        <w:rPr>
          <w:rFonts w:hint="cs"/>
          <w:rtl/>
        </w:rPr>
        <w:t xml:space="preserve"> </w:t>
      </w:r>
      <w:r w:rsidR="00DA3EC1">
        <w:rPr>
          <w:rFonts w:hint="cs"/>
          <w:rtl/>
        </w:rPr>
        <w:t xml:space="preserve">מרגרט </w:t>
      </w:r>
      <w:proofErr w:type="spellStart"/>
      <w:r>
        <w:rPr>
          <w:rFonts w:hint="cs"/>
          <w:rtl/>
        </w:rPr>
        <w:t>בלאק</w:t>
      </w:r>
      <w:proofErr w:type="spellEnd"/>
      <w:r w:rsidR="00765DC2">
        <w:rPr>
          <w:rFonts w:hint="cs"/>
          <w:rtl/>
        </w:rPr>
        <w:t xml:space="preserve"> </w:t>
      </w:r>
      <w:sdt>
        <w:sdtPr>
          <w:rPr>
            <w:rFonts w:hint="cs"/>
            <w:color w:val="000000"/>
            <w:rtl/>
          </w:rPr>
          <w:tag w:val="MENDELEY_CITATION_v3_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"/>
          <w:id w:val="-278493108"/>
          <w:placeholder>
            <w:docPart w:val="DefaultPlaceholder_-1854013440"/>
          </w:placeholder>
        </w:sdtPr>
        <w:sdtContent>
          <w:r w:rsidR="00722A34" w:rsidRPr="00722A34">
            <w:rPr>
              <w:color w:val="000000"/>
              <w:rtl/>
            </w:rPr>
            <w:t>(</w:t>
          </w:r>
          <w:r w:rsidR="00722A34" w:rsidRPr="00722A34">
            <w:rPr>
              <w:color w:val="000000"/>
            </w:rPr>
            <w:t>Mitchell, 1995</w:t>
          </w:r>
          <w:r w:rsidR="00722A34" w:rsidRPr="00722A34">
            <w:rPr>
              <w:color w:val="000000"/>
              <w:rtl/>
            </w:rPr>
            <w:t>)</w:t>
          </w:r>
        </w:sdtContent>
      </w:sdt>
      <w:r>
        <w:rPr>
          <w:rFonts w:hint="cs"/>
          <w:rtl/>
        </w:rPr>
        <w:t xml:space="preserve"> </w:t>
      </w:r>
      <w:r>
        <w:rPr>
          <w:rtl/>
        </w:rPr>
        <w:t>–</w:t>
      </w:r>
      <w:r>
        <w:rPr>
          <w:rFonts w:hint="cs"/>
          <w:rtl/>
        </w:rPr>
        <w:t xml:space="preserve"> יצא בעברית בהוצאת תולעת ספרים</w:t>
      </w:r>
      <w:r w:rsidR="00FD7A38">
        <w:rPr>
          <w:rFonts w:hint="cs"/>
          <w:rtl/>
        </w:rPr>
        <w:t>, הם כותבים</w:t>
      </w:r>
      <w:r>
        <w:rPr>
          <w:rFonts w:hint="cs"/>
          <w:rtl/>
        </w:rPr>
        <w:t>:</w:t>
      </w:r>
      <w:r>
        <w:rPr>
          <w:rFonts w:hint="cs"/>
        </w:rPr>
        <w:t xml:space="preserve"> </w:t>
      </w:r>
      <w:r w:rsidR="00A52BBB">
        <w:rPr>
          <w:rtl/>
        </w:rPr>
        <w:t>מנגנוני הה</w:t>
      </w:r>
      <w:r>
        <w:rPr>
          <w:rFonts w:hint="cs"/>
          <w:rtl/>
        </w:rPr>
        <w:t>גנה,</w:t>
      </w:r>
      <w:r w:rsidR="00A52BBB">
        <w:rPr>
          <w:rtl/>
        </w:rPr>
        <w:t xml:space="preserve"> </w:t>
      </w:r>
      <w:r>
        <w:rPr>
          <w:rFonts w:hint="cs"/>
          <w:rtl/>
        </w:rPr>
        <w:t xml:space="preserve"> דומים</w:t>
      </w:r>
      <w:r w:rsidR="00A52BBB">
        <w:rPr>
          <w:rtl/>
        </w:rPr>
        <w:t xml:space="preserve"> </w:t>
      </w:r>
      <w:r>
        <w:rPr>
          <w:rFonts w:hint="cs"/>
          <w:rtl/>
        </w:rPr>
        <w:t>ל</w:t>
      </w:r>
      <w:r w:rsidR="00A52BBB">
        <w:rPr>
          <w:rtl/>
        </w:rPr>
        <w:t>חומת ברלין, אשר אין טעם לטיפול שאינו מתייחס אליה.</w:t>
      </w:r>
      <w:r>
        <w:rPr>
          <w:rFonts w:hint="cs"/>
          <w:rtl/>
        </w:rPr>
        <w:t xml:space="preserve"> זה לא יעזור</w:t>
      </w:r>
      <w:r w:rsidR="00DA3EC1">
        <w:rPr>
          <w:rFonts w:hint="cs"/>
          <w:rtl/>
        </w:rPr>
        <w:t>,</w:t>
      </w:r>
      <w:r>
        <w:rPr>
          <w:rFonts w:hint="cs"/>
          <w:rtl/>
        </w:rPr>
        <w:t xml:space="preserve"> </w:t>
      </w:r>
      <w:r w:rsidR="00DA3EC1">
        <w:rPr>
          <w:rFonts w:hint="cs"/>
          <w:rtl/>
        </w:rPr>
        <w:t>לפי ה</w:t>
      </w:r>
      <w:r>
        <w:rPr>
          <w:rFonts w:hint="cs"/>
          <w:rtl/>
        </w:rPr>
        <w:t>מטאפורה הזאת להציל או לסייע לעשרה אנשים לעבור ממזרח</w:t>
      </w:r>
      <w:r w:rsidR="00DA3EC1">
        <w:rPr>
          <w:rFonts w:hint="cs"/>
          <w:rtl/>
        </w:rPr>
        <w:t xml:space="preserve"> ברלין</w:t>
      </w:r>
      <w:r>
        <w:rPr>
          <w:rFonts w:hint="cs"/>
          <w:rtl/>
        </w:rPr>
        <w:t xml:space="preserve"> למערב. צריך לטפל בחומה עצמה אם רוצים להביא לשינוי.</w:t>
      </w:r>
      <w:r w:rsidR="00A52BBB">
        <w:rPr>
          <w:rtl/>
        </w:rPr>
        <w:t xml:space="preserve"> </w:t>
      </w:r>
      <w:r>
        <w:rPr>
          <w:rFonts w:hint="cs"/>
          <w:rtl/>
        </w:rPr>
        <w:t>במילים אחרות:</w:t>
      </w:r>
      <w:r w:rsidR="00A52BBB">
        <w:rPr>
          <w:rtl/>
        </w:rPr>
        <w:t xml:space="preserve"> מנגנון ההגנה אשר האני</w:t>
      </w:r>
      <w:r>
        <w:rPr>
          <w:rFonts w:hint="cs"/>
          <w:rtl/>
        </w:rPr>
        <w:t xml:space="preserve"> של המטופלת</w:t>
      </w:r>
      <w:r w:rsidR="00A52BBB">
        <w:rPr>
          <w:rtl/>
        </w:rPr>
        <w:t xml:space="preserve"> מפעיל ביחס לשלוש</w:t>
      </w:r>
      <w:r>
        <w:rPr>
          <w:rFonts w:hint="cs"/>
          <w:rtl/>
        </w:rPr>
        <w:t>ת  המקורות התובעים יחס: דחפים, מצפון, מציאות,</w:t>
      </w:r>
      <w:r w:rsidR="00A52BBB">
        <w:rPr>
          <w:rtl/>
        </w:rPr>
        <w:t xml:space="preserve"> צריך לעלות למודעות האני</w:t>
      </w:r>
      <w:r>
        <w:rPr>
          <w:rFonts w:hint="cs"/>
          <w:rtl/>
        </w:rPr>
        <w:t xml:space="preserve"> שלה</w:t>
      </w:r>
      <w:r w:rsidR="00A52BBB">
        <w:rPr>
          <w:rtl/>
        </w:rPr>
        <w:t>.</w:t>
      </w:r>
      <w:r>
        <w:rPr>
          <w:rFonts w:hint="cs"/>
          <w:rtl/>
        </w:rPr>
        <w:t xml:space="preserve"> הטיפול צריך להביא את המטופלת עצמה למודעות ביחס לאופי שלה, לסגנון האישיות שלה, לאופן הספציפי והאישי בו היא </w:t>
      </w:r>
      <w:r>
        <w:rPr>
          <w:rtl/>
        </w:rPr>
        <w:t>–</w:t>
      </w:r>
      <w:r>
        <w:rPr>
          <w:rFonts w:hint="cs"/>
          <w:rtl/>
        </w:rPr>
        <w:t xml:space="preserve"> דגש על </w:t>
      </w:r>
      <w:r>
        <w:rPr>
          <w:rFonts w:hint="cs"/>
          <w:b/>
          <w:bCs/>
          <w:rtl/>
        </w:rPr>
        <w:t>היא</w:t>
      </w:r>
      <w:r>
        <w:rPr>
          <w:rFonts w:hint="cs"/>
          <w:rtl/>
        </w:rPr>
        <w:t>- מטפלת בדחפים שלה. היא צריכה בטיפול לרכוש עמדה ספציפית לגבי המנגנון הנפשי שלה. פה מטרת הטיפול.</w:t>
      </w:r>
    </w:p>
    <w:p w14:paraId="6F18CE76" w14:textId="7C10C962" w:rsidR="00FD7A38" w:rsidRDefault="00FD7A38" w:rsidP="00A52BBB">
      <w:pPr>
        <w:rPr>
          <w:rtl/>
        </w:rPr>
      </w:pPr>
      <w:r>
        <w:rPr>
          <w:rFonts w:hint="cs"/>
          <w:rtl/>
        </w:rPr>
        <w:t>&gt;&gt;&gt;&gt;&gt;</w:t>
      </w:r>
    </w:p>
    <w:p w14:paraId="54205C15" w14:textId="166E8827" w:rsidR="00FD7A38" w:rsidRDefault="00FD7A38" w:rsidP="00A52BBB">
      <w:pPr>
        <w:rPr>
          <w:rtl/>
        </w:rPr>
      </w:pPr>
      <w:r>
        <w:rPr>
          <w:rFonts w:hint="cs"/>
          <w:rtl/>
        </w:rPr>
        <w:t xml:space="preserve">פה נמצאת הבשורה והחידוש של 'פסיכולוגית האני'. אל מי המטפלת מדברת? </w:t>
      </w:r>
      <w:r w:rsidR="00765DC2">
        <w:rPr>
          <w:rFonts w:hint="cs"/>
          <w:rtl/>
        </w:rPr>
        <w:t xml:space="preserve">היא מדברת </w:t>
      </w:r>
      <w:r>
        <w:rPr>
          <w:rFonts w:hint="cs"/>
          <w:rtl/>
        </w:rPr>
        <w:t>אל האזור היציב, הבוגר ונטול הקונפליקטים של המטופל. ואיך קוראים ליחסים האלו</w:t>
      </w:r>
      <w:r w:rsidR="00874AA6">
        <w:rPr>
          <w:rFonts w:hint="cs"/>
          <w:rtl/>
        </w:rPr>
        <w:t>?</w:t>
      </w:r>
      <w:r>
        <w:rPr>
          <w:rFonts w:hint="cs"/>
          <w:rtl/>
        </w:rPr>
        <w:t xml:space="preserve"> 'ברית טיפולית'</w:t>
      </w:r>
      <w:r w:rsidR="00765DC2">
        <w:rPr>
          <w:rFonts w:hint="cs"/>
          <w:rtl/>
        </w:rPr>
        <w:t xml:space="preserve">. </w:t>
      </w:r>
    </w:p>
    <w:p w14:paraId="791EB282" w14:textId="39753D46" w:rsidR="00765DC2" w:rsidRDefault="00765DC2" w:rsidP="00A52BBB">
      <w:pPr>
        <w:rPr>
          <w:rtl/>
        </w:rPr>
      </w:pPr>
      <w:r>
        <w:rPr>
          <w:rFonts w:hint="cs"/>
          <w:rtl/>
        </w:rPr>
        <w:t xml:space="preserve">הטיפול מתרחש ומתקדם במקביל, צעד צעד בשתי שכבות של נפש: </w:t>
      </w:r>
      <w:r w:rsidR="007634EF">
        <w:rPr>
          <w:rFonts w:hint="cs"/>
          <w:rtl/>
        </w:rPr>
        <w:t>שכבת</w:t>
      </w:r>
      <w:r>
        <w:rPr>
          <w:rFonts w:hint="cs"/>
          <w:rtl/>
        </w:rPr>
        <w:t xml:space="preserve"> נוירוזת ההעברה, ושכבת </w:t>
      </w:r>
      <w:r w:rsidR="00D07BEB">
        <w:rPr>
          <w:rFonts w:hint="cs"/>
          <w:rtl/>
        </w:rPr>
        <w:t>'העבודה המשותפת', או בשם יותר מוכר:</w:t>
      </w:r>
      <w:r w:rsidR="00D07BEB">
        <w:rPr>
          <w:rFonts w:hint="cs"/>
        </w:rPr>
        <w:t xml:space="preserve"> </w:t>
      </w:r>
      <w:r w:rsidR="00D07BEB">
        <w:rPr>
          <w:rFonts w:hint="cs"/>
          <w:rtl/>
        </w:rPr>
        <w:t>'</w:t>
      </w:r>
      <w:r>
        <w:rPr>
          <w:rFonts w:hint="cs"/>
          <w:rtl/>
        </w:rPr>
        <w:t>הברית הטיפולית</w:t>
      </w:r>
      <w:r w:rsidR="00D07BEB">
        <w:rPr>
          <w:rFonts w:hint="cs"/>
          <w:rtl/>
        </w:rPr>
        <w:t>'</w:t>
      </w:r>
      <w:r>
        <w:rPr>
          <w:rFonts w:hint="cs"/>
          <w:rtl/>
        </w:rPr>
        <w:t xml:space="preserve">. ברגע שיש מעצור </w:t>
      </w:r>
      <w:proofErr w:type="spellStart"/>
      <w:r>
        <w:rPr>
          <w:rFonts w:hint="cs"/>
          <w:rtl/>
        </w:rPr>
        <w:t>בש</w:t>
      </w:r>
      <w:r w:rsidR="00D07BEB">
        <w:rPr>
          <w:rFonts w:hint="cs"/>
          <w:rtl/>
        </w:rPr>
        <w:t>י</w:t>
      </w:r>
      <w:r>
        <w:rPr>
          <w:rFonts w:hint="cs"/>
          <w:rtl/>
        </w:rPr>
        <w:t>כבה</w:t>
      </w:r>
      <w:proofErr w:type="spellEnd"/>
      <w:r>
        <w:rPr>
          <w:rFonts w:hint="cs"/>
          <w:rtl/>
        </w:rPr>
        <w:t xml:space="preserve"> אחת, זו או אחרת הטיפול לא יהיה יעיל ולא תתרחש התקדמות אמיתית.</w:t>
      </w:r>
    </w:p>
    <w:p w14:paraId="4930038D" w14:textId="4960EE7A" w:rsidR="00D07BEB" w:rsidRDefault="00D07BEB" w:rsidP="00685E6B">
      <w:pPr>
        <w:rPr>
          <w:rtl/>
        </w:rPr>
      </w:pPr>
      <w:r>
        <w:rPr>
          <w:rFonts w:hint="cs"/>
          <w:rtl/>
        </w:rPr>
        <w:t xml:space="preserve">נפנה כעת </w:t>
      </w:r>
      <w:proofErr w:type="spellStart"/>
      <w:r>
        <w:rPr>
          <w:rFonts w:hint="cs"/>
          <w:rtl/>
        </w:rPr>
        <w:t>לרלף</w:t>
      </w:r>
      <w:proofErr w:type="spellEnd"/>
      <w:r>
        <w:rPr>
          <w:rFonts w:hint="cs"/>
          <w:rtl/>
        </w:rPr>
        <w:t xml:space="preserve"> </w:t>
      </w:r>
      <w:proofErr w:type="spellStart"/>
      <w:r>
        <w:rPr>
          <w:rFonts w:hint="cs"/>
          <w:rtl/>
        </w:rPr>
        <w:t>גרינסון</w:t>
      </w:r>
      <w:proofErr w:type="spellEnd"/>
      <w:r>
        <w:rPr>
          <w:rFonts w:hint="cs"/>
          <w:rtl/>
        </w:rPr>
        <w:t xml:space="preserve"> </w:t>
      </w:r>
      <w:sdt>
        <w:sdtPr>
          <w:rPr>
            <w:rFonts w:hint="cs"/>
            <w:color w:val="000000"/>
            <w:rtl/>
          </w:rPr>
          <w:tag w:val="MENDELEY_CITATION_v3_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"/>
          <w:id w:val="-1780863961"/>
          <w:placeholder>
            <w:docPart w:val="DefaultPlaceholder_-1854013440"/>
          </w:placeholder>
        </w:sdtPr>
        <w:sdtContent>
          <w:r w:rsidR="00722A34" w:rsidRPr="00722A34">
            <w:rPr>
              <w:color w:val="000000"/>
              <w:rtl/>
            </w:rPr>
            <w:t>(</w:t>
          </w:r>
          <w:r w:rsidR="00722A34" w:rsidRPr="00722A34">
            <w:rPr>
              <w:color w:val="000000"/>
            </w:rPr>
            <w:t>Greenson, 1965</w:t>
          </w:r>
          <w:r w:rsidR="00722A34" w:rsidRPr="00722A34">
            <w:rPr>
              <w:color w:val="000000"/>
              <w:rtl/>
            </w:rPr>
            <w:t>)</w:t>
          </w:r>
        </w:sdtContent>
      </w:sdt>
      <w:r>
        <w:rPr>
          <w:rFonts w:hint="cs"/>
          <w:rtl/>
        </w:rPr>
        <w:t xml:space="preserve"> </w:t>
      </w:r>
      <w:r>
        <w:rPr>
          <w:rtl/>
        </w:rPr>
        <w:t>–</w:t>
      </w:r>
      <w:r>
        <w:rPr>
          <w:rFonts w:hint="cs"/>
          <w:rtl/>
        </w:rPr>
        <w:t xml:space="preserve"> מטפל בגישת 'פסיכולוגית האני'</w:t>
      </w:r>
      <w:r w:rsidR="00685E6B">
        <w:rPr>
          <w:rFonts w:hint="cs"/>
          <w:rtl/>
        </w:rPr>
        <w:t>.</w:t>
      </w:r>
    </w:p>
    <w:p w14:paraId="7191212F" w14:textId="00327E9A" w:rsidR="00D07BEB" w:rsidRDefault="00D07BEB" w:rsidP="00A52BBB">
      <w:pPr>
        <w:rPr>
          <w:rtl/>
        </w:rPr>
      </w:pPr>
      <w:r>
        <w:rPr>
          <w:rFonts w:hint="cs"/>
          <w:rtl/>
        </w:rPr>
        <w:t xml:space="preserve">המונח של </w:t>
      </w:r>
      <w:proofErr w:type="spellStart"/>
      <w:r>
        <w:rPr>
          <w:rFonts w:hint="cs"/>
          <w:rtl/>
        </w:rPr>
        <w:t>גרינסון</w:t>
      </w:r>
      <w:proofErr w:type="spellEnd"/>
      <w:r>
        <w:rPr>
          <w:rFonts w:hint="cs"/>
          <w:rtl/>
        </w:rPr>
        <w:t xml:space="preserve"> הוא 'ברית עבודה'. בכל מקרה, צריך לזכור שזו שכבה פסיכולוגית של המטופל הרציונלי, הבוגר, שיש לו מטרה שכרגע מעוניין להבין ולשתף פעולה עם המטפל כאיש מקצוע.</w:t>
      </w:r>
    </w:p>
    <w:p w14:paraId="64227346" w14:textId="720D22C7" w:rsidR="00D07BEB" w:rsidRDefault="00D07BEB" w:rsidP="00A52BBB">
      <w:pPr>
        <w:rPr>
          <w:rtl/>
        </w:rPr>
      </w:pPr>
      <w:r>
        <w:rPr>
          <w:rFonts w:hint="cs"/>
          <w:rtl/>
        </w:rPr>
        <w:t>&gt;&gt;&gt;&gt;&gt;&gt;&gt;&gt;&gt;&gt;&gt;&gt;&gt;&gt;&gt;</w:t>
      </w:r>
    </w:p>
    <w:p w14:paraId="74571618" w14:textId="3160BDD2" w:rsidR="005827E0" w:rsidRDefault="005827E0" w:rsidP="005827E0">
      <w:pPr>
        <w:rPr>
          <w:rtl/>
        </w:rPr>
      </w:pPr>
      <w:r>
        <w:rPr>
          <w:rFonts w:hint="cs"/>
          <w:rtl/>
        </w:rPr>
        <w:t>'</w:t>
      </w:r>
      <w:r w:rsidRPr="005827E0">
        <w:rPr>
          <w:rtl/>
        </w:rPr>
        <w:t xml:space="preserve"> </w:t>
      </w:r>
      <w:r>
        <w:rPr>
          <w:rFonts w:cs="Arial"/>
          <w:rtl/>
        </w:rPr>
        <w:t xml:space="preserve">המונח, </w:t>
      </w:r>
      <w:r>
        <w:rPr>
          <w:rFonts w:cs="Arial" w:hint="cs"/>
          <w:rtl/>
        </w:rPr>
        <w:t>'</w:t>
      </w:r>
      <w:r>
        <w:rPr>
          <w:rFonts w:cs="Arial"/>
          <w:rtl/>
        </w:rPr>
        <w:t>ברית עבודה</w:t>
      </w:r>
      <w:r>
        <w:rPr>
          <w:rFonts w:cs="Arial" w:hint="cs"/>
          <w:rtl/>
        </w:rPr>
        <w:t>'</w:t>
      </w:r>
      <w:r>
        <w:rPr>
          <w:rFonts w:cs="Arial"/>
          <w:rtl/>
        </w:rPr>
        <w:t xml:space="preserve">, </w:t>
      </w:r>
      <w:r>
        <w:rPr>
          <w:rFonts w:cs="Arial" w:hint="cs"/>
          <w:rtl/>
        </w:rPr>
        <w:t>עדיף</w:t>
      </w:r>
      <w:r>
        <w:rPr>
          <w:rFonts w:cs="Arial"/>
          <w:rtl/>
        </w:rPr>
        <w:t xml:space="preserve"> על מונחים מגוונים</w:t>
      </w:r>
      <w:r>
        <w:rPr>
          <w:rFonts w:cs="Arial" w:hint="cs"/>
          <w:rtl/>
        </w:rPr>
        <w:t>,</w:t>
      </w:r>
      <w:r>
        <w:rPr>
          <w:rFonts w:cs="Arial"/>
          <w:rtl/>
        </w:rPr>
        <w:t xml:space="preserve"> שאחרים השתמשו</w:t>
      </w:r>
      <w:r>
        <w:rPr>
          <w:rFonts w:cs="Arial" w:hint="cs"/>
          <w:rtl/>
        </w:rPr>
        <w:t xml:space="preserve"> בהם</w:t>
      </w:r>
      <w:r>
        <w:rPr>
          <w:rFonts w:cs="Arial"/>
          <w:rtl/>
        </w:rPr>
        <w:t xml:space="preserve"> לציון הקשר הרציונלי</w:t>
      </w:r>
      <w:r>
        <w:rPr>
          <w:rFonts w:cs="Arial" w:hint="cs"/>
          <w:rtl/>
        </w:rPr>
        <w:t>,</w:t>
      </w:r>
      <w:r>
        <w:rPr>
          <w:rFonts w:cs="Arial"/>
          <w:rtl/>
        </w:rPr>
        <w:t xml:space="preserve"> </w:t>
      </w:r>
      <w:r>
        <w:rPr>
          <w:rFonts w:cs="Arial" w:hint="cs"/>
          <w:rtl/>
        </w:rPr>
        <w:t xml:space="preserve">שאיננו </w:t>
      </w:r>
      <w:r>
        <w:rPr>
          <w:rFonts w:cs="Arial"/>
          <w:rtl/>
        </w:rPr>
        <w:t>נוירוטי יחסית</w:t>
      </w:r>
      <w:r>
        <w:rPr>
          <w:rFonts w:cs="Arial" w:hint="cs"/>
          <w:rtl/>
        </w:rPr>
        <w:t>,</w:t>
      </w:r>
      <w:r>
        <w:rPr>
          <w:rFonts w:cs="Arial"/>
          <w:rtl/>
        </w:rPr>
        <w:t xml:space="preserve"> שיש למטופל עם המטפל שלו. החלק הסביר</w:t>
      </w:r>
      <w:r>
        <w:rPr>
          <w:rFonts w:cs="Arial" w:hint="cs"/>
          <w:rtl/>
        </w:rPr>
        <w:t xml:space="preserve">, החלק </w:t>
      </w:r>
      <w:r>
        <w:rPr>
          <w:rFonts w:cs="Arial"/>
          <w:rtl/>
        </w:rPr>
        <w:t>התכליתי הזה</w:t>
      </w:r>
      <w:r>
        <w:rPr>
          <w:rFonts w:cs="Arial" w:hint="cs"/>
          <w:rtl/>
        </w:rPr>
        <w:t>,</w:t>
      </w:r>
      <w:r>
        <w:rPr>
          <w:rFonts w:cs="Arial"/>
          <w:rtl/>
        </w:rPr>
        <w:t xml:space="preserve"> של הרגשות שיש למטופל כלפי האנליטיקאי הוא שיוצר את הברית ה</w:t>
      </w:r>
      <w:r>
        <w:rPr>
          <w:rFonts w:cs="Arial" w:hint="cs"/>
          <w:rtl/>
        </w:rPr>
        <w:t>משותפת</w:t>
      </w:r>
      <w:r>
        <w:rPr>
          <w:rFonts w:cs="Arial"/>
          <w:rtl/>
        </w:rPr>
        <w:t xml:space="preserve">. </w:t>
      </w:r>
      <w:r>
        <w:rPr>
          <w:rFonts w:cs="Arial" w:hint="cs"/>
          <w:rtl/>
        </w:rPr>
        <w:t>שם המונח</w:t>
      </w:r>
      <w:r>
        <w:rPr>
          <w:rFonts w:cs="Arial"/>
          <w:rtl/>
        </w:rPr>
        <w:t xml:space="preserve">, </w:t>
      </w:r>
      <w:r>
        <w:t>working alliance</w:t>
      </w:r>
      <w:r>
        <w:rPr>
          <w:rFonts w:cs="Arial"/>
          <w:rtl/>
        </w:rPr>
        <w:t>, נבחר משום שה</w:t>
      </w:r>
      <w:r>
        <w:rPr>
          <w:rFonts w:cs="Arial" w:hint="cs"/>
          <w:rtl/>
        </w:rPr>
        <w:t>ו</w:t>
      </w:r>
      <w:r>
        <w:rPr>
          <w:rFonts w:cs="Arial"/>
          <w:rtl/>
        </w:rPr>
        <w:t>א מדגיש את תפקיד</w:t>
      </w:r>
      <w:r>
        <w:rPr>
          <w:rFonts w:cs="Arial" w:hint="cs"/>
          <w:rtl/>
        </w:rPr>
        <w:t>ו</w:t>
      </w:r>
      <w:r>
        <w:rPr>
          <w:rFonts w:cs="Arial"/>
          <w:rtl/>
        </w:rPr>
        <w:t xml:space="preserve"> ה</w:t>
      </w:r>
      <w:r>
        <w:rPr>
          <w:rFonts w:cs="Arial" w:hint="cs"/>
          <w:rtl/>
        </w:rPr>
        <w:t>עיקרי</w:t>
      </w:r>
      <w:r>
        <w:rPr>
          <w:rFonts w:cs="Arial"/>
          <w:rtl/>
        </w:rPr>
        <w:t>: ה</w:t>
      </w:r>
      <w:r>
        <w:rPr>
          <w:rFonts w:cs="Arial" w:hint="cs"/>
          <w:rtl/>
        </w:rPr>
        <w:t>ו</w:t>
      </w:r>
      <w:r>
        <w:rPr>
          <w:rFonts w:cs="Arial"/>
          <w:rtl/>
        </w:rPr>
        <w:t>א מתמקד ביכולת של המטופל לעבוד בסיטואציה האנליטית. מונחים כמו 'ברית טיפולית', 'העברה רציונלית'</w:t>
      </w:r>
      <w:r>
        <w:rPr>
          <w:rFonts w:cs="Arial" w:hint="cs"/>
          <w:rtl/>
        </w:rPr>
        <w:t>,</w:t>
      </w:r>
      <w:r>
        <w:rPr>
          <w:rFonts w:cs="Arial"/>
          <w:rtl/>
        </w:rPr>
        <w:t xml:space="preserve"> ו'העברה בוגרת'</w:t>
      </w:r>
      <w:r>
        <w:rPr>
          <w:rFonts w:cs="Arial" w:hint="cs"/>
          <w:rtl/>
        </w:rPr>
        <w:t>, (אכן)</w:t>
      </w:r>
      <w:r>
        <w:rPr>
          <w:rFonts w:cs="Arial"/>
          <w:rtl/>
        </w:rPr>
        <w:t xml:space="preserve"> מתייחסים למושגים דומים. עם זאת, ל</w:t>
      </w:r>
      <w:r>
        <w:rPr>
          <w:rFonts w:cs="Arial" w:hint="cs"/>
          <w:rtl/>
        </w:rPr>
        <w:t>תווית</w:t>
      </w:r>
      <w:r>
        <w:rPr>
          <w:rFonts w:cs="Arial"/>
          <w:rtl/>
        </w:rPr>
        <w:t xml:space="preserve">, </w:t>
      </w:r>
      <w:r>
        <w:rPr>
          <w:rFonts w:cs="Arial" w:hint="cs"/>
          <w:rtl/>
        </w:rPr>
        <w:t>'</w:t>
      </w:r>
      <w:r>
        <w:rPr>
          <w:rFonts w:cs="Arial"/>
          <w:rtl/>
        </w:rPr>
        <w:t>ברית עבודה</w:t>
      </w:r>
      <w:r>
        <w:rPr>
          <w:rFonts w:cs="Arial" w:hint="cs"/>
          <w:rtl/>
        </w:rPr>
        <w:t>'</w:t>
      </w:r>
      <w:r>
        <w:rPr>
          <w:rFonts w:cs="Arial"/>
          <w:rtl/>
        </w:rPr>
        <w:t xml:space="preserve">, יש את היתרון בהדגשת המרכיב החיוני: </w:t>
      </w:r>
      <w:r>
        <w:rPr>
          <w:rFonts w:cs="Arial" w:hint="cs"/>
          <w:rtl/>
        </w:rPr>
        <w:t xml:space="preserve">(והוא) </w:t>
      </w:r>
      <w:r>
        <w:rPr>
          <w:rFonts w:cs="Arial"/>
          <w:rtl/>
        </w:rPr>
        <w:t>יכולתו של המטופל לעבוד בצורה מכוונת במ</w:t>
      </w:r>
      <w:r>
        <w:rPr>
          <w:rFonts w:cs="Arial" w:hint="cs"/>
          <w:rtl/>
        </w:rPr>
        <w:t>הלך הפגישה</w:t>
      </w:r>
      <w:r>
        <w:rPr>
          <w:rFonts w:cs="Arial"/>
          <w:rtl/>
        </w:rPr>
        <w:t xml:space="preserve"> הטיפולי</w:t>
      </w:r>
      <w:r>
        <w:rPr>
          <w:rFonts w:cs="Arial" w:hint="cs"/>
          <w:rtl/>
        </w:rPr>
        <w:t>ת</w:t>
      </w:r>
      <w:r>
        <w:rPr>
          <w:rFonts w:cs="Arial"/>
          <w:rtl/>
        </w:rPr>
        <w:t>. ניתן לראות</w:t>
      </w:r>
      <w:r>
        <w:rPr>
          <w:rFonts w:cs="Arial" w:hint="cs"/>
          <w:rtl/>
        </w:rPr>
        <w:t xml:space="preserve"> (זאת)</w:t>
      </w:r>
      <w:r>
        <w:rPr>
          <w:rFonts w:cs="Arial"/>
          <w:rtl/>
        </w:rPr>
        <w:t xml:space="preserve"> בצורה הברורה ביותר כאשר מטופל, בעיצומה של נוירוזת העברה אינטנסיבית, עדיין יכול לשמור על יחסי עבודה יעילים עם האנליטיקאי. הגרעין המהימן של ברית העבודה נוצר על ידי המוטיבציה של המטופל להתגבר על מחלתו</w:t>
      </w:r>
      <w:r>
        <w:rPr>
          <w:rFonts w:cs="Arial" w:hint="cs"/>
          <w:rtl/>
        </w:rPr>
        <w:t xml:space="preserve"> (או הבעיה שלו, ק)</w:t>
      </w:r>
      <w:r>
        <w:rPr>
          <w:rFonts w:cs="Arial"/>
          <w:rtl/>
        </w:rPr>
        <w:t xml:space="preserve">, הנכונות המודעת והרציונלית שלו לשתף פעולה, ויכולתו לעקוב אחר ההוראות והתובנות של המטפל שלו. הברית בפועל נוצרת בעיקרה בין האגו </w:t>
      </w:r>
      <w:r w:rsidR="00DD0F2E">
        <w:rPr>
          <w:rFonts w:cs="Arial" w:hint="cs"/>
          <w:rtl/>
        </w:rPr>
        <w:t>ההגיוני</w:t>
      </w:r>
      <w:r>
        <w:rPr>
          <w:rFonts w:cs="Arial"/>
          <w:rtl/>
        </w:rPr>
        <w:t xml:space="preserve"> של המטופל לבין האגו ה</w:t>
      </w:r>
      <w:r w:rsidR="00DD0F2E">
        <w:rPr>
          <w:rFonts w:cs="Arial" w:hint="cs"/>
          <w:rtl/>
        </w:rPr>
        <w:t>אנליטי</w:t>
      </w:r>
      <w:r>
        <w:rPr>
          <w:rFonts w:cs="Arial"/>
          <w:rtl/>
        </w:rPr>
        <w:t xml:space="preserve"> של המטפל. המדיום שמאפשר זאת הוא ההזדהות החלקית של המטופל עם </w:t>
      </w:r>
      <w:r w:rsidR="00DD0F2E">
        <w:rPr>
          <w:rFonts w:cs="Arial" w:hint="cs"/>
          <w:rtl/>
        </w:rPr>
        <w:t>עמדת (המטפל, ק)</w:t>
      </w:r>
      <w:r>
        <w:rPr>
          <w:rFonts w:cs="Arial"/>
          <w:rtl/>
        </w:rPr>
        <w:t xml:space="preserve"> האנליטיקאי</w:t>
      </w:r>
      <w:r w:rsidR="00DD0F2E">
        <w:rPr>
          <w:rFonts w:cs="Arial" w:hint="cs"/>
          <w:rtl/>
        </w:rPr>
        <w:t>, בזמן</w:t>
      </w:r>
      <w:r>
        <w:rPr>
          <w:rFonts w:cs="Arial"/>
          <w:rtl/>
        </w:rPr>
        <w:t xml:space="preserve"> שהוא מנסה להבין את התנהגות המטופל.</w:t>
      </w:r>
    </w:p>
    <w:p w14:paraId="7EF2B432" w14:textId="67C3D522" w:rsidR="005827E0" w:rsidRDefault="00DD0F2E" w:rsidP="005827E0">
      <w:pPr>
        <w:rPr>
          <w:rtl/>
        </w:rPr>
      </w:pPr>
      <w:r>
        <w:rPr>
          <w:rFonts w:cs="Arial" w:hint="cs"/>
          <w:rtl/>
        </w:rPr>
        <w:t>'</w:t>
      </w:r>
      <w:r w:rsidR="005827E0">
        <w:rPr>
          <w:rFonts w:cs="Arial"/>
          <w:rtl/>
        </w:rPr>
        <w:t>ברית העב</w:t>
      </w:r>
      <w:r>
        <w:rPr>
          <w:rFonts w:cs="Arial" w:hint="cs"/>
          <w:rtl/>
        </w:rPr>
        <w:t>ו</w:t>
      </w:r>
      <w:r w:rsidR="005827E0">
        <w:rPr>
          <w:rFonts w:cs="Arial"/>
          <w:rtl/>
        </w:rPr>
        <w:t>ד</w:t>
      </w:r>
      <w:r>
        <w:rPr>
          <w:rFonts w:cs="Arial" w:hint="cs"/>
          <w:rtl/>
        </w:rPr>
        <w:t>ה'</w:t>
      </w:r>
      <w:r w:rsidR="005827E0">
        <w:rPr>
          <w:rFonts w:cs="Arial"/>
          <w:rtl/>
        </w:rPr>
        <w:t xml:space="preserve"> באה לידי ביטוי בסיטואציה האנליטית באותו אופן כמו האגו ה</w:t>
      </w:r>
      <w:r>
        <w:rPr>
          <w:rFonts w:cs="Arial" w:hint="cs"/>
          <w:rtl/>
        </w:rPr>
        <w:t>הגיוני</w:t>
      </w:r>
      <w:r w:rsidR="005827E0">
        <w:rPr>
          <w:rFonts w:cs="Arial"/>
          <w:rtl/>
        </w:rPr>
        <w:t xml:space="preserve"> של המטופל: </w:t>
      </w:r>
      <w:r>
        <w:rPr>
          <w:rFonts w:cs="Arial" w:hint="cs"/>
          <w:rtl/>
        </w:rPr>
        <w:t xml:space="preserve">(כאשר) </w:t>
      </w:r>
      <w:r w:rsidR="005827E0">
        <w:rPr>
          <w:rFonts w:cs="Arial"/>
          <w:rtl/>
        </w:rPr>
        <w:t>האגו המתבונן, המנתח, מתפצל מהאגו ה</w:t>
      </w:r>
      <w:r>
        <w:rPr>
          <w:rFonts w:cs="Arial" w:hint="cs"/>
          <w:rtl/>
        </w:rPr>
        <w:t>ריגשי</w:t>
      </w:r>
      <w:r w:rsidR="005827E0">
        <w:rPr>
          <w:rFonts w:cs="Arial"/>
          <w:rtl/>
        </w:rPr>
        <w:t xml:space="preserve"> שלו. </w:t>
      </w:r>
      <w:r>
        <w:rPr>
          <w:rFonts w:cs="Arial" w:hint="cs"/>
          <w:rtl/>
        </w:rPr>
        <w:t xml:space="preserve">(וגם) </w:t>
      </w:r>
      <w:r w:rsidR="005827E0">
        <w:rPr>
          <w:rFonts w:cs="Arial"/>
          <w:rtl/>
        </w:rPr>
        <w:t xml:space="preserve">ההתערבויות של האנליטיקאי מפרידות בין </w:t>
      </w:r>
      <w:r>
        <w:rPr>
          <w:rFonts w:cs="Arial" w:hint="cs"/>
          <w:rtl/>
        </w:rPr>
        <w:t>ביטויי</w:t>
      </w:r>
      <w:r w:rsidR="005827E0">
        <w:rPr>
          <w:rFonts w:cs="Arial"/>
          <w:rtl/>
        </w:rPr>
        <w:t xml:space="preserve"> העבודה</w:t>
      </w:r>
      <w:r>
        <w:rPr>
          <w:rFonts w:cs="Arial" w:hint="cs"/>
          <w:rtl/>
        </w:rPr>
        <w:t>,</w:t>
      </w:r>
      <w:r w:rsidR="005827E0">
        <w:rPr>
          <w:rFonts w:cs="Arial"/>
          <w:rtl/>
        </w:rPr>
        <w:t xml:space="preserve"> לבין תופעות </w:t>
      </w:r>
      <w:r>
        <w:rPr>
          <w:rFonts w:cs="Arial" w:hint="cs"/>
          <w:rtl/>
        </w:rPr>
        <w:t xml:space="preserve">של </w:t>
      </w:r>
      <w:r w:rsidR="005827E0">
        <w:rPr>
          <w:rFonts w:cs="Arial"/>
          <w:rtl/>
        </w:rPr>
        <w:t>ההעברה הנוירוטית</w:t>
      </w:r>
      <w:r>
        <w:rPr>
          <w:rFonts w:cs="Arial" w:hint="cs"/>
          <w:rtl/>
        </w:rPr>
        <w:t>,</w:t>
      </w:r>
      <w:r w:rsidR="005827E0">
        <w:rPr>
          <w:rFonts w:cs="Arial"/>
          <w:rtl/>
        </w:rPr>
        <w:t xml:space="preserve"> בדיוק </w:t>
      </w:r>
      <w:r>
        <w:rPr>
          <w:rFonts w:cs="Arial" w:hint="cs"/>
          <w:rtl/>
        </w:rPr>
        <w:t xml:space="preserve">באותו אופן, </w:t>
      </w:r>
      <w:r w:rsidR="005827E0">
        <w:rPr>
          <w:rFonts w:cs="Arial"/>
          <w:rtl/>
        </w:rPr>
        <w:t>ההתערבויות שלו מפרידות את האגו ה</w:t>
      </w:r>
      <w:r>
        <w:rPr>
          <w:rFonts w:cs="Arial" w:hint="cs"/>
          <w:rtl/>
        </w:rPr>
        <w:t>הגיוני מהאגו הלא</w:t>
      </w:r>
      <w:r w:rsidR="005827E0">
        <w:rPr>
          <w:rFonts w:cs="Arial"/>
          <w:rtl/>
        </w:rPr>
        <w:t xml:space="preserve">-רציונלי. </w:t>
      </w:r>
      <w:r>
        <w:rPr>
          <w:rFonts w:cs="Arial" w:hint="cs"/>
          <w:rtl/>
        </w:rPr>
        <w:t>...</w:t>
      </w:r>
      <w:r w:rsidR="005827E0">
        <w:rPr>
          <w:rFonts w:cs="Arial"/>
          <w:rtl/>
        </w:rPr>
        <w:t xml:space="preserve"> מטופלים שאינם יכולים לפצל </w:t>
      </w:r>
      <w:r>
        <w:rPr>
          <w:rFonts w:cs="Arial" w:hint="cs"/>
          <w:rtl/>
        </w:rPr>
        <w:t>(מתוך האגו שלהם):</w:t>
      </w:r>
      <w:r>
        <w:rPr>
          <w:rFonts w:cs="Arial" w:hint="cs"/>
        </w:rPr>
        <w:t xml:space="preserve"> </w:t>
      </w:r>
      <w:r w:rsidR="005827E0">
        <w:rPr>
          <w:rFonts w:cs="Arial"/>
          <w:rtl/>
        </w:rPr>
        <w:t>אגו סביר ומתבונן</w:t>
      </w:r>
      <w:r>
        <w:rPr>
          <w:rFonts w:cs="Arial" w:hint="cs"/>
          <w:rtl/>
        </w:rPr>
        <w:t>,</w:t>
      </w:r>
      <w:r w:rsidR="005827E0">
        <w:rPr>
          <w:rFonts w:cs="Arial"/>
          <w:rtl/>
        </w:rPr>
        <w:t xml:space="preserve"> לא י</w:t>
      </w:r>
      <w:r>
        <w:rPr>
          <w:rFonts w:cs="Arial" w:hint="cs"/>
          <w:rtl/>
        </w:rPr>
        <w:t>צליחו</w:t>
      </w:r>
      <w:r w:rsidR="005827E0">
        <w:rPr>
          <w:rFonts w:cs="Arial"/>
          <w:rtl/>
        </w:rPr>
        <w:t xml:space="preserve"> לשמור על יחסי עבודה</w:t>
      </w:r>
      <w:r>
        <w:rPr>
          <w:rFonts w:cs="Arial" w:hint="cs"/>
          <w:rtl/>
        </w:rPr>
        <w:t>,</w:t>
      </w:r>
      <w:r w:rsidR="005827E0">
        <w:rPr>
          <w:rFonts w:cs="Arial"/>
          <w:rtl/>
        </w:rPr>
        <w:t xml:space="preserve"> ולהיפך.</w:t>
      </w:r>
      <w:r>
        <w:rPr>
          <w:rFonts w:hint="cs"/>
          <w:rtl/>
        </w:rPr>
        <w:t xml:space="preserve"> </w:t>
      </w:r>
      <w:sdt>
        <w:sdtPr>
          <w:rPr>
            <w:rFonts w:hint="cs"/>
            <w:color w:val="000000"/>
            <w:rtl/>
          </w:rPr>
          <w:tag w:val="MENDELEY_CITATION_v3_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"/>
          <w:id w:val="-2035718569"/>
          <w:placeholder>
            <w:docPart w:val="DefaultPlaceholder_-1854013440"/>
          </w:placeholder>
        </w:sdtPr>
        <w:sdtContent>
          <w:r w:rsidR="00722A34" w:rsidRPr="00722A34">
            <w:rPr>
              <w:color w:val="000000"/>
              <w:rtl/>
            </w:rPr>
            <w:t>(</w:t>
          </w:r>
          <w:r w:rsidR="00722A34" w:rsidRPr="00722A34">
            <w:rPr>
              <w:color w:val="000000"/>
            </w:rPr>
            <w:t>Greenson, 1965</w:t>
          </w:r>
          <w:r w:rsidR="00722A34" w:rsidRPr="00722A34">
            <w:rPr>
              <w:color w:val="000000"/>
              <w:rtl/>
            </w:rPr>
            <w:t>)</w:t>
          </w:r>
        </w:sdtContent>
      </w:sdt>
      <w:r w:rsidR="005827E0">
        <w:rPr>
          <w:rFonts w:hint="cs"/>
          <w:rtl/>
        </w:rPr>
        <w:t>'</w:t>
      </w:r>
    </w:p>
    <w:p w14:paraId="2A98B268" w14:textId="35C5D752" w:rsidR="00765DC2" w:rsidRDefault="00D07BEB" w:rsidP="00A52BBB">
      <w:pPr>
        <w:rPr>
          <w:rtl/>
        </w:rPr>
      </w:pPr>
      <w:r>
        <w:rPr>
          <w:rFonts w:hint="cs"/>
          <w:rtl/>
        </w:rPr>
        <w:t xml:space="preserve"> </w:t>
      </w:r>
      <w:r w:rsidR="00DD0F2E">
        <w:rPr>
          <w:rFonts w:hint="cs"/>
          <w:rtl/>
        </w:rPr>
        <w:t>&gt;&gt;&gt;&gt;&gt;</w:t>
      </w:r>
    </w:p>
    <w:p w14:paraId="5D788FF4" w14:textId="2600F5B8" w:rsidR="00DD0F2E" w:rsidRDefault="00DD0F2E" w:rsidP="00A52BBB">
      <w:pPr>
        <w:rPr>
          <w:rtl/>
        </w:rPr>
      </w:pPr>
      <w:r>
        <w:rPr>
          <w:rFonts w:hint="cs"/>
          <w:rtl/>
        </w:rPr>
        <w:t xml:space="preserve">האמירה של </w:t>
      </w:r>
      <w:proofErr w:type="spellStart"/>
      <w:r>
        <w:rPr>
          <w:rFonts w:hint="cs"/>
          <w:rtl/>
        </w:rPr>
        <w:t>גרינסון</w:t>
      </w:r>
      <w:proofErr w:type="spellEnd"/>
      <w:r>
        <w:rPr>
          <w:rFonts w:hint="cs"/>
          <w:rtl/>
        </w:rPr>
        <w:t xml:space="preserve"> היא שאנחנו לא עובדים לבד. אנחנו נראה בהמשך שהענף השני: זה של יחסי האובייקט לקח את התנועה הפסיכואנליטית והטכניקה למקום שונה. אבל לפי פסיכולוגית האני, חלק מהעבודה היא משותפת, וזו בשל ההנחה שלמטופל בוגר, יש חלקים באגו שהם מחזיקים באינטליגנציה, ברצון להתקדם, להרגיש טוב, ובמשאלה להסתגל לסביבה. החלק ה</w:t>
      </w:r>
      <w:r w:rsidR="00586563">
        <w:rPr>
          <w:rFonts w:hint="cs"/>
          <w:rtl/>
        </w:rPr>
        <w:t>זה</w:t>
      </w:r>
      <w:r>
        <w:rPr>
          <w:rFonts w:hint="cs"/>
          <w:rtl/>
        </w:rPr>
        <w:t xml:space="preserve"> מי</w:t>
      </w:r>
      <w:r w:rsidR="00586563">
        <w:rPr>
          <w:rFonts w:hint="cs"/>
          <w:rtl/>
        </w:rPr>
        <w:t>י</w:t>
      </w:r>
      <w:r>
        <w:rPr>
          <w:rFonts w:hint="cs"/>
          <w:rtl/>
        </w:rPr>
        <w:t xml:space="preserve">צר </w:t>
      </w:r>
      <w:r w:rsidR="00586563">
        <w:rPr>
          <w:rFonts w:hint="cs"/>
          <w:rtl/>
        </w:rPr>
        <w:t>חוזה של עבודה משותפת עם המטפל, הוא מסתכל על עבודת המטפל, לומד אותה, ומעריך אותה כמקדמת או מפריעה להתפתחותו. וזאת במקביל.</w:t>
      </w:r>
    </w:p>
    <w:p w14:paraId="4B131733" w14:textId="619CBE18" w:rsidR="00586563" w:rsidRDefault="00586563" w:rsidP="00A52BBB">
      <w:pPr>
        <w:rPr>
          <w:rtl/>
        </w:rPr>
      </w:pPr>
      <w:r>
        <w:rPr>
          <w:rFonts w:hint="cs"/>
          <w:rtl/>
        </w:rPr>
        <w:t xml:space="preserve">אביא חלק מדוגמא קלינית של </w:t>
      </w:r>
      <w:proofErr w:type="spellStart"/>
      <w:r>
        <w:rPr>
          <w:rFonts w:hint="cs"/>
          <w:rtl/>
        </w:rPr>
        <w:t>רלף</w:t>
      </w:r>
      <w:proofErr w:type="spellEnd"/>
      <w:r>
        <w:rPr>
          <w:rFonts w:hint="cs"/>
          <w:rtl/>
        </w:rPr>
        <w:t xml:space="preserve"> </w:t>
      </w:r>
      <w:proofErr w:type="spellStart"/>
      <w:r>
        <w:rPr>
          <w:rFonts w:hint="cs"/>
          <w:rtl/>
        </w:rPr>
        <w:t>גרינסון</w:t>
      </w:r>
      <w:proofErr w:type="spellEnd"/>
      <w:r>
        <w:rPr>
          <w:rFonts w:hint="cs"/>
          <w:rtl/>
        </w:rPr>
        <w:t>:</w:t>
      </w:r>
    </w:p>
    <w:p w14:paraId="7F957529" w14:textId="1833E78C" w:rsidR="00586563" w:rsidRDefault="00586563" w:rsidP="00A52BBB">
      <w:pPr>
        <w:rPr>
          <w:rtl/>
        </w:rPr>
      </w:pPr>
      <w:r>
        <w:rPr>
          <w:rFonts w:hint="cs"/>
          <w:rtl/>
        </w:rPr>
        <w:t>&gt;&gt;&gt;&gt;&gt;&gt;</w:t>
      </w:r>
    </w:p>
    <w:p w14:paraId="54572D1F" w14:textId="2DE2FA5E" w:rsidR="00161D16" w:rsidRDefault="00161D16" w:rsidP="00161D16">
      <w:pPr>
        <w:rPr>
          <w:rFonts w:cs="Arial"/>
          <w:rtl/>
        </w:rPr>
      </w:pPr>
      <w:r>
        <w:rPr>
          <w:rFonts w:hint="cs"/>
          <w:rtl/>
        </w:rPr>
        <w:t>'</w:t>
      </w:r>
      <w:r w:rsidRPr="00161D16">
        <w:rPr>
          <w:rtl/>
        </w:rPr>
        <w:t xml:space="preserve"> </w:t>
      </w:r>
      <w:r>
        <w:rPr>
          <w:rFonts w:cs="Arial"/>
          <w:rtl/>
        </w:rPr>
        <w:t>המטופל השלישי, בחור צעיר, נכנס איתי לאנליזה לאחר שבילה שנתיים וחצי אצל אנליטיקאי בעיר אחרת, מה שהותיר אותו כמעט ללא</w:t>
      </w:r>
      <w:r>
        <w:rPr>
          <w:rFonts w:cs="Arial" w:hint="cs"/>
          <w:rtl/>
        </w:rPr>
        <w:t xml:space="preserve"> התקדמות</w:t>
      </w:r>
      <w:r>
        <w:rPr>
          <w:rFonts w:cs="Arial"/>
          <w:rtl/>
        </w:rPr>
        <w:t>. הוא השיג תובנות מסוימות</w:t>
      </w:r>
      <w:r>
        <w:rPr>
          <w:rFonts w:cs="Arial" w:hint="cs"/>
          <w:rtl/>
        </w:rPr>
        <w:t>,</w:t>
      </w:r>
      <w:r>
        <w:rPr>
          <w:rFonts w:cs="Arial"/>
          <w:rtl/>
        </w:rPr>
        <w:t xml:space="preserve"> אבל היה לו הרושם המובהק שהאנליטיקאי לשעבר שלו</w:t>
      </w:r>
      <w:r>
        <w:rPr>
          <w:rFonts w:cs="Arial" w:hint="cs"/>
          <w:rtl/>
        </w:rPr>
        <w:t>,</w:t>
      </w:r>
      <w:r>
        <w:rPr>
          <w:rFonts w:cs="Arial"/>
          <w:rtl/>
        </w:rPr>
        <w:t xml:space="preserve"> באמת מסתייג מהמיניות </w:t>
      </w:r>
      <w:r>
        <w:rPr>
          <w:rFonts w:cs="Arial" w:hint="cs"/>
          <w:rtl/>
        </w:rPr>
        <w:t>הבסיסית שלו,</w:t>
      </w:r>
      <w:r>
        <w:rPr>
          <w:rFonts w:cs="Arial"/>
          <w:rtl/>
        </w:rPr>
        <w:t xml:space="preserve"> למרות ש</w:t>
      </w:r>
      <w:r w:rsidR="00701332">
        <w:rPr>
          <w:rFonts w:cs="Arial" w:hint="cs"/>
          <w:rtl/>
        </w:rPr>
        <w:t>ה</w:t>
      </w:r>
      <w:r>
        <w:rPr>
          <w:rFonts w:cs="Arial" w:hint="cs"/>
          <w:rtl/>
        </w:rPr>
        <w:t xml:space="preserve">איש </w:t>
      </w:r>
      <w:r>
        <w:rPr>
          <w:rFonts w:cs="Arial"/>
          <w:rtl/>
        </w:rPr>
        <w:t>הצעיר הבין שהאנליטיקאים לא אמורים</w:t>
      </w:r>
      <w:r w:rsidR="00701332">
        <w:rPr>
          <w:rFonts w:cs="Arial" w:hint="cs"/>
          <w:rtl/>
        </w:rPr>
        <w:t xml:space="preserve"> באמת</w:t>
      </w:r>
      <w:r>
        <w:rPr>
          <w:rFonts w:cs="Arial"/>
          <w:rtl/>
        </w:rPr>
        <w:t xml:space="preserve"> ל</w:t>
      </w:r>
      <w:r>
        <w:rPr>
          <w:rFonts w:cs="Arial" w:hint="cs"/>
          <w:rtl/>
        </w:rPr>
        <w:t>הביע זלזול</w:t>
      </w:r>
      <w:r>
        <w:rPr>
          <w:rFonts w:cs="Arial"/>
          <w:rtl/>
        </w:rPr>
        <w:t xml:space="preserve"> </w:t>
      </w:r>
      <w:r>
        <w:rPr>
          <w:rFonts w:cs="Arial" w:hint="cs"/>
          <w:rtl/>
        </w:rPr>
        <w:t>במיניות של</w:t>
      </w:r>
      <w:r w:rsidR="00701332">
        <w:rPr>
          <w:rFonts w:cs="Arial" w:hint="cs"/>
          <w:rtl/>
        </w:rPr>
        <w:t xml:space="preserve"> המטופלים שלהם</w:t>
      </w:r>
      <w:r>
        <w:rPr>
          <w:rFonts w:cs="Arial"/>
          <w:rtl/>
        </w:rPr>
        <w:t xml:space="preserve">. </w:t>
      </w:r>
    </w:p>
    <w:p w14:paraId="6D9F6847" w14:textId="5D7970E7" w:rsidR="00161D16" w:rsidRDefault="00161D16" w:rsidP="00161D16">
      <w:pPr>
        <w:rPr>
          <w:rtl/>
        </w:rPr>
      </w:pPr>
      <w:r>
        <w:rPr>
          <w:rFonts w:cs="Arial"/>
          <w:rtl/>
        </w:rPr>
        <w:t xml:space="preserve">בראיונות המקדימים </w:t>
      </w:r>
      <w:r>
        <w:rPr>
          <w:rFonts w:cs="Arial" w:hint="cs"/>
          <w:rtl/>
        </w:rPr>
        <w:t xml:space="preserve">(עם </w:t>
      </w:r>
      <w:proofErr w:type="spellStart"/>
      <w:r>
        <w:rPr>
          <w:rFonts w:cs="Arial" w:hint="cs"/>
          <w:rtl/>
        </w:rPr>
        <w:t>גרינסון</w:t>
      </w:r>
      <w:proofErr w:type="spellEnd"/>
      <w:r>
        <w:rPr>
          <w:rFonts w:cs="Arial" w:hint="cs"/>
          <w:rtl/>
        </w:rPr>
        <w:t xml:space="preserve">, ק) </w:t>
      </w:r>
      <w:r>
        <w:rPr>
          <w:rFonts w:cs="Arial"/>
          <w:rtl/>
        </w:rPr>
        <w:t xml:space="preserve">המטופל אמר לי שהקושי הגדול ביותר </w:t>
      </w:r>
      <w:r>
        <w:rPr>
          <w:rFonts w:cs="Arial" w:hint="cs"/>
          <w:rtl/>
        </w:rPr>
        <w:t xml:space="preserve">שלו היה </w:t>
      </w:r>
      <w:r>
        <w:rPr>
          <w:rFonts w:cs="Arial"/>
          <w:rtl/>
        </w:rPr>
        <w:t>לדבר על אוננות ולעיתים קרובות הסתיר במודע מידע זה. הוא הודיע למ</w:t>
      </w:r>
      <w:r>
        <w:rPr>
          <w:rFonts w:cs="Arial" w:hint="cs"/>
          <w:rtl/>
        </w:rPr>
        <w:t>טפל</w:t>
      </w:r>
      <w:r>
        <w:rPr>
          <w:rFonts w:cs="Arial"/>
          <w:rtl/>
        </w:rPr>
        <w:t xml:space="preserve"> לשעבר על קיומם של סודות מודעים רבים, אך למרות זאת</w:t>
      </w:r>
      <w:r>
        <w:rPr>
          <w:rFonts w:cs="Arial" w:hint="cs"/>
          <w:rtl/>
        </w:rPr>
        <w:t xml:space="preserve"> הוא</w:t>
      </w:r>
      <w:r>
        <w:rPr>
          <w:rFonts w:cs="Arial"/>
          <w:rtl/>
        </w:rPr>
        <w:t xml:space="preserve"> סירב בעקשנות לגלות אותם. הוא מעולם לא התמסר בלב שלם ל</w:t>
      </w:r>
      <w:r w:rsidR="00BA6FE6">
        <w:rPr>
          <w:rFonts w:cs="Arial" w:hint="cs"/>
          <w:rtl/>
        </w:rPr>
        <w:t>אסוציאציות</w:t>
      </w:r>
      <w:r>
        <w:rPr>
          <w:rFonts w:cs="Arial"/>
          <w:rtl/>
        </w:rPr>
        <w:t xml:space="preserve"> חופשית ו</w:t>
      </w:r>
      <w:r w:rsidR="00BA6FE6">
        <w:rPr>
          <w:rFonts w:cs="Arial" w:hint="cs"/>
          <w:rtl/>
        </w:rPr>
        <w:t>סיפר לי</w:t>
      </w:r>
      <w:r>
        <w:rPr>
          <w:rFonts w:cs="Arial"/>
          <w:rtl/>
        </w:rPr>
        <w:t xml:space="preserve"> על שעות רבות של שתיקה ארוכה. עם זאת, האופן</w:t>
      </w:r>
      <w:r w:rsidR="00BA6FE6">
        <w:rPr>
          <w:rFonts w:cs="Arial" w:hint="cs"/>
          <w:rtl/>
        </w:rPr>
        <w:t xml:space="preserve"> שבו המטופל מסר לי</w:t>
      </w:r>
      <w:r>
        <w:rPr>
          <w:rFonts w:cs="Arial"/>
          <w:rtl/>
        </w:rPr>
        <w:t xml:space="preserve"> את ההיסטוריה </w:t>
      </w:r>
      <w:r w:rsidR="00BA6FE6">
        <w:rPr>
          <w:rFonts w:cs="Arial" w:hint="cs"/>
          <w:rtl/>
        </w:rPr>
        <w:t>שלו,</w:t>
      </w:r>
      <w:r>
        <w:rPr>
          <w:rFonts w:cs="Arial"/>
          <w:rtl/>
        </w:rPr>
        <w:t xml:space="preserve"> וההתרשמות הקלינית הכללית שלי</w:t>
      </w:r>
      <w:r w:rsidR="00BA6FE6">
        <w:rPr>
          <w:rFonts w:cs="Arial" w:hint="cs"/>
          <w:rtl/>
        </w:rPr>
        <w:t>,</w:t>
      </w:r>
      <w:r>
        <w:rPr>
          <w:rFonts w:cs="Arial"/>
          <w:rtl/>
        </w:rPr>
        <w:t xml:space="preserve"> הביאו אותי להאמין שהוא ניתן ל</w:t>
      </w:r>
      <w:r w:rsidR="00BA6FE6">
        <w:rPr>
          <w:rFonts w:cs="Arial" w:hint="cs"/>
          <w:rtl/>
        </w:rPr>
        <w:t>אנליזה</w:t>
      </w:r>
      <w:r>
        <w:rPr>
          <w:rFonts w:cs="Arial"/>
          <w:rtl/>
        </w:rPr>
        <w:t xml:space="preserve"> למרות העובדה שלא הצליח ליצור ברית עבודה עם האנליטיקאי הראשון שלו.</w:t>
      </w:r>
    </w:p>
    <w:p w14:paraId="3AE02145" w14:textId="4FFA715C" w:rsidR="00BA6FE6" w:rsidRDefault="00BA6FE6" w:rsidP="00161D16">
      <w:pPr>
        <w:rPr>
          <w:rFonts w:cs="Arial"/>
          <w:rtl/>
        </w:rPr>
      </w:pPr>
      <w:r>
        <w:rPr>
          <w:rFonts w:cs="Arial" w:hint="cs"/>
          <w:rtl/>
        </w:rPr>
        <w:t>...</w:t>
      </w:r>
      <w:r w:rsidR="00161D16">
        <w:rPr>
          <w:rFonts w:cs="Arial"/>
          <w:rtl/>
        </w:rPr>
        <w:t xml:space="preserve"> באחת השעות הראשונות על הספה הוציא המטופל סיגריה והדליק אותה. שאלתי אותו מה הוא </w:t>
      </w:r>
      <w:r w:rsidR="007E76E6">
        <w:rPr>
          <w:rFonts w:cs="Arial" w:hint="cs"/>
          <w:rtl/>
        </w:rPr>
        <w:t>ה</w:t>
      </w:r>
      <w:r w:rsidR="00161D16">
        <w:rPr>
          <w:rFonts w:cs="Arial"/>
          <w:rtl/>
        </w:rPr>
        <w:t>רגיש כשהחליט להדליק את הסיגריה</w:t>
      </w:r>
      <w:r>
        <w:rPr>
          <w:rFonts w:cs="Arial" w:hint="cs"/>
          <w:rtl/>
        </w:rPr>
        <w:t>?</w:t>
      </w:r>
      <w:r w:rsidR="00161D16">
        <w:rPr>
          <w:rFonts w:cs="Arial"/>
          <w:rtl/>
        </w:rPr>
        <w:t xml:space="preserve"> הוא ענה ברוגז שהוא יודע שהוא לא אמור לעשן </w:t>
      </w:r>
      <w:r>
        <w:rPr>
          <w:rFonts w:cs="Arial" w:hint="cs"/>
          <w:rtl/>
        </w:rPr>
        <w:t>בהתאם לטיפול</w:t>
      </w:r>
      <w:r w:rsidR="00161D16">
        <w:rPr>
          <w:rFonts w:cs="Arial"/>
          <w:rtl/>
        </w:rPr>
        <w:t xml:space="preserve"> הקודם שלו</w:t>
      </w:r>
      <w:r>
        <w:rPr>
          <w:rFonts w:cs="Arial" w:hint="cs"/>
          <w:rtl/>
        </w:rPr>
        <w:t>,</w:t>
      </w:r>
      <w:r w:rsidR="00161D16">
        <w:rPr>
          <w:rFonts w:cs="Arial"/>
          <w:rtl/>
        </w:rPr>
        <w:t xml:space="preserve"> ועכשיו הוא שיער שגם אני אוסר זאת. אמרתי לו שאני רוצה לדעת אילו רגשות, רעיונות ותחושות ע</w:t>
      </w:r>
      <w:r w:rsidR="00087318">
        <w:rPr>
          <w:rFonts w:cs="Arial" w:hint="cs"/>
          <w:rtl/>
        </w:rPr>
        <w:t>ברו</w:t>
      </w:r>
      <w:r w:rsidR="00161D16">
        <w:rPr>
          <w:rFonts w:cs="Arial"/>
          <w:rtl/>
        </w:rPr>
        <w:t xml:space="preserve"> בו ברגע שהוא החליט להדליק את הסיגריה. </w:t>
      </w:r>
      <w:r w:rsidR="00264F86">
        <w:rPr>
          <w:rFonts w:cs="Arial" w:hint="cs"/>
          <w:rtl/>
        </w:rPr>
        <w:t>אז הוא</w:t>
      </w:r>
      <w:r w:rsidR="00161D16">
        <w:rPr>
          <w:rFonts w:cs="Arial"/>
          <w:rtl/>
        </w:rPr>
        <w:t xml:space="preserve"> גילה שהוא קצת נבהל ב</w:t>
      </w:r>
      <w:r>
        <w:rPr>
          <w:rFonts w:cs="Arial" w:hint="cs"/>
          <w:rtl/>
        </w:rPr>
        <w:t>מהלך ה</w:t>
      </w:r>
      <w:r w:rsidR="00161D16">
        <w:rPr>
          <w:rFonts w:cs="Arial"/>
          <w:rtl/>
        </w:rPr>
        <w:t>שעה וכדי להסתיר ממני את החרדה הזו החליט להדליק את הסיגריה. עניתי שעדיף שרגשות ורעיונות כאלה יבואו לידי ביטוי במילים במקום במעשים</w:t>
      </w:r>
      <w:r>
        <w:rPr>
          <w:rFonts w:cs="Arial" w:hint="cs"/>
          <w:rtl/>
        </w:rPr>
        <w:t>,</w:t>
      </w:r>
      <w:r w:rsidR="00161D16">
        <w:rPr>
          <w:rFonts w:cs="Arial"/>
          <w:rtl/>
        </w:rPr>
        <w:t xml:space="preserve"> כי אז אני אבין יותר במדויק מה קורה ב</w:t>
      </w:r>
      <w:r>
        <w:rPr>
          <w:rFonts w:cs="Arial" w:hint="cs"/>
          <w:rtl/>
        </w:rPr>
        <w:t>תוכ</w:t>
      </w:r>
      <w:r w:rsidR="00161D16">
        <w:rPr>
          <w:rFonts w:cs="Arial"/>
          <w:rtl/>
        </w:rPr>
        <w:t xml:space="preserve">ו. </w:t>
      </w:r>
    </w:p>
    <w:p w14:paraId="4A67A37D" w14:textId="77777777" w:rsidR="00BA6FE6" w:rsidRDefault="00161D16" w:rsidP="00161D16">
      <w:pPr>
        <w:rPr>
          <w:rFonts w:cs="Arial"/>
          <w:rtl/>
        </w:rPr>
      </w:pPr>
      <w:r>
        <w:rPr>
          <w:rFonts w:cs="Arial"/>
          <w:rtl/>
        </w:rPr>
        <w:t>הוא הבין אז שאני לא אוסר עליו לעשן</w:t>
      </w:r>
      <w:r w:rsidR="00BA6FE6">
        <w:rPr>
          <w:rFonts w:cs="Arial" w:hint="cs"/>
          <w:rtl/>
        </w:rPr>
        <w:t>,</w:t>
      </w:r>
      <w:r>
        <w:rPr>
          <w:rFonts w:cs="Arial"/>
          <w:rtl/>
        </w:rPr>
        <w:t xml:space="preserve"> אלא רק מציין שיותר מועיל לתהליך ה</w:t>
      </w:r>
      <w:r w:rsidR="00BA6FE6">
        <w:rPr>
          <w:rFonts w:cs="Arial" w:hint="cs"/>
          <w:rtl/>
        </w:rPr>
        <w:t>טיפול</w:t>
      </w:r>
      <w:r>
        <w:rPr>
          <w:rFonts w:cs="Arial"/>
          <w:rtl/>
        </w:rPr>
        <w:t xml:space="preserve"> אם הוא </w:t>
      </w:r>
      <w:r w:rsidR="00BA6FE6">
        <w:rPr>
          <w:rFonts w:cs="Arial" w:hint="cs"/>
          <w:rtl/>
        </w:rPr>
        <w:t>י</w:t>
      </w:r>
      <w:r>
        <w:rPr>
          <w:rFonts w:cs="Arial"/>
          <w:rtl/>
        </w:rPr>
        <w:t xml:space="preserve">תבטא במילים </w:t>
      </w:r>
      <w:proofErr w:type="spellStart"/>
      <w:r>
        <w:rPr>
          <w:rFonts w:cs="Arial"/>
          <w:rtl/>
        </w:rPr>
        <w:t>וב</w:t>
      </w:r>
      <w:proofErr w:type="spellEnd"/>
      <w:r w:rsidR="00BA6FE6">
        <w:rPr>
          <w:rFonts w:cs="Arial" w:hint="cs"/>
          <w:rtl/>
        </w:rPr>
        <w:t xml:space="preserve">(תיאור של) </w:t>
      </w:r>
      <w:r>
        <w:rPr>
          <w:rFonts w:cs="Arial"/>
          <w:rtl/>
        </w:rPr>
        <w:t>רגשות. הוא ה</w:t>
      </w:r>
      <w:r w:rsidR="00BA6FE6">
        <w:rPr>
          <w:rFonts w:cs="Arial" w:hint="cs"/>
          <w:rtl/>
        </w:rPr>
        <w:t>ציב את האמירה ה</w:t>
      </w:r>
      <w:r>
        <w:rPr>
          <w:rFonts w:cs="Arial"/>
          <w:rtl/>
        </w:rPr>
        <w:t xml:space="preserve">זאת </w:t>
      </w:r>
      <w:r w:rsidR="00BA6FE6">
        <w:rPr>
          <w:rFonts w:cs="Arial" w:hint="cs"/>
          <w:rtl/>
        </w:rPr>
        <w:t>בניגוד</w:t>
      </w:r>
      <w:r>
        <w:rPr>
          <w:rFonts w:cs="Arial"/>
          <w:rtl/>
        </w:rPr>
        <w:t xml:space="preserve"> </w:t>
      </w:r>
      <w:r w:rsidR="00BA6FE6">
        <w:rPr>
          <w:rFonts w:cs="Arial" w:hint="cs"/>
          <w:rtl/>
        </w:rPr>
        <w:t>ל</w:t>
      </w:r>
      <w:r>
        <w:rPr>
          <w:rFonts w:cs="Arial"/>
          <w:rtl/>
        </w:rPr>
        <w:t>אנליטיקאי הראשון שלו</w:t>
      </w:r>
      <w:r w:rsidR="00BA6FE6">
        <w:rPr>
          <w:rFonts w:cs="Arial" w:hint="cs"/>
          <w:rtl/>
        </w:rPr>
        <w:t>,</w:t>
      </w:r>
      <w:r>
        <w:rPr>
          <w:rFonts w:cs="Arial"/>
          <w:rtl/>
        </w:rPr>
        <w:t xml:space="preserve"> שאמר לו לפני שהלך לספה </w:t>
      </w:r>
      <w:r w:rsidR="00BA6FE6">
        <w:rPr>
          <w:rFonts w:cs="Arial" w:hint="cs"/>
          <w:rtl/>
        </w:rPr>
        <w:t>שלא</w:t>
      </w:r>
      <w:r>
        <w:rPr>
          <w:rFonts w:cs="Arial"/>
          <w:rtl/>
        </w:rPr>
        <w:t xml:space="preserve"> נהוג לעשן במהלך הפגישות. </w:t>
      </w:r>
    </w:p>
    <w:p w14:paraId="4F7C5908" w14:textId="23755F03" w:rsidR="00BA6FE6" w:rsidRDefault="00BA6FE6" w:rsidP="00161D16">
      <w:pPr>
        <w:rPr>
          <w:rFonts w:cs="Arial"/>
          <w:rtl/>
        </w:rPr>
      </w:pPr>
      <w:r>
        <w:rPr>
          <w:rFonts w:cs="Arial" w:hint="cs"/>
          <w:rtl/>
        </w:rPr>
        <w:t xml:space="preserve">אצל המטפל הראשון </w:t>
      </w:r>
      <w:r w:rsidR="00161D16">
        <w:rPr>
          <w:rFonts w:cs="Arial"/>
          <w:rtl/>
        </w:rPr>
        <w:t xml:space="preserve">לא היה הסבר לכך והמטופל חש שהאנליטיקאי הראשון שלו היה שרירותי. בשעה </w:t>
      </w:r>
      <w:r>
        <w:rPr>
          <w:rFonts w:cs="Arial" w:hint="cs"/>
          <w:rtl/>
        </w:rPr>
        <w:t>אחרת</w:t>
      </w:r>
      <w:r w:rsidR="00161D16">
        <w:rPr>
          <w:rFonts w:cs="Arial"/>
          <w:rtl/>
        </w:rPr>
        <w:t xml:space="preserve"> המטופל שאל אותי אם אני נשוי. </w:t>
      </w:r>
      <w:r>
        <w:rPr>
          <w:rFonts w:cs="Arial" w:hint="cs"/>
          <w:rtl/>
        </w:rPr>
        <w:t>הגבתי</w:t>
      </w:r>
      <w:r w:rsidR="00161D16">
        <w:rPr>
          <w:rFonts w:cs="Arial"/>
          <w:rtl/>
        </w:rPr>
        <w:t xml:space="preserve"> בכך ששאלתי אותו מה הוא דמיין על כך. הוא חשף בהיסוס שהוא נקרע בין שתי קבוצות של פנטזיות, אחת שאני רווק שאוהב את עבודתו וחי רק למען המטופלים שלו; השני</w:t>
      </w:r>
      <w:r>
        <w:rPr>
          <w:rFonts w:cs="Arial" w:hint="cs"/>
          <w:rtl/>
        </w:rPr>
        <w:t>יה</w:t>
      </w:r>
      <w:r w:rsidR="00161D16">
        <w:rPr>
          <w:rFonts w:cs="Arial"/>
          <w:rtl/>
        </w:rPr>
        <w:t xml:space="preserve"> שהייתי גבר נשוי באושר עם הרבה ילדים. הוא המשיך בספונטניות ואמר לי שהוא מקווה שאני נשו</w:t>
      </w:r>
      <w:r>
        <w:rPr>
          <w:rFonts w:cs="Arial" w:hint="cs"/>
          <w:rtl/>
        </w:rPr>
        <w:t>י</w:t>
      </w:r>
      <w:r w:rsidR="00161D16">
        <w:rPr>
          <w:rFonts w:cs="Arial"/>
          <w:rtl/>
        </w:rPr>
        <w:t xml:space="preserve"> באושר כי אז אהיה במצב טוב יותר לעזור לו עם בעיותיו המיניות. אחר כך הוא תיקן את עצמו ואמר שזה כואב לחשוב עליי כבעל יחסי מין עם אשתי כי זה מביך וזה לא עניינו. </w:t>
      </w:r>
      <w:r>
        <w:rPr>
          <w:rFonts w:cs="Arial" w:hint="cs"/>
          <w:rtl/>
        </w:rPr>
        <w:t>(ואז)</w:t>
      </w:r>
      <w:r w:rsidR="00161D16">
        <w:rPr>
          <w:rFonts w:cs="Arial"/>
          <w:rtl/>
        </w:rPr>
        <w:t xml:space="preserve"> ציינתי בפניו כיצד, בכך שלא עניתי לשאלתו וביקשתי ממנו במקום זאת לספר את הפנטזיות שלו על התשובה, הוא חשף את הסיבה לסקרנותו. אמרתי לו שלא אענה על שאלות כשאני מרגיש </w:t>
      </w:r>
      <w:r w:rsidR="00660C27">
        <w:rPr>
          <w:rFonts w:cs="Arial" w:hint="cs"/>
          <w:rtl/>
        </w:rPr>
        <w:t>שאנחנו יכולים</w:t>
      </w:r>
      <w:r w:rsidR="00161D16">
        <w:rPr>
          <w:rFonts w:cs="Arial"/>
          <w:rtl/>
        </w:rPr>
        <w:t xml:space="preserve"> להרוויח יותר על ידי שמירה על שתיקה ו</w:t>
      </w:r>
      <w:r>
        <w:rPr>
          <w:rFonts w:cs="Arial" w:hint="cs"/>
          <w:rtl/>
        </w:rPr>
        <w:t>על ידי מתן אפשרות</w:t>
      </w:r>
      <w:r w:rsidR="00161D16">
        <w:rPr>
          <w:rFonts w:cs="Arial"/>
          <w:rtl/>
        </w:rPr>
        <w:t xml:space="preserve"> </w:t>
      </w:r>
      <w:r w:rsidR="002149D6">
        <w:rPr>
          <w:rFonts w:cs="Arial" w:hint="cs"/>
          <w:rtl/>
        </w:rPr>
        <w:t>שי</w:t>
      </w:r>
      <w:r w:rsidR="00161D16">
        <w:rPr>
          <w:rFonts w:cs="Arial"/>
          <w:rtl/>
        </w:rPr>
        <w:t xml:space="preserve">תחבר לשאלה שלו. </w:t>
      </w:r>
    </w:p>
    <w:p w14:paraId="6511B1A3" w14:textId="2780ACA0" w:rsidR="00161D16" w:rsidRDefault="00161D16" w:rsidP="00161D16">
      <w:pPr>
        <w:rPr>
          <w:rtl/>
        </w:rPr>
      </w:pPr>
      <w:r>
        <w:rPr>
          <w:rFonts w:cs="Arial"/>
          <w:rtl/>
        </w:rPr>
        <w:t xml:space="preserve">בשלב זה המטופל </w:t>
      </w:r>
      <w:r w:rsidR="002149D6">
        <w:rPr>
          <w:rFonts w:cs="Arial" w:hint="cs"/>
          <w:rtl/>
        </w:rPr>
        <w:t>התחיל לדמוע</w:t>
      </w:r>
      <w:r>
        <w:rPr>
          <w:rFonts w:cs="Arial"/>
          <w:rtl/>
        </w:rPr>
        <w:t>, ולאחר הפסקה קצרה, אמר לי שבתחילת ה</w:t>
      </w:r>
      <w:r w:rsidR="002149D6">
        <w:rPr>
          <w:rFonts w:cs="Arial" w:hint="cs"/>
          <w:rtl/>
        </w:rPr>
        <w:t>טיפול</w:t>
      </w:r>
      <w:r>
        <w:rPr>
          <w:rFonts w:cs="Arial"/>
          <w:rtl/>
        </w:rPr>
        <w:t xml:space="preserve"> הקודם הוא </w:t>
      </w:r>
      <w:r w:rsidR="00986078">
        <w:rPr>
          <w:rFonts w:cs="Arial" w:hint="cs"/>
          <w:rtl/>
        </w:rPr>
        <w:t xml:space="preserve">אכן </w:t>
      </w:r>
      <w:r>
        <w:rPr>
          <w:rFonts w:cs="Arial"/>
          <w:rtl/>
        </w:rPr>
        <w:t xml:space="preserve">שאל שאלות רבות. האנליטיקאי </w:t>
      </w:r>
      <w:r w:rsidR="00C23767">
        <w:rPr>
          <w:rFonts w:cs="Arial" w:hint="cs"/>
          <w:rtl/>
        </w:rPr>
        <w:t>הקודם</w:t>
      </w:r>
      <w:r w:rsidR="002149D6">
        <w:rPr>
          <w:rFonts w:cs="Arial" w:hint="cs"/>
          <w:rtl/>
        </w:rPr>
        <w:t>,</w:t>
      </w:r>
      <w:r>
        <w:rPr>
          <w:rFonts w:cs="Arial"/>
          <w:rtl/>
        </w:rPr>
        <w:t xml:space="preserve"> מעולם לא ענה</w:t>
      </w:r>
      <w:r w:rsidR="00986078">
        <w:rPr>
          <w:rFonts w:cs="Arial" w:hint="cs"/>
          <w:rtl/>
        </w:rPr>
        <w:t>,</w:t>
      </w:r>
      <w:r>
        <w:rPr>
          <w:rFonts w:cs="Arial"/>
          <w:rtl/>
        </w:rPr>
        <w:t xml:space="preserve"> ולא הסביר מדוע הוא שותק. הוא הרגיש את שתיקתו של האנליטיקאי כהשפלה, וכעת הבין שהשתיקות </w:t>
      </w:r>
      <w:r w:rsidR="00986078">
        <w:rPr>
          <w:rFonts w:cs="Arial" w:hint="cs"/>
          <w:rtl/>
        </w:rPr>
        <w:t xml:space="preserve"> </w:t>
      </w:r>
      <w:r>
        <w:rPr>
          <w:rFonts w:cs="Arial"/>
          <w:rtl/>
        </w:rPr>
        <w:t xml:space="preserve"> שלו עצמו </w:t>
      </w:r>
      <w:r w:rsidR="00986078">
        <w:rPr>
          <w:rFonts w:cs="Arial" w:hint="cs"/>
          <w:rtl/>
        </w:rPr>
        <w:t xml:space="preserve">לאחר מכן, </w:t>
      </w:r>
      <w:r>
        <w:rPr>
          <w:rFonts w:cs="Arial"/>
          <w:rtl/>
        </w:rPr>
        <w:t>ה</w:t>
      </w:r>
      <w:r w:rsidR="002149D6">
        <w:rPr>
          <w:rFonts w:cs="Arial" w:hint="cs"/>
          <w:rtl/>
        </w:rPr>
        <w:t>יו</w:t>
      </w:r>
      <w:r>
        <w:rPr>
          <w:rFonts w:cs="Arial"/>
          <w:rtl/>
        </w:rPr>
        <w:t xml:space="preserve"> </w:t>
      </w:r>
      <w:r w:rsidR="00C23767">
        <w:rPr>
          <w:rFonts w:cs="Arial" w:hint="cs"/>
          <w:rtl/>
        </w:rPr>
        <w:t xml:space="preserve">פעולות </w:t>
      </w:r>
      <w:r>
        <w:rPr>
          <w:rFonts w:cs="Arial"/>
          <w:rtl/>
        </w:rPr>
        <w:t>תגמול על העוול הזה</w:t>
      </w:r>
      <w:r w:rsidR="00986078">
        <w:rPr>
          <w:rFonts w:cs="Arial" w:hint="cs"/>
          <w:rtl/>
        </w:rPr>
        <w:t xml:space="preserve"> שחש</w:t>
      </w:r>
      <w:r>
        <w:rPr>
          <w:rFonts w:cs="Arial"/>
          <w:rtl/>
        </w:rPr>
        <w:t xml:space="preserve">. כעבור זמן מה הוא ראה שהוא מזדהה עם הבוז לכאורה של האנליטיקאי הראשון שלו. </w:t>
      </w:r>
      <w:r w:rsidR="002149D6">
        <w:rPr>
          <w:rFonts w:cs="Arial" w:hint="cs"/>
          <w:rtl/>
        </w:rPr>
        <w:t>.....</w:t>
      </w:r>
      <w:r>
        <w:rPr>
          <w:rFonts w:cs="Arial"/>
          <w:rtl/>
        </w:rPr>
        <w:t xml:space="preserve">. </w:t>
      </w:r>
      <w:r w:rsidR="00986078">
        <w:rPr>
          <w:rFonts w:cs="Arial" w:hint="cs"/>
          <w:rtl/>
        </w:rPr>
        <w:t>יכולתי</w:t>
      </w:r>
      <w:r>
        <w:rPr>
          <w:rFonts w:cs="Arial"/>
          <w:rtl/>
        </w:rPr>
        <w:t xml:space="preserve"> לראות כיצד הזדהות עם האנליטיקאי הקודם על בסיס פחד ועוינות הובילה לעיוות של </w:t>
      </w:r>
      <w:r w:rsidR="00986078">
        <w:rPr>
          <w:rFonts w:cs="Arial" w:hint="cs"/>
          <w:rtl/>
        </w:rPr>
        <w:t>'</w:t>
      </w:r>
      <w:r>
        <w:rPr>
          <w:rFonts w:cs="Arial"/>
          <w:rtl/>
        </w:rPr>
        <w:t>יחסי העבודה</w:t>
      </w:r>
      <w:r w:rsidR="00986078">
        <w:rPr>
          <w:rFonts w:cs="Arial" w:hint="cs"/>
          <w:rtl/>
        </w:rPr>
        <w:t>'</w:t>
      </w:r>
      <w:r>
        <w:rPr>
          <w:rFonts w:cs="Arial"/>
          <w:rtl/>
        </w:rPr>
        <w:t xml:space="preserve"> במקום לברית עבודה יעילה. כל האווירה של ה</w:t>
      </w:r>
      <w:r w:rsidR="002149D6">
        <w:rPr>
          <w:rFonts w:cs="Arial" w:hint="cs"/>
          <w:rtl/>
        </w:rPr>
        <w:t>טיפול</w:t>
      </w:r>
      <w:r>
        <w:rPr>
          <w:rFonts w:cs="Arial"/>
          <w:rtl/>
        </w:rPr>
        <w:t xml:space="preserve"> הראשון</w:t>
      </w:r>
      <w:r w:rsidR="00986078">
        <w:rPr>
          <w:rFonts w:cs="Arial" w:hint="cs"/>
          <w:rtl/>
        </w:rPr>
        <w:t>,</w:t>
      </w:r>
      <w:r>
        <w:rPr>
          <w:rFonts w:cs="Arial"/>
          <w:rtl/>
        </w:rPr>
        <w:t xml:space="preserve"> הייתה מזוהמת ברגשות ועמדות עוינות, חוסר אמון, </w:t>
      </w:r>
      <w:r w:rsidR="00986078">
        <w:rPr>
          <w:rFonts w:cs="Arial" w:hint="cs"/>
          <w:rtl/>
        </w:rPr>
        <w:t>וב</w:t>
      </w:r>
      <w:r w:rsidR="002149D6">
        <w:rPr>
          <w:rFonts w:cs="Arial" w:hint="cs"/>
          <w:rtl/>
        </w:rPr>
        <w:t>נקמנות</w:t>
      </w:r>
      <w:r>
        <w:rPr>
          <w:rFonts w:cs="Arial"/>
          <w:rtl/>
        </w:rPr>
        <w:t xml:space="preserve">. זו התבררה כחזרה </w:t>
      </w:r>
      <w:r w:rsidR="00986078">
        <w:rPr>
          <w:rFonts w:cs="Arial" w:hint="cs"/>
          <w:rtl/>
        </w:rPr>
        <w:t>(העברה, ק)</w:t>
      </w:r>
      <w:r w:rsidR="00986078">
        <w:rPr>
          <w:rFonts w:cs="Arial" w:hint="cs"/>
        </w:rPr>
        <w:t xml:space="preserve"> </w:t>
      </w:r>
      <w:r>
        <w:rPr>
          <w:rFonts w:cs="Arial"/>
          <w:rtl/>
        </w:rPr>
        <w:t xml:space="preserve">על התנהגותו של המטופל כלפי אביו, נקודה שהאנליטיקאי הראשון </w:t>
      </w:r>
      <w:r w:rsidR="00986078">
        <w:rPr>
          <w:rFonts w:cs="Arial" w:hint="cs"/>
          <w:rtl/>
        </w:rPr>
        <w:t xml:space="preserve">אכן </w:t>
      </w:r>
      <w:r>
        <w:rPr>
          <w:rFonts w:cs="Arial"/>
          <w:rtl/>
        </w:rPr>
        <w:t>זיהה ו</w:t>
      </w:r>
      <w:r w:rsidR="00EF1B14">
        <w:rPr>
          <w:rFonts w:cs="Arial" w:hint="cs"/>
          <w:rtl/>
        </w:rPr>
        <w:t xml:space="preserve">אפילו </w:t>
      </w:r>
      <w:r>
        <w:rPr>
          <w:rFonts w:cs="Arial"/>
          <w:rtl/>
        </w:rPr>
        <w:t>פירש. עם זאת, הניתוח של התנגדות ההעברה הזו לא היה יעיל, בין השאר משום שהאנליטיקאי הראשון פעל בצורה כזו שהצדיק</w:t>
      </w:r>
      <w:r w:rsidR="002149D6">
        <w:rPr>
          <w:rFonts w:cs="Arial" w:hint="cs"/>
          <w:rtl/>
        </w:rPr>
        <w:t>ה</w:t>
      </w:r>
      <w:r>
        <w:rPr>
          <w:rFonts w:cs="Arial"/>
          <w:rtl/>
        </w:rPr>
        <w:t xml:space="preserve"> ללא הרף את ההתנהגות הנוירוטית </w:t>
      </w:r>
      <w:r w:rsidR="00986078">
        <w:rPr>
          <w:rFonts w:cs="Arial" w:hint="cs"/>
          <w:rtl/>
        </w:rPr>
        <w:t>שמקורה בילדותו</w:t>
      </w:r>
      <w:r>
        <w:rPr>
          <w:rFonts w:cs="Arial"/>
          <w:rtl/>
        </w:rPr>
        <w:t xml:space="preserve"> של המטופל.</w:t>
      </w:r>
      <w:r>
        <w:rPr>
          <w:rFonts w:hint="cs"/>
          <w:rtl/>
        </w:rPr>
        <w:t>'</w:t>
      </w:r>
    </w:p>
    <w:p w14:paraId="3C41FD72" w14:textId="55C66737" w:rsidR="00F81173" w:rsidRDefault="00F81173" w:rsidP="00161D16">
      <w:pPr>
        <w:rPr>
          <w:rtl/>
        </w:rPr>
      </w:pPr>
      <w:r>
        <w:rPr>
          <w:rFonts w:hint="cs"/>
          <w:rtl/>
        </w:rPr>
        <w:t>&gt;&gt;&gt;&gt;&gt;&gt;</w:t>
      </w:r>
    </w:p>
    <w:p w14:paraId="411CAC6D" w14:textId="77777777" w:rsidR="00F81173" w:rsidRDefault="00F81173" w:rsidP="00161D16">
      <w:pPr>
        <w:rPr>
          <w:rtl/>
        </w:rPr>
      </w:pPr>
    </w:p>
    <w:p w14:paraId="64F4DE9A" w14:textId="24D8A6B7" w:rsidR="00F81173" w:rsidRDefault="00F81173" w:rsidP="00161D16">
      <w:pPr>
        <w:rPr>
          <w:rtl/>
        </w:rPr>
      </w:pPr>
      <w:r>
        <w:rPr>
          <w:rFonts w:hint="cs"/>
          <w:rtl/>
        </w:rPr>
        <w:t>&gt;&gt;&gt;&gt;</w:t>
      </w:r>
    </w:p>
    <w:p w14:paraId="1BEC7FC0" w14:textId="551FD6AE" w:rsidR="00F81173" w:rsidRDefault="00F81173" w:rsidP="00F81173">
      <w:pPr>
        <w:rPr>
          <w:rtl/>
        </w:rPr>
      </w:pPr>
      <w:r>
        <w:rPr>
          <w:rFonts w:cs="Arial"/>
          <w:rtl/>
        </w:rPr>
        <w:t>עצם העובדה ש</w:t>
      </w:r>
      <w:r>
        <w:rPr>
          <w:rFonts w:cs="Arial" w:hint="cs"/>
          <w:rtl/>
        </w:rPr>
        <w:t>ה</w:t>
      </w:r>
      <w:r>
        <w:rPr>
          <w:rFonts w:cs="Arial"/>
          <w:rtl/>
        </w:rPr>
        <w:t xml:space="preserve">מושג </w:t>
      </w:r>
      <w:r>
        <w:rPr>
          <w:rFonts w:cs="Arial" w:hint="cs"/>
          <w:rtl/>
        </w:rPr>
        <w:t>'</w:t>
      </w:r>
      <w:r>
        <w:rPr>
          <w:rFonts w:cs="Arial"/>
          <w:rtl/>
        </w:rPr>
        <w:t>העברה</w:t>
      </w:r>
      <w:r>
        <w:rPr>
          <w:rFonts w:cs="Arial" w:hint="cs"/>
          <w:rtl/>
        </w:rPr>
        <w:t>'</w:t>
      </w:r>
      <w:r>
        <w:rPr>
          <w:rFonts w:cs="Arial"/>
          <w:rtl/>
        </w:rPr>
        <w:t xml:space="preserve">, עם השנים, </w:t>
      </w:r>
      <w:r>
        <w:rPr>
          <w:rFonts w:cs="Arial" w:hint="cs"/>
          <w:rtl/>
        </w:rPr>
        <w:t>קיבל</w:t>
      </w:r>
      <w:r>
        <w:rPr>
          <w:rFonts w:cs="Arial"/>
          <w:rtl/>
        </w:rPr>
        <w:t xml:space="preserve"> משמעות די מדויקת, מרמזת</w:t>
      </w:r>
      <w:r>
        <w:rPr>
          <w:rFonts w:cs="Arial" w:hint="cs"/>
          <w:rtl/>
        </w:rPr>
        <w:t xml:space="preserve"> על כך</w:t>
      </w:r>
      <w:r>
        <w:rPr>
          <w:rFonts w:cs="Arial"/>
          <w:rtl/>
        </w:rPr>
        <w:t xml:space="preserve"> שהיה צורך מבחינה טכנית ותיאורטית להבדיל אותו מ</w:t>
      </w:r>
      <w:r>
        <w:rPr>
          <w:rFonts w:cs="Arial" w:hint="cs"/>
          <w:rtl/>
        </w:rPr>
        <w:t>התנהגויות או אמירות</w:t>
      </w:r>
      <w:r>
        <w:rPr>
          <w:rFonts w:cs="Arial"/>
          <w:rtl/>
        </w:rPr>
        <w:t xml:space="preserve"> אחרות שהן יחסית נטולות העברה. אנה פרויד, בתקשורת אישית</w:t>
      </w:r>
      <w:r>
        <w:rPr>
          <w:rFonts w:cs="Arial" w:hint="cs"/>
          <w:rtl/>
        </w:rPr>
        <w:t xml:space="preserve"> (</w:t>
      </w:r>
      <w:proofErr w:type="spellStart"/>
      <w:r>
        <w:rPr>
          <w:rFonts w:cs="Arial" w:hint="cs"/>
          <w:rtl/>
        </w:rPr>
        <w:t>גרינסון</w:t>
      </w:r>
      <w:proofErr w:type="spellEnd"/>
      <w:r>
        <w:rPr>
          <w:rFonts w:cs="Arial" w:hint="cs"/>
          <w:rtl/>
        </w:rPr>
        <w:t xml:space="preserve"> ואנה פרויד היו ממש חברים קרובים, ק)</w:t>
      </w:r>
      <w:r>
        <w:rPr>
          <w:rFonts w:cs="Arial"/>
          <w:rtl/>
        </w:rPr>
        <w:t xml:space="preserve"> שהתפרסמה לאחרונה בנושא ההבחנה בין יחסי העברה ויחסי </w:t>
      </w:r>
      <w:r>
        <w:rPr>
          <w:rFonts w:cs="Arial" w:hint="cs"/>
          <w:rtl/>
        </w:rPr>
        <w:t>לא-</w:t>
      </w:r>
      <w:r>
        <w:rPr>
          <w:rFonts w:cs="Arial"/>
          <w:rtl/>
        </w:rPr>
        <w:t>העברה, אמרה את הדברים הבאים: "תמיד למדתי לשקול העברה לאור עיוות של היחס האמיתי של המטופל למטפל, וכמובן, שסוג ואופן העיוות הראו את ה</w:t>
      </w:r>
      <w:r>
        <w:rPr>
          <w:rFonts w:cs="Arial" w:hint="cs"/>
          <w:rtl/>
        </w:rPr>
        <w:t>שפעות</w:t>
      </w:r>
      <w:r>
        <w:rPr>
          <w:rFonts w:cs="Arial"/>
          <w:rtl/>
        </w:rPr>
        <w:t xml:space="preserve"> העבר</w:t>
      </w:r>
      <w:r>
        <w:rPr>
          <w:rFonts w:cs="Arial" w:hint="cs"/>
          <w:rtl/>
        </w:rPr>
        <w:t xml:space="preserve"> (של המטופל, ק)</w:t>
      </w:r>
      <w:r>
        <w:rPr>
          <w:rFonts w:cs="Arial"/>
          <w:rtl/>
        </w:rPr>
        <w:t xml:space="preserve">. אם לא היה </w:t>
      </w:r>
      <w:r>
        <w:rPr>
          <w:rFonts w:cs="Arial" w:hint="cs"/>
          <w:rtl/>
        </w:rPr>
        <w:t>'</w:t>
      </w:r>
      <w:r>
        <w:rPr>
          <w:rFonts w:cs="Arial"/>
          <w:rtl/>
        </w:rPr>
        <w:t>קשר אמיתי</w:t>
      </w:r>
      <w:r>
        <w:rPr>
          <w:rFonts w:cs="Arial" w:hint="cs"/>
          <w:rtl/>
        </w:rPr>
        <w:t>'</w:t>
      </w:r>
      <w:r>
        <w:rPr>
          <w:rFonts w:cs="Arial"/>
          <w:rtl/>
        </w:rPr>
        <w:t xml:space="preserve"> הרעיון הזה של ההשפעות המעוותות לא היה הגיוני".</w:t>
      </w:r>
    </w:p>
    <w:p w14:paraId="3F528F6C" w14:textId="0F187E27" w:rsidR="00F81173" w:rsidRDefault="00F81173" w:rsidP="00F81173">
      <w:pPr>
        <w:rPr>
          <w:rtl/>
        </w:rPr>
      </w:pPr>
      <w:r>
        <w:rPr>
          <w:rFonts w:hint="cs"/>
          <w:rtl/>
        </w:rPr>
        <w:t>&gt;&gt;&gt;&gt;&gt;</w:t>
      </w:r>
    </w:p>
    <w:p w14:paraId="25E9D467" w14:textId="17EC8F14" w:rsidR="00F81173" w:rsidRDefault="00F81173" w:rsidP="00F81173">
      <w:pPr>
        <w:rPr>
          <w:rtl/>
        </w:rPr>
      </w:pPr>
      <w:r>
        <w:rPr>
          <w:rFonts w:hint="cs"/>
          <w:rtl/>
        </w:rPr>
        <w:t xml:space="preserve">שניה נתעכב על המשפט של אנה פרויד: העברה מוגדרת כהדפסה שהמטופל עושה ומשליך על המטפל </w:t>
      </w:r>
      <w:r>
        <w:rPr>
          <w:rtl/>
        </w:rPr>
        <w:t>–</w:t>
      </w:r>
      <w:r>
        <w:rPr>
          <w:rFonts w:hint="cs"/>
          <w:rtl/>
        </w:rPr>
        <w:t xml:space="preserve"> מתוך היחסים התלותיים של הורה-ילד, בעברו. </w:t>
      </w:r>
    </w:p>
    <w:p w14:paraId="6555C7A6" w14:textId="3A6CAB1B" w:rsidR="00F81173" w:rsidRDefault="00F81173" w:rsidP="00F81173">
      <w:pPr>
        <w:rPr>
          <w:rtl/>
        </w:rPr>
      </w:pPr>
      <w:r>
        <w:rPr>
          <w:rFonts w:hint="cs"/>
          <w:rtl/>
        </w:rPr>
        <w:t>ברגע שאומרים את זה בעצם מבחינים ביחסים אחרים: יחסים בין שני אנשים שאינם מושפעים ורוויים בטראומות או בדפוסים קדומים. פשוט יחסים.</w:t>
      </w:r>
    </w:p>
    <w:p w14:paraId="1DA4EAD6" w14:textId="559FD2F9" w:rsidR="00F81173" w:rsidRDefault="00C252F0" w:rsidP="00F81173">
      <w:pPr>
        <w:rPr>
          <w:rtl/>
        </w:rPr>
      </w:pPr>
      <w:r>
        <w:rPr>
          <w:rFonts w:hint="cs"/>
          <w:rtl/>
        </w:rPr>
        <w:t>נסיים</w:t>
      </w:r>
      <w:r w:rsidR="00F81173">
        <w:rPr>
          <w:rFonts w:hint="cs"/>
          <w:rtl/>
        </w:rPr>
        <w:t xml:space="preserve"> עם </w:t>
      </w:r>
      <w:proofErr w:type="spellStart"/>
      <w:r w:rsidR="00F81173">
        <w:rPr>
          <w:rFonts w:hint="cs"/>
          <w:rtl/>
        </w:rPr>
        <w:t>גרינסון</w:t>
      </w:r>
      <w:proofErr w:type="spellEnd"/>
      <w:r w:rsidR="00F81173">
        <w:rPr>
          <w:rFonts w:hint="cs"/>
          <w:rtl/>
        </w:rPr>
        <w:t xml:space="preserve"> </w:t>
      </w:r>
      <w:sdt>
        <w:sdtPr>
          <w:rPr>
            <w:rFonts w:hint="cs"/>
            <w:color w:val="000000"/>
            <w:rtl/>
          </w:rPr>
          <w:tag w:val="MENDELEY_CITATION_v3_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"/>
          <w:id w:val="779993331"/>
          <w:placeholder>
            <w:docPart w:val="DefaultPlaceholder_-1854013440"/>
          </w:placeholder>
        </w:sdtPr>
        <w:sdtContent>
          <w:r w:rsidR="00722A34" w:rsidRPr="00722A34">
            <w:rPr>
              <w:color w:val="000000"/>
              <w:rtl/>
            </w:rPr>
            <w:t>(</w:t>
          </w:r>
          <w:r w:rsidR="00722A34" w:rsidRPr="00722A34">
            <w:rPr>
              <w:color w:val="000000"/>
            </w:rPr>
            <w:t>Greenson, 1974</w:t>
          </w:r>
          <w:r w:rsidR="00722A34" w:rsidRPr="00722A34">
            <w:rPr>
              <w:color w:val="000000"/>
              <w:rtl/>
            </w:rPr>
            <w:t>)</w:t>
          </w:r>
        </w:sdtContent>
      </w:sdt>
      <w:r w:rsidR="00F81173">
        <w:rPr>
          <w:rFonts w:hint="cs"/>
          <w:rtl/>
        </w:rPr>
        <w:t>:</w:t>
      </w:r>
    </w:p>
    <w:p w14:paraId="38CA7499" w14:textId="1B45AC97" w:rsidR="00F81173" w:rsidRDefault="00F81173" w:rsidP="00F81173">
      <w:pPr>
        <w:rPr>
          <w:rtl/>
        </w:rPr>
      </w:pPr>
      <w:r>
        <w:rPr>
          <w:rFonts w:hint="cs"/>
          <w:rtl/>
        </w:rPr>
        <w:t>&gt;&gt;&gt;&gt;&gt;</w:t>
      </w:r>
    </w:p>
    <w:p w14:paraId="5AEDB7DF" w14:textId="5A78359E" w:rsidR="00F81173" w:rsidRDefault="00F81173" w:rsidP="00F81173">
      <w:pPr>
        <w:rPr>
          <w:rtl/>
        </w:rPr>
      </w:pPr>
      <w:r>
        <w:rPr>
          <w:rFonts w:cs="Arial"/>
          <w:rtl/>
        </w:rPr>
        <w:t>כל יחסי האובייקט מורכבים מכמה אלמנטים של חזרה מהעבר, אבל הקשר האמיתי,</w:t>
      </w:r>
      <w:r>
        <w:rPr>
          <w:rFonts w:cs="Arial" w:hint="cs"/>
          <w:rtl/>
        </w:rPr>
        <w:t xml:space="preserve"> נטול </w:t>
      </w:r>
      <w:r>
        <w:rPr>
          <w:rFonts w:cs="Arial"/>
          <w:rtl/>
        </w:rPr>
        <w:t xml:space="preserve">ההעברה, שונה מהעברה במידת הרלוונטיות, ההתאמה, הדיוק והמיידיות של מה שבא לידי ביטוי. יתר על כן, תגובות </w:t>
      </w:r>
      <w:r>
        <w:rPr>
          <w:rFonts w:cs="Arial" w:hint="cs"/>
          <w:rtl/>
        </w:rPr>
        <w:t xml:space="preserve">נטולות </w:t>
      </w:r>
      <w:r>
        <w:rPr>
          <w:rFonts w:cs="Arial"/>
          <w:rtl/>
        </w:rPr>
        <w:t>העברה ניתנות לשינוי בקלות על ידי המציאות הפנימית והחיצונית כאחד; ה</w:t>
      </w:r>
      <w:r>
        <w:rPr>
          <w:rFonts w:cs="Arial" w:hint="cs"/>
          <w:rtl/>
        </w:rPr>
        <w:t>ן התנהגויות</w:t>
      </w:r>
      <w:r>
        <w:rPr>
          <w:rFonts w:cs="Arial"/>
          <w:rtl/>
        </w:rPr>
        <w:t xml:space="preserve"> מסתגל</w:t>
      </w:r>
      <w:r>
        <w:rPr>
          <w:rFonts w:cs="Arial" w:hint="cs"/>
          <w:rtl/>
        </w:rPr>
        <w:t>ות</w:t>
      </w:r>
      <w:r>
        <w:rPr>
          <w:rFonts w:cs="Arial"/>
          <w:rtl/>
        </w:rPr>
        <w:t xml:space="preserve"> ומציאותי</w:t>
      </w:r>
      <w:r>
        <w:rPr>
          <w:rFonts w:cs="Arial" w:hint="cs"/>
          <w:rtl/>
        </w:rPr>
        <w:t>ות</w:t>
      </w:r>
      <w:r>
        <w:rPr>
          <w:rFonts w:cs="Arial"/>
          <w:rtl/>
        </w:rPr>
        <w:t>.</w:t>
      </w:r>
    </w:p>
    <w:p w14:paraId="29C78D81" w14:textId="2F7A395E" w:rsidR="00F81173" w:rsidRDefault="00F81173" w:rsidP="00F81173">
      <w:pPr>
        <w:rPr>
          <w:rtl/>
        </w:rPr>
      </w:pPr>
      <w:r>
        <w:rPr>
          <w:rFonts w:cs="Arial"/>
          <w:rtl/>
        </w:rPr>
        <w:t>המונחים "העברה", "</w:t>
      </w:r>
      <w:r>
        <w:rPr>
          <w:rFonts w:cs="Arial" w:hint="cs"/>
          <w:rtl/>
        </w:rPr>
        <w:t>לא-</w:t>
      </w:r>
      <w:r>
        <w:rPr>
          <w:rFonts w:cs="Arial"/>
          <w:rtl/>
        </w:rPr>
        <w:t>העברה", "</w:t>
      </w:r>
      <w:r>
        <w:rPr>
          <w:rFonts w:cs="Arial" w:hint="cs"/>
          <w:rtl/>
        </w:rPr>
        <w:t>חופשיות</w:t>
      </w:r>
      <w:r>
        <w:rPr>
          <w:rFonts w:cs="Arial"/>
          <w:rtl/>
        </w:rPr>
        <w:t xml:space="preserve"> </w:t>
      </w:r>
      <w:r>
        <w:rPr>
          <w:rFonts w:cs="Arial" w:hint="cs"/>
          <w:rtl/>
        </w:rPr>
        <w:t>מ</w:t>
      </w:r>
      <w:r>
        <w:rPr>
          <w:rFonts w:cs="Arial"/>
          <w:rtl/>
        </w:rPr>
        <w:t xml:space="preserve">העברה" ו"יחסים אמיתיים" חייבים להיחשב </w:t>
      </w:r>
      <w:r>
        <w:rPr>
          <w:rFonts w:cs="Arial" w:hint="cs"/>
          <w:rtl/>
        </w:rPr>
        <w:t>באופן יחסי</w:t>
      </w:r>
      <w:r>
        <w:rPr>
          <w:rFonts w:cs="Arial"/>
          <w:rtl/>
        </w:rPr>
        <w:t xml:space="preserve"> ו</w:t>
      </w:r>
      <w:r>
        <w:rPr>
          <w:rFonts w:cs="Arial" w:hint="cs"/>
          <w:rtl/>
        </w:rPr>
        <w:t>כ</w:t>
      </w:r>
      <w:r>
        <w:rPr>
          <w:rFonts w:cs="Arial"/>
          <w:rtl/>
        </w:rPr>
        <w:t xml:space="preserve">חופפים. </w:t>
      </w:r>
      <w:r w:rsidR="003C35F8">
        <w:rPr>
          <w:rFonts w:cs="Arial" w:hint="cs"/>
          <w:rtl/>
        </w:rPr>
        <w:t xml:space="preserve">(נכון,) </w:t>
      </w:r>
      <w:r>
        <w:rPr>
          <w:rFonts w:cs="Arial"/>
          <w:rtl/>
        </w:rPr>
        <w:t>כל העברה מכילה כמה חיידקים של המציאות, ולכל מערכות היחסים האמיתיות יש כמה אלמנטים של העברה. כל יחסי האובייקט מורכבים מתערובות ושילובים שונים של רכיבי העברה ואי-העברה. עם זאת, אני מרגיש שחשוב לערוך הבחנה ברורה ביניהם</w:t>
      </w:r>
      <w:sdt>
        <w:sdtPr>
          <w:rPr>
            <w:rFonts w:cs="Arial"/>
            <w:color w:val="000000"/>
            <w:rtl/>
          </w:rPr>
          <w:tag w:val="MENDELEY_CITATION_v3_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"/>
          <w:id w:val="2021504472"/>
          <w:placeholder>
            <w:docPart w:val="DefaultPlaceholder_-1854013440"/>
          </w:placeholder>
        </w:sdtPr>
        <w:sdtContent>
          <w:r w:rsidR="003C35F8">
            <w:rPr>
              <w:rFonts w:cs="Arial" w:hint="cs"/>
              <w:color w:val="000000"/>
              <w:rtl/>
            </w:rPr>
            <w:t xml:space="preserve"> </w:t>
          </w:r>
          <w:r w:rsidR="00722A34" w:rsidRPr="00722A34">
            <w:rPr>
              <w:rFonts w:cs="Arial"/>
              <w:color w:val="000000"/>
              <w:rtl/>
            </w:rPr>
            <w:t>(</w:t>
          </w:r>
          <w:r w:rsidR="00722A34" w:rsidRPr="00722A34">
            <w:rPr>
              <w:rFonts w:cs="Arial"/>
              <w:color w:val="000000"/>
            </w:rPr>
            <w:t>Greenson, 1974</w:t>
          </w:r>
          <w:r w:rsidR="00722A34" w:rsidRPr="00722A34">
            <w:rPr>
              <w:rFonts w:cs="Arial"/>
              <w:color w:val="000000"/>
              <w:rtl/>
            </w:rPr>
            <w:t>)</w:t>
          </w:r>
        </w:sdtContent>
      </w:sdt>
      <w:r>
        <w:rPr>
          <w:rFonts w:cs="Arial"/>
          <w:rtl/>
        </w:rPr>
        <w:t>.</w:t>
      </w:r>
    </w:p>
    <w:p w14:paraId="2D5F74FB" w14:textId="62BE393E" w:rsidR="00722A34" w:rsidRDefault="003C35F8" w:rsidP="00F81173">
      <w:pPr>
        <w:rPr>
          <w:rtl/>
        </w:rPr>
      </w:pPr>
      <w:r>
        <w:rPr>
          <w:rFonts w:hint="cs"/>
          <w:rtl/>
        </w:rPr>
        <w:t>&gt;&gt;&gt;&gt;</w:t>
      </w:r>
    </w:p>
    <w:p w14:paraId="3E5183E4" w14:textId="1C3864C6" w:rsidR="003C35F8" w:rsidRDefault="003C35F8" w:rsidP="00F81173">
      <w:pPr>
        <w:rPr>
          <w:rtl/>
        </w:rPr>
      </w:pPr>
      <w:r>
        <w:rPr>
          <w:rFonts w:hint="cs"/>
          <w:rtl/>
        </w:rPr>
        <w:t>לסיכום:</w:t>
      </w:r>
      <w:r>
        <w:rPr>
          <w:rFonts w:hint="cs"/>
        </w:rPr>
        <w:t xml:space="preserve"> </w:t>
      </w:r>
      <w:r>
        <w:rPr>
          <w:rFonts w:hint="cs"/>
          <w:rtl/>
        </w:rPr>
        <w:t xml:space="preserve"> פסיכולוגית האני מציעה לחשוב גם על אלמנטים מציאותיים של שני אנשים ספציפיים מטפל ומטופל, שיש להם מטרה משותפת, לעזור למטופל להרגיש יותר חי, יותר מיני, יותר יצירתי ויותר אותנטי. לשם כך, שניהם בעלי אינטרס משותף לראות את מנגנוני ההגנה כפי שהם, את התועלת בהם אבל גם את המחיר של צמצום הדחפים והשטחת הרגשות.</w:t>
      </w:r>
      <w:r w:rsidR="00523135">
        <w:rPr>
          <w:rFonts w:hint="cs"/>
          <w:rtl/>
        </w:rPr>
        <w:t xml:space="preserve"> אין טעם, לוותר או לאבד את האני הרציונלי של המטופל בדרך, בלעדיו לא יקרה שינוי.</w:t>
      </w:r>
    </w:p>
    <w:p w14:paraId="59BD1D9B" w14:textId="0173F9E0" w:rsidR="003C35F8" w:rsidRDefault="003C35F8" w:rsidP="00F81173">
      <w:pPr>
        <w:rPr>
          <w:rtl/>
        </w:rPr>
      </w:pPr>
      <w:r>
        <w:rPr>
          <w:rFonts w:hint="cs"/>
          <w:rtl/>
        </w:rPr>
        <w:t xml:space="preserve">בפגישה הבאה ממש נעסוק בזה דרך </w:t>
      </w:r>
      <w:r w:rsidR="00523135">
        <w:rPr>
          <w:rFonts w:hint="cs"/>
          <w:rtl/>
        </w:rPr>
        <w:t>מ</w:t>
      </w:r>
      <w:r>
        <w:rPr>
          <w:rFonts w:hint="cs"/>
          <w:rtl/>
        </w:rPr>
        <w:t>נגנון</w:t>
      </w:r>
      <w:r w:rsidR="00523135">
        <w:rPr>
          <w:rFonts w:hint="cs"/>
          <w:rtl/>
        </w:rPr>
        <w:t xml:space="preserve"> ההגנה</w:t>
      </w:r>
      <w:r>
        <w:rPr>
          <w:rFonts w:hint="cs"/>
          <w:rtl/>
        </w:rPr>
        <w:t xml:space="preserve"> המרכזי </w:t>
      </w:r>
      <w:r>
        <w:rPr>
          <w:rtl/>
        </w:rPr>
        <w:t>–</w:t>
      </w:r>
      <w:r>
        <w:rPr>
          <w:rFonts w:hint="cs"/>
          <w:rtl/>
        </w:rPr>
        <w:t xml:space="preserve"> מנגנון ההדחקה</w:t>
      </w:r>
    </w:p>
    <w:sdt>
      <w:sdtPr>
        <w:tag w:val="MENDELEY_BIBLIOGRAPHY"/>
        <w:id w:val="1400718764"/>
        <w:placeholder>
          <w:docPart w:val="DefaultPlaceholder_-1854013440"/>
        </w:placeholder>
      </w:sdtPr>
      <w:sdtEndPr>
        <w:rPr>
          <w:rtl/>
        </w:rPr>
      </w:sdtEndPr>
      <w:sdtContent>
        <w:p w14:paraId="02F8009A" w14:textId="77777777" w:rsidR="00722A34" w:rsidRDefault="00722A34">
          <w:pPr>
            <w:autoSpaceDE w:val="0"/>
            <w:autoSpaceDN w:val="0"/>
            <w:bidi w:val="0"/>
            <w:ind w:hanging="480"/>
            <w:divId w:val="2045052506"/>
            <w:rPr>
              <w:rFonts w:eastAsia="Times New Roman"/>
              <w:kern w:val="0"/>
              <w:sz w:val="24"/>
              <w:szCs w:val="24"/>
              <w14:ligatures w14:val="none"/>
            </w:rPr>
          </w:pPr>
          <w:r>
            <w:rPr>
              <w:rFonts w:eastAsia="Times New Roman"/>
            </w:rPr>
            <w:t xml:space="preserve">Fenichel, O. (1941). The Ego and the Affects [Article]. </w:t>
          </w:r>
          <w:r>
            <w:rPr>
              <w:rFonts w:eastAsia="Times New Roman"/>
              <w:i/>
              <w:iCs/>
            </w:rPr>
            <w:t>The Psychoanalytic Review (1963)</w:t>
          </w:r>
          <w:r>
            <w:rPr>
              <w:rFonts w:eastAsia="Times New Roman"/>
            </w:rPr>
            <w:t xml:space="preserve">, </w:t>
          </w:r>
          <w:r>
            <w:rPr>
              <w:rFonts w:eastAsia="Times New Roman"/>
              <w:i/>
              <w:iCs/>
            </w:rPr>
            <w:t>28</w:t>
          </w:r>
          <w:r>
            <w:rPr>
              <w:rFonts w:eastAsia="Times New Roman"/>
            </w:rPr>
            <w:t>(1), 47–60.</w:t>
          </w:r>
        </w:p>
        <w:p w14:paraId="7F3BB7FB" w14:textId="77777777" w:rsidR="00722A34" w:rsidRDefault="00722A34">
          <w:pPr>
            <w:autoSpaceDE w:val="0"/>
            <w:autoSpaceDN w:val="0"/>
            <w:bidi w:val="0"/>
            <w:ind w:hanging="480"/>
            <w:divId w:val="926574457"/>
            <w:rPr>
              <w:rFonts w:eastAsia="Times New Roman"/>
            </w:rPr>
          </w:pPr>
          <w:r>
            <w:rPr>
              <w:rFonts w:eastAsia="Times New Roman"/>
            </w:rPr>
            <w:t xml:space="preserve">Greenson, R. R. (1965). The Working Alliance and the Transference Neurosis [Article]. </w:t>
          </w:r>
          <w:r>
            <w:rPr>
              <w:rFonts w:eastAsia="Times New Roman"/>
              <w:i/>
              <w:iCs/>
            </w:rPr>
            <w:t>The Psychoanalytic Quarterly</w:t>
          </w:r>
          <w:r>
            <w:rPr>
              <w:rFonts w:eastAsia="Times New Roman"/>
            </w:rPr>
            <w:t xml:space="preserve">, </w:t>
          </w:r>
          <w:r>
            <w:rPr>
              <w:rFonts w:eastAsia="Times New Roman"/>
              <w:i/>
              <w:iCs/>
            </w:rPr>
            <w:t>34</w:t>
          </w:r>
          <w:r>
            <w:rPr>
              <w:rFonts w:eastAsia="Times New Roman"/>
            </w:rPr>
            <w:t>(2), 155–181. https://doi.org/10.1080/21674086.1965.11926343</w:t>
          </w:r>
        </w:p>
        <w:p w14:paraId="310E268D" w14:textId="77777777" w:rsidR="00722A34" w:rsidRDefault="00722A34">
          <w:pPr>
            <w:autoSpaceDE w:val="0"/>
            <w:autoSpaceDN w:val="0"/>
            <w:bidi w:val="0"/>
            <w:ind w:hanging="480"/>
            <w:divId w:val="1156189210"/>
            <w:rPr>
              <w:rFonts w:eastAsia="Times New Roman"/>
            </w:rPr>
          </w:pPr>
          <w:r>
            <w:rPr>
              <w:rFonts w:eastAsia="Times New Roman"/>
            </w:rPr>
            <w:t xml:space="preserve">Greenson, R. R. (1974). </w:t>
          </w:r>
          <w:r>
            <w:rPr>
              <w:rFonts w:eastAsia="Times New Roman"/>
              <w:i/>
              <w:iCs/>
            </w:rPr>
            <w:t>The Theory of Psychoanalytic Technique</w:t>
          </w:r>
          <w:r>
            <w:rPr>
              <w:rFonts w:eastAsia="Times New Roman"/>
            </w:rPr>
            <w:t xml:space="preserve"> (1st ed.).</w:t>
          </w:r>
        </w:p>
        <w:p w14:paraId="06E9BE47" w14:textId="2828AA2F" w:rsidR="00722A34" w:rsidRDefault="00722A34">
          <w:pPr>
            <w:autoSpaceDE w:val="0"/>
            <w:autoSpaceDN w:val="0"/>
            <w:bidi w:val="0"/>
            <w:ind w:hanging="480"/>
            <w:divId w:val="1407068613"/>
            <w:rPr>
              <w:rFonts w:eastAsia="Times New Roman"/>
            </w:rPr>
          </w:pPr>
          <w:r>
            <w:rPr>
              <w:rFonts w:eastAsia="Times New Roman"/>
            </w:rPr>
            <w:t xml:space="preserve">Mitchell, S. A. (1995). </w:t>
          </w:r>
          <w:r>
            <w:rPr>
              <w:rFonts w:eastAsia="Times New Roman"/>
              <w:i/>
              <w:iCs/>
            </w:rPr>
            <w:t>Freud and beyond: a history of modern psychoanalytic thought</w:t>
          </w:r>
          <w:r>
            <w:rPr>
              <w:rFonts w:eastAsia="Times New Roman"/>
            </w:rPr>
            <w:t xml:space="preserve"> (M. J. Black, Ed.) [Book]. Basic Books.</w:t>
          </w:r>
        </w:p>
        <w:p w14:paraId="1E66A992" w14:textId="50354F1B" w:rsidR="00722A34" w:rsidRDefault="00722A34" w:rsidP="00F81173">
          <w:pPr>
            <w:rPr>
              <w:rtl/>
            </w:rPr>
          </w:pPr>
          <w:r>
            <w:rPr>
              <w:rFonts w:eastAsia="Times New Roman"/>
            </w:rPr>
            <w:t> </w:t>
          </w:r>
        </w:p>
      </w:sdtContent>
    </w:sdt>
    <w:p w14:paraId="673E208F" w14:textId="22010347" w:rsidR="00A832C2" w:rsidRDefault="00A832C2" w:rsidP="00F81173">
      <w:pPr>
        <w:rPr>
          <w:rtl/>
        </w:rPr>
      </w:pPr>
      <w:r>
        <w:rPr>
          <w:rFonts w:hint="cs"/>
          <w:rtl/>
        </w:rPr>
        <w:t>בין שעה לשעה</w:t>
      </w:r>
    </w:p>
    <w:p w14:paraId="1C18D53A" w14:textId="4072469C" w:rsidR="00A832C2" w:rsidRDefault="00A832C2" w:rsidP="00F81173">
      <w:pPr>
        <w:rPr>
          <w:rtl/>
        </w:rPr>
      </w:pPr>
      <w:r>
        <w:rPr>
          <w:rFonts w:hint="cs"/>
          <w:rtl/>
        </w:rPr>
        <w:t>27. פסיכולוגית האני</w:t>
      </w:r>
    </w:p>
    <w:p w14:paraId="086F2539" w14:textId="1A52F884" w:rsidR="00A832C2" w:rsidRDefault="00A832C2" w:rsidP="00F81173">
      <w:pPr>
        <w:rPr>
          <w:rtl/>
        </w:rPr>
      </w:pPr>
      <w:r>
        <w:rPr>
          <w:rFonts w:hint="cs"/>
          <w:rtl/>
        </w:rPr>
        <w:t>טקסט:</w:t>
      </w:r>
    </w:p>
    <w:p w14:paraId="403CE888" w14:textId="6615C1C3" w:rsidR="00A832C2" w:rsidRDefault="00A832C2" w:rsidP="00F81173">
      <w:pPr>
        <w:rPr>
          <w:rtl/>
        </w:rPr>
      </w:pPr>
      <w:r w:rsidRPr="00A832C2">
        <w:t>https://kopelel.co.il/27-%D7%A4%D7%A1%D7%99%D7%9B%D7%95%D7%9C%D7%95%D7%92%D7%99%D7%AA-%D7%94%D7%90%D7%A0%D7%99</w:t>
      </w:r>
      <w:r w:rsidRPr="00A832C2">
        <w:rPr>
          <w:rFonts w:cs="Arial"/>
          <w:rtl/>
        </w:rPr>
        <w:t>/</w:t>
      </w:r>
    </w:p>
    <w:sectPr w:rsidR="00A832C2" w:rsidSect="008C56B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0D9"/>
    <w:rsid w:val="00087318"/>
    <w:rsid w:val="00161D16"/>
    <w:rsid w:val="00201AAF"/>
    <w:rsid w:val="002149D6"/>
    <w:rsid w:val="002212E8"/>
    <w:rsid w:val="0024232E"/>
    <w:rsid w:val="00245868"/>
    <w:rsid w:val="00264F86"/>
    <w:rsid w:val="002C3A8E"/>
    <w:rsid w:val="002D2ADC"/>
    <w:rsid w:val="002D485C"/>
    <w:rsid w:val="003024D8"/>
    <w:rsid w:val="003251AB"/>
    <w:rsid w:val="00342031"/>
    <w:rsid w:val="003B287E"/>
    <w:rsid w:val="003C35F8"/>
    <w:rsid w:val="00400468"/>
    <w:rsid w:val="004331B9"/>
    <w:rsid w:val="00434A66"/>
    <w:rsid w:val="00454129"/>
    <w:rsid w:val="00483626"/>
    <w:rsid w:val="004A33BE"/>
    <w:rsid w:val="0051631A"/>
    <w:rsid w:val="00523135"/>
    <w:rsid w:val="005827E0"/>
    <w:rsid w:val="00586563"/>
    <w:rsid w:val="00587B8D"/>
    <w:rsid w:val="005E39F9"/>
    <w:rsid w:val="00660C27"/>
    <w:rsid w:val="00685E6B"/>
    <w:rsid w:val="006C163B"/>
    <w:rsid w:val="00701332"/>
    <w:rsid w:val="00722A34"/>
    <w:rsid w:val="007634EF"/>
    <w:rsid w:val="00765DC2"/>
    <w:rsid w:val="007A2AF5"/>
    <w:rsid w:val="007E76E6"/>
    <w:rsid w:val="00874AA6"/>
    <w:rsid w:val="008805FE"/>
    <w:rsid w:val="008C56BA"/>
    <w:rsid w:val="00986078"/>
    <w:rsid w:val="00A52BBB"/>
    <w:rsid w:val="00A63DD1"/>
    <w:rsid w:val="00A832C2"/>
    <w:rsid w:val="00BA00D9"/>
    <w:rsid w:val="00BA6FE6"/>
    <w:rsid w:val="00BD5C96"/>
    <w:rsid w:val="00BE6F7C"/>
    <w:rsid w:val="00C23767"/>
    <w:rsid w:val="00C252F0"/>
    <w:rsid w:val="00C34A7D"/>
    <w:rsid w:val="00D07BEB"/>
    <w:rsid w:val="00D21768"/>
    <w:rsid w:val="00D81F97"/>
    <w:rsid w:val="00DA3EC1"/>
    <w:rsid w:val="00DD0F2E"/>
    <w:rsid w:val="00EF1B14"/>
    <w:rsid w:val="00F81173"/>
    <w:rsid w:val="00FB364A"/>
    <w:rsid w:val="00FD7A3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386A5"/>
  <w15:chartTrackingRefBased/>
  <w15:docId w15:val="{03122D9C-CB14-4704-BE79-EEAC55495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4586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138182">
      <w:bodyDiv w:val="1"/>
      <w:marLeft w:val="0"/>
      <w:marRight w:val="0"/>
      <w:marTop w:val="0"/>
      <w:marBottom w:val="0"/>
      <w:divBdr>
        <w:top w:val="none" w:sz="0" w:space="0" w:color="auto"/>
        <w:left w:val="none" w:sz="0" w:space="0" w:color="auto"/>
        <w:bottom w:val="none" w:sz="0" w:space="0" w:color="auto"/>
        <w:right w:val="none" w:sz="0" w:space="0" w:color="auto"/>
      </w:divBdr>
      <w:divsChild>
        <w:div w:id="2045052506">
          <w:marLeft w:val="480"/>
          <w:marRight w:val="0"/>
          <w:marTop w:val="0"/>
          <w:marBottom w:val="0"/>
          <w:divBdr>
            <w:top w:val="none" w:sz="0" w:space="0" w:color="auto"/>
            <w:left w:val="none" w:sz="0" w:space="0" w:color="auto"/>
            <w:bottom w:val="none" w:sz="0" w:space="0" w:color="auto"/>
            <w:right w:val="none" w:sz="0" w:space="0" w:color="auto"/>
          </w:divBdr>
        </w:div>
        <w:div w:id="926574457">
          <w:marLeft w:val="480"/>
          <w:marRight w:val="0"/>
          <w:marTop w:val="0"/>
          <w:marBottom w:val="0"/>
          <w:divBdr>
            <w:top w:val="none" w:sz="0" w:space="0" w:color="auto"/>
            <w:left w:val="none" w:sz="0" w:space="0" w:color="auto"/>
            <w:bottom w:val="none" w:sz="0" w:space="0" w:color="auto"/>
            <w:right w:val="none" w:sz="0" w:space="0" w:color="auto"/>
          </w:divBdr>
        </w:div>
        <w:div w:id="1156189210">
          <w:marLeft w:val="480"/>
          <w:marRight w:val="0"/>
          <w:marTop w:val="0"/>
          <w:marBottom w:val="0"/>
          <w:divBdr>
            <w:top w:val="none" w:sz="0" w:space="0" w:color="auto"/>
            <w:left w:val="none" w:sz="0" w:space="0" w:color="auto"/>
            <w:bottom w:val="none" w:sz="0" w:space="0" w:color="auto"/>
            <w:right w:val="none" w:sz="0" w:space="0" w:color="auto"/>
          </w:divBdr>
        </w:div>
        <w:div w:id="1407068613">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כללי"/>
          <w:gallery w:val="placeholder"/>
        </w:category>
        <w:types>
          <w:type w:val="bbPlcHdr"/>
        </w:types>
        <w:behaviors>
          <w:behavior w:val="content"/>
        </w:behaviors>
        <w:guid w:val="{1DD64116-AD54-41F7-A92E-55B1D734D7E8}"/>
      </w:docPartPr>
      <w:docPartBody>
        <w:p w:rsidR="00936E6B" w:rsidRDefault="000D44C0">
          <w:r w:rsidRPr="002C6620">
            <w:rPr>
              <w:rStyle w:val="a3"/>
              <w:rtl/>
            </w:rPr>
            <w:t>לחץ או הקש כאן להזנת טקסט</w:t>
          </w:r>
          <w:r w:rsidRPr="002C6620">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4C0"/>
    <w:rsid w:val="000D44C0"/>
    <w:rsid w:val="001459D8"/>
    <w:rsid w:val="00936E6B"/>
    <w:rsid w:val="00E25B00"/>
    <w:rsid w:val="00E73F45"/>
    <w:rsid w:val="00FD530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D44C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3261E5B-5277-40FE-A117-9A66A3DB5A56}">
  <we:reference id="wa104382081" version="1.55.1.0" store="en-001" storeType="OMEX"/>
  <we:alternateReferences>
    <we:reference id="wa104382081" version="1.55.1.0" store="" storeType="OMEX"/>
  </we:alternateReferences>
  <we:properties>
    <we:property name="MENDELEY_CITATIONS" value="[{&quot;citationID&quot;:&quot;MENDELEY_CITATION_d535bb84-9170-40ca-8c7d-b915d58d8286&quot;,&quot;properties&quot;:{&quot;noteIndex&quot;:0},&quot;isEdited&quot;:false,&quot;manualOverride&quot;:{&quot;isManuallyOverridden&quot;:false,&quot;citeprocText&quot;:&quot;(Fenichel, 1941)&quot;,&quot;manualOverrideText&quot;:&quot;&quot;},&quot;citationTag&quot;:&quot;MENDELEY_CITATION_v3_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&quot;,&quot;citationItems&quot;:[{&quot;id&quot;:&quot;921ad9c2-5206-3928-8b9d-8cb80abc1384&quot;,&quot;itemData&quot;:{&quot;type&quot;:&quot;article-journal&quot;,&quot;id&quot;:&quot;921ad9c2-5206-3928-8b9d-8cb80abc1384&quot;,&quot;title&quot;:&quot;The Ego and the Affects&quot;,&quot;author&quot;:[{&quot;family&quot;:&quot;Fenichel&quot;,&quot;given&quot;:&quot;Otto&quot;,&quot;parse-names&quot;:false,&quot;dropping-particle&quot;:&quot;&quot;,&quot;non-dropping-particle&quot;:&quot;&quot;}],&quot;container-title&quot;:&quot;The Psychoanalytic review (1963)&quot;,&quot;ISSN&quot;:&quot;0033-2836&quot;,&quot;issued&quot;:{&quot;date-parts&quot;:[[1941]]},&quot;page&quot;:&quot;47-60&quot;,&quot;language&quot;:&quot;eng&quot;,&quot;genre&quot;:&quot;article&quot;,&quot;publisher&quot;:&quot;National Psychological Association for Psychoanalysis&quot;,&quot;issue&quot;:&quot;1&quot;,&quot;volume&quot;:&quot;28&quot;,&quot;container-title-short&quot;:&quot;&quot;},&quot;isTemporary&quot;:false}]},{&quot;citationID&quot;:&quot;MENDELEY_CITATION_466de5f4-bd08-4a0c-8ad6-1ec46a0c4663&quot;,&quot;properties&quot;:{&quot;noteIndex&quot;:0},&quot;isEdited&quot;:false,&quot;manualOverride&quot;:{&quot;isManuallyOverridden&quot;:false,&quot;citeprocText&quot;:&quot;(Fenichel, 1941)&quot;,&quot;manualOverrideText&quot;:&quot;&quot;},&quot;citationTag&quot;:&quot;MENDELEY_CITATION_v3_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&quot;,&quot;citationItems&quot;:[{&quot;id&quot;:&quot;921ad9c2-5206-3928-8b9d-8cb80abc1384&quot;,&quot;itemData&quot;:{&quot;type&quot;:&quot;article-journal&quot;,&quot;id&quot;:&quot;921ad9c2-5206-3928-8b9d-8cb80abc1384&quot;,&quot;title&quot;:&quot;The Ego and the Affects&quot;,&quot;author&quot;:[{&quot;family&quot;:&quot;Fenichel&quot;,&quot;given&quot;:&quot;Otto&quot;,&quot;parse-names&quot;:false,&quot;dropping-particle&quot;:&quot;&quot;,&quot;non-dropping-particle&quot;:&quot;&quot;}],&quot;container-title&quot;:&quot;The Psychoanalytic review (1963)&quot;,&quot;ISSN&quot;:&quot;0033-2836&quot;,&quot;issued&quot;:{&quot;date-parts&quot;:[[1941]]},&quot;page&quot;:&quot;47-60&quot;,&quot;language&quot;:&quot;eng&quot;,&quot;genre&quot;:&quot;article&quot;,&quot;publisher&quot;:&quot;National Psychological Association for Psychoanalysis&quot;,&quot;issue&quot;:&quot;1&quot;,&quot;volume&quot;:&quot;28&quot;,&quot;container-title-short&quot;:&quot;&quot;},&quot;isTemporary&quot;:false}]},{&quot;citationID&quot;:&quot;MENDELEY_CITATION_f905f912-36a2-42c3-9a84-4cd4b5e34e6b&quot;,&quot;properties&quot;:{&quot;noteIndex&quot;:0},&quot;isEdited&quot;:false,&quot;manualOverride&quot;:{&quot;isManuallyOverridden&quot;:false,&quot;citeprocText&quot;:&quot;(Fenichel, 1941)&quot;,&quot;manualOverrideText&quot;:&quot;&quot;},&quot;citationTag&quot;:&quot;MENDELEY_CITATION_v3_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&quot;,&quot;citationItems&quot;:[{&quot;id&quot;:&quot;921ad9c2-5206-3928-8b9d-8cb80abc1384&quot;,&quot;itemData&quot;:{&quot;type&quot;:&quot;article-journal&quot;,&quot;id&quot;:&quot;921ad9c2-5206-3928-8b9d-8cb80abc1384&quot;,&quot;title&quot;:&quot;The Ego and the Affects&quot;,&quot;author&quot;:[{&quot;family&quot;:&quot;Fenichel&quot;,&quot;given&quot;:&quot;Otto&quot;,&quot;parse-names&quot;:false,&quot;dropping-particle&quot;:&quot;&quot;,&quot;non-dropping-particle&quot;:&quot;&quot;}],&quot;container-title&quot;:&quot;The Psychoanalytic review (1963)&quot;,&quot;ISSN&quot;:&quot;0033-2836&quot;,&quot;issued&quot;:{&quot;date-parts&quot;:[[1941]]},&quot;page&quot;:&quot;47-60&quot;,&quot;language&quot;:&quot;eng&quot;,&quot;genre&quot;:&quot;article&quot;,&quot;publisher&quot;:&quot;National Psychological Association for Psychoanalysis&quot;,&quot;issue&quot;:&quot;1&quot;,&quot;volume&quot;:&quot;28&quot;,&quot;container-title-short&quot;:&quot;&quot;},&quot;isTemporary&quot;:false}]},{&quot;citationID&quot;:&quot;MENDELEY_CITATION_40a9f2a0-969f-4f2b-998e-7eb37b4f3cf8&quot;,&quot;properties&quot;:{&quot;noteIndex&quot;:0},&quot;isEdited&quot;:false,&quot;manualOverride&quot;:{&quot;isManuallyOverridden&quot;:false,&quot;citeprocText&quot;:&quot;(Mitchell, 1995)&quot;,&quot;manualOverrideText&quot;:&quot;&quot;},&quot;citationTag&quot;:&quot;MENDELEY_CITATION_v3_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&quot;,&quot;citationItems&quot;:[{&quot;id&quot;:&quot;032f18d7-8b44-30a9-8d4d-cbcd38c0dc79&quot;,&quot;itemData&quot;:{&quot;type&quot;:&quot;book&quot;,&quot;id&quot;:&quot;032f18d7-8b44-30a9-8d4d-cbcd38c0dc79&quot;,&quot;title&quot;:&quot;Freud and beyond : a history of modern psychoanalytic thought&quot;,&quot;author&quot;:[{&quot;family&quot;:&quot;Mitchell&quot;,&quot;given&quot;:&quot;Stephen A.&quot;,&quot;parse-names&quot;:false,&quot;dropping-particle&quot;:&quot;&quot;,&quot;non-dropping-particle&quot;:&quot;&quot;}],&quot;editor&quot;:[{&quot;family&quot;:&quot;Black&quot;,&quot;given&quot;:&quot;Margaret J.&quot;,&quot;parse-names&quot;:false,&quot;dropping-particle&quot;:&quot;&quot;,&quot;non-dropping-particle&quot;:&quot;&quot;}],&quot;ISBN&quot;:&quot;0465014046&quot;,&quot;issued&quot;:{&quot;date-parts&quot;:[[1995]]},&quot;publisher-place&quot;:&quot;New York&quot;,&quot;language&quot;:&quot;eng&quot;,&quot;genre&quot;:&quot;book&quot;,&quot;publisher&quot;:&quot;Basic Books&quot;,&quot;container-title-short&quot;:&quot;&quot;},&quot;isTemporary&quot;:false}]},{&quot;citationID&quot;:&quot;MENDELEY_CITATION_ed30f2a5-eeaa-427c-8e58-62d46d8c6cc1&quot;,&quot;properties&quot;:{&quot;noteIndex&quot;:0},&quot;isEdited&quot;:false,&quot;manualOverride&quot;:{&quot;isManuallyOverridden&quot;:false,&quot;citeprocText&quot;:&quot;(Greenson, 1965)&quot;,&quot;manualOverrideText&quot;:&quot;&quot;},&quot;citationTag&quot;:&quot;MENDELEY_CITATION_v3_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&quot;,&quot;citationItems&quot;:[{&quot;id&quot;:&quot;cd31c285-d73a-36cd-b448-ebe29c70521e&quot;,&quot;itemData&quot;:{&quot;type&quot;:&quot;article-journal&quot;,&quot;id&quot;:&quot;cd31c285-d73a-36cd-b448-ebe29c70521e&quot;,&quot;title&quot;:&quot;The Working Alliance and the Transference Neurosis&quot;,&quot;author&quot;:[{&quot;family&quot;:&quot;Greenson&quot;,&quot;given&quot;:&quot;Ralph R.&quot;,&quot;parse-names&quot;:false,&quot;dropping-particle&quot;:&quot;&quot;,&quot;non-dropping-particle&quot;:&quot;&quot;}],&quot;container-title&quot;:&quot;The Psychoanalytic quarterly&quot;,&quot;container-title-short&quot;:&quot;Psychoanal Q&quot;,&quot;DOI&quot;:&quot;10.1080/21674086.1965.11926343&quot;,&quot;ISSN&quot;:&quot;0033-2828&quot;,&quot;PMID&quot;:&quot;14302976&quot;,&quot;issued&quot;:{&quot;date-parts&quot;:[[1965]]},&quot;publisher-place&quot;:&quot;United States&quot;,&quot;page&quot;:&quot;155-181&quot;,&quot;language&quot;:&quot;eng&quot;,&quot;genre&quot;:&quot;article&quot;,&quot;publisher&quot;:&quot;Routledge&quot;,&quot;issue&quot;:&quot;2&quot;,&quot;volume&quot;:&quot;34&quot;},&quot;isTemporary&quot;:false}]},{&quot;citationID&quot;:&quot;MENDELEY_CITATION_e7b76ad0-3b50-48c5-bd41-e3409e9b1a99&quot;,&quot;properties&quot;:{&quot;noteIndex&quot;:0},&quot;isEdited&quot;:false,&quot;manualOverride&quot;:{&quot;isManuallyOverridden&quot;:false,&quot;citeprocText&quot;:&quot;(Greenson, 1965)&quot;,&quot;manualOverrideText&quot;:&quot;&quot;},&quot;citationTag&quot;:&quot;MENDELEY_CITATION_v3_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&quot;,&quot;citationItems&quot;:[{&quot;id&quot;:&quot;cd31c285-d73a-36cd-b448-ebe29c70521e&quot;,&quot;itemData&quot;:{&quot;type&quot;:&quot;article-journal&quot;,&quot;id&quot;:&quot;cd31c285-d73a-36cd-b448-ebe29c70521e&quot;,&quot;title&quot;:&quot;The Working Alliance and the Transference Neurosis&quot;,&quot;author&quot;:[{&quot;family&quot;:&quot;Greenson&quot;,&quot;given&quot;:&quot;Ralph R.&quot;,&quot;parse-names&quot;:false,&quot;dropping-particle&quot;:&quot;&quot;,&quot;non-dropping-particle&quot;:&quot;&quot;}],&quot;container-title&quot;:&quot;The Psychoanalytic quarterly&quot;,&quot;container-title-short&quot;:&quot;Psychoanal Q&quot;,&quot;DOI&quot;:&quot;10.1080/21674086.1965.11926343&quot;,&quot;ISSN&quot;:&quot;0033-2828&quot;,&quot;PMID&quot;:&quot;14302976&quot;,&quot;issued&quot;:{&quot;date-parts&quot;:[[1965]]},&quot;publisher-place&quot;:&quot;United States&quot;,&quot;page&quot;:&quot;155-181&quot;,&quot;language&quot;:&quot;eng&quot;,&quot;genre&quot;:&quot;article&quot;,&quot;publisher&quot;:&quot;Routledge&quot;,&quot;issue&quot;:&quot;2&quot;,&quot;volume&quot;:&quot;34&quot;},&quot;isTemporary&quot;:false}]},{&quot;citationID&quot;:&quot;MENDELEY_CITATION_2d586596-bcef-4fe6-a511-baa9e963b77a&quot;,&quot;properties&quot;:{&quot;noteIndex&quot;:0},&quot;isEdited&quot;:false,&quot;manualOverride&quot;:{&quot;isManuallyOverridden&quot;:false,&quot;citeprocText&quot;:&quot;(Greenson, 1974)&quot;,&quot;manualOverrideText&quot;:&quot;&quot;},&quot;citationTag&quot;:&quot;MENDELEY_CITATION_v3_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&quot;,&quot;citationItems&quot;:[{&quot;id&quot;:&quot;ee09991a-e50f-38b0-9fd0-7610885bad19&quot;,&quot;itemData&quot;:{&quot;type&quot;:&quot;book&quot;,&quot;id&quot;:&quot;ee09991a-e50f-38b0-9fd0-7610885bad19&quot;,&quot;title&quot;:&quot;The Theory of Psychoanalytic Technique&quot;,&quot;author&quot;:[{&quot;family&quot;:&quot;Greenson&quot;,&quot;given&quot;:&quot;Ralph R&quot;,&quot;parse-names&quot;:false,&quot;dropping-particle&quot;:&quot;&quot;,&quot;non-dropping-particle&quot;:&quot;&quot;}],&quot;issued&quot;:{&quot;date-parts&quot;:[[1974]]},&quot;edition&quot;:&quot;1&quot;,&quot;container-title-short&quot;:&quot;&quot;},&quot;isTemporary&quot;:false}]},{&quot;citationID&quot;:&quot;MENDELEY_CITATION_6d0ce009-5d65-437c-855a-f032ba4b6f99&quot;,&quot;properties&quot;:{&quot;noteIndex&quot;:0},&quot;isEdited&quot;:false,&quot;manualOverride&quot;:{&quot;isManuallyOverridden&quot;:false,&quot;citeprocText&quot;:&quot;(Greenson, 1974)&quot;,&quot;manualOverrideText&quot;:&quot;&quot;},&quot;citationTag&quot;:&quot;MENDELEY_CITATION_v3_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&quot;,&quot;citationItems&quot;:[{&quot;id&quot;:&quot;ee09991a-e50f-38b0-9fd0-7610885bad19&quot;,&quot;itemData&quot;:{&quot;type&quot;:&quot;book&quot;,&quot;id&quot;:&quot;ee09991a-e50f-38b0-9fd0-7610885bad19&quot;,&quot;title&quot;:&quot;The Theory of Psychoanalytic Technique&quot;,&quot;author&quot;:[{&quot;family&quot;:&quot;Greenson&quot;,&quot;given&quot;:&quot;Ralph R&quot;,&quot;parse-names&quot;:false,&quot;dropping-particle&quot;:&quot;&quot;,&quot;non-dropping-particle&quot;:&quot;&quot;}],&quot;issued&quot;:{&quot;date-parts&quot;:[[1974]]},&quot;edition&quot;:&quot;1&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D1E755-9E96-4472-95FF-C0C63D196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1299</TotalTime>
  <Pages>1</Pages>
  <Words>2241</Words>
  <Characters>11205</Characters>
  <Application>Microsoft Office Word</Application>
  <DocSecurity>0</DocSecurity>
  <Lines>93</Lines>
  <Paragraphs>26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30</cp:revision>
  <dcterms:created xsi:type="dcterms:W3CDTF">2024-03-01T07:05:00Z</dcterms:created>
  <dcterms:modified xsi:type="dcterms:W3CDTF">2024-04-25T19:35:00Z</dcterms:modified>
</cp:coreProperties>
</file>