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5925F" w14:textId="1F8F6FCF" w:rsidR="0051631A" w:rsidRDefault="005D447E">
      <w:pPr>
        <w:rPr>
          <w:rtl/>
        </w:rPr>
      </w:pPr>
      <w:r>
        <w:rPr>
          <w:rFonts w:hint="cs"/>
          <w:rtl/>
        </w:rPr>
        <w:t>28. הדחקה</w:t>
      </w:r>
    </w:p>
    <w:p w14:paraId="78B0EE16" w14:textId="15E5D5F4" w:rsidR="00044936" w:rsidRDefault="005D447E" w:rsidP="005D447E">
      <w:pPr>
        <w:rPr>
          <w:rFonts w:cs="Arial"/>
          <w:rtl/>
        </w:rPr>
      </w:pPr>
      <w:r>
        <w:rPr>
          <w:rFonts w:cs="Arial"/>
          <w:rtl/>
        </w:rPr>
        <w:t xml:space="preserve">נקודת המוצא של פרויד הייתה </w:t>
      </w:r>
      <w:r w:rsidR="00044936">
        <w:rPr>
          <w:rFonts w:cs="Arial" w:hint="cs"/>
          <w:rtl/>
        </w:rPr>
        <w:t>המחקר</w:t>
      </w:r>
      <w:r>
        <w:rPr>
          <w:rFonts w:cs="Arial"/>
          <w:rtl/>
        </w:rPr>
        <w:t xml:space="preserve"> על מטופלים היסטריים, שהוביל אותו לגילוי שניתן לייחס את תסמיני ההמרה</w:t>
      </w:r>
      <w:r w:rsidR="00044936">
        <w:rPr>
          <w:rFonts w:cs="Arial" w:hint="cs"/>
          <w:rtl/>
        </w:rPr>
        <w:t xml:space="preserve"> (עלפון, שתוקים, אילמות, ק) </w:t>
      </w:r>
      <w:r>
        <w:rPr>
          <w:rFonts w:cs="Arial"/>
          <w:rtl/>
        </w:rPr>
        <w:t>, התופעות הדיסוציאטיביות והנטיות הרגשיות הפתולוגיות שלהם</w:t>
      </w:r>
      <w:r w:rsidR="00044936">
        <w:rPr>
          <w:rFonts w:cs="Arial" w:hint="cs"/>
          <w:rtl/>
        </w:rPr>
        <w:t xml:space="preserve"> (מצבי רוח קיצוניים, בלבול, קירבה יתרה, וריחוק יתר, ק)</w:t>
      </w:r>
      <w:r>
        <w:rPr>
          <w:rFonts w:cs="Arial"/>
          <w:rtl/>
        </w:rPr>
        <w:t xml:space="preserve">, כולם לחוויות טראומטיות בעברם שהפכו ללא מודעות. </w:t>
      </w:r>
    </w:p>
    <w:p w14:paraId="7A3884A7" w14:textId="49F24088" w:rsidR="00A91AA1" w:rsidRDefault="00A91AA1" w:rsidP="005D447E">
      <w:pPr>
        <w:rPr>
          <w:rFonts w:cs="Arial"/>
          <w:rtl/>
        </w:rPr>
      </w:pPr>
      <w:r>
        <w:rPr>
          <w:rFonts w:cs="Arial" w:hint="cs"/>
          <w:rtl/>
        </w:rPr>
        <w:t>&gt;&gt;</w:t>
      </w:r>
    </w:p>
    <w:p w14:paraId="0F673A27" w14:textId="3C63AF33" w:rsidR="00A91AA1" w:rsidRDefault="00A91AA1" w:rsidP="005D447E">
      <w:pPr>
        <w:rPr>
          <w:rFonts w:cs="Arial"/>
          <w:rtl/>
        </w:rPr>
      </w:pPr>
      <w:r>
        <w:rPr>
          <w:rFonts w:cs="Arial" w:hint="cs"/>
          <w:rtl/>
        </w:rPr>
        <w:t xml:space="preserve">אני מבקש שנחשוב על זה רגע בצורה אמפטית. אני רוצה שנחשוב על המטופלת או המטופל שסבל מאפיזודה דיכאונית, או סבל מפרידה רומנטית מאוד כואבת, או שעבר שלושה ראיונות עבודה ובכולם הוא נדחה על כל המשתמע מכך, המבטים, הציפייה הראיונות, ההודעה המאכזבת. מקרים יומיומיים. בואו נחשוב את זה רגע. טראומה לא חייבת להיות גרנדיוזית כמו שאנחנו מתרגלים לחשוב בחודשים האחרונים. אני מדבר על טראומות פסיכולוגיות </w:t>
      </w:r>
      <w:r>
        <w:rPr>
          <w:rFonts w:cs="Arial"/>
          <w:rtl/>
        </w:rPr>
        <w:t>–</w:t>
      </w:r>
      <w:r>
        <w:rPr>
          <w:rFonts w:cs="Arial" w:hint="cs"/>
          <w:rtl/>
        </w:rPr>
        <w:t xml:space="preserve"> ובטח גם על טראומות גדולות. וגם על טראומות של הילדות. טראומות משפחתיות. אנשים מגיעים לקליניקה עם מחשבות בלתי נסבלות. וזה הנושא שלנו היום.</w:t>
      </w:r>
    </w:p>
    <w:p w14:paraId="0DB86BD8" w14:textId="389E8EE9" w:rsidR="00A91AA1" w:rsidRDefault="00A91AA1" w:rsidP="005D447E">
      <w:pPr>
        <w:rPr>
          <w:rFonts w:cs="Arial"/>
          <w:rtl/>
        </w:rPr>
      </w:pPr>
      <w:r>
        <w:rPr>
          <w:rFonts w:cs="Arial" w:hint="cs"/>
          <w:rtl/>
        </w:rPr>
        <w:t>&gt;&gt;&gt;</w:t>
      </w:r>
    </w:p>
    <w:p w14:paraId="4DF192BF" w14:textId="022861BA" w:rsidR="005D447E" w:rsidRDefault="00A91AA1" w:rsidP="005D447E">
      <w:pPr>
        <w:rPr>
          <w:rtl/>
        </w:rPr>
      </w:pPr>
      <w:r>
        <w:rPr>
          <w:rFonts w:cs="Arial" w:hint="cs"/>
          <w:rtl/>
        </w:rPr>
        <w:t>ולכן כפועל יוצא מזה, גם בזמנו של פרויד (מזכיר מלחמת עולם ראשונה והתחלה של מלחמת עולם שניה)</w:t>
      </w:r>
      <w:r w:rsidR="005D447E">
        <w:rPr>
          <w:rFonts w:cs="Arial"/>
          <w:rtl/>
        </w:rPr>
        <w:t>, חוויות טראומטיות אלו המשיכו להשפיע על תפקוד המטופלים למרות מנגנון הגנה אקטיבי של "הדחקה"</w:t>
      </w:r>
      <w:r w:rsidR="00044936">
        <w:rPr>
          <w:rFonts w:cs="Arial" w:hint="cs"/>
          <w:rtl/>
        </w:rPr>
        <w:t>,</w:t>
      </w:r>
      <w:r w:rsidR="005D447E">
        <w:rPr>
          <w:rFonts w:cs="Arial"/>
          <w:rtl/>
        </w:rPr>
        <w:t xml:space="preserve"> שהדיר אותם מהמודעות. </w:t>
      </w:r>
      <w:r w:rsidR="00044936">
        <w:rPr>
          <w:rFonts w:cs="Arial" w:hint="cs"/>
          <w:rtl/>
        </w:rPr>
        <w:t>לאחר מספר</w:t>
      </w:r>
      <w:r w:rsidR="005D447E">
        <w:rPr>
          <w:rFonts w:cs="Arial"/>
          <w:rtl/>
        </w:rPr>
        <w:t xml:space="preserve"> שנים</w:t>
      </w:r>
      <w:r w:rsidR="00044936">
        <w:rPr>
          <w:rFonts w:cs="Arial" w:hint="cs"/>
          <w:rtl/>
        </w:rPr>
        <w:t>,</w:t>
      </w:r>
      <w:r w:rsidR="005D447E">
        <w:rPr>
          <w:rFonts w:cs="Arial"/>
          <w:rtl/>
        </w:rPr>
        <w:t xml:space="preserve"> פרויד זנח את מאמציו לשחזר חומר מודחק באמצעות היפנוזה, במקום זאת אימץ את הטכניקה של "אסוציאצי</w:t>
      </w:r>
      <w:r w:rsidR="00044936">
        <w:rPr>
          <w:rFonts w:cs="Arial" w:hint="cs"/>
          <w:rtl/>
        </w:rPr>
        <w:t>ות</w:t>
      </w:r>
      <w:r w:rsidR="005D447E">
        <w:rPr>
          <w:rFonts w:cs="Arial"/>
          <w:rtl/>
        </w:rPr>
        <w:t xml:space="preserve"> חופשי</w:t>
      </w:r>
      <w:r w:rsidR="00044936">
        <w:rPr>
          <w:rFonts w:cs="Arial" w:hint="cs"/>
          <w:rtl/>
        </w:rPr>
        <w:t>ו</w:t>
      </w:r>
      <w:r w:rsidR="005D447E">
        <w:rPr>
          <w:rFonts w:cs="Arial"/>
          <w:rtl/>
        </w:rPr>
        <w:t xml:space="preserve">ת", שנותרה </w:t>
      </w:r>
      <w:r w:rsidR="00044936">
        <w:rPr>
          <w:rFonts w:cs="Arial" w:hint="cs"/>
          <w:rtl/>
        </w:rPr>
        <w:t>ליבת</w:t>
      </w:r>
      <w:r w:rsidR="005D447E">
        <w:rPr>
          <w:rFonts w:cs="Arial"/>
          <w:rtl/>
        </w:rPr>
        <w:t xml:space="preserve"> הטכניקה הפסיכואנליטית כיום. פרויד הורה למטופליו </w:t>
      </w:r>
      <w:r w:rsidR="00044936">
        <w:rPr>
          <w:rFonts w:cs="Arial" w:hint="cs"/>
          <w:rtl/>
        </w:rPr>
        <w:t>לעזוב</w:t>
      </w:r>
      <w:r w:rsidR="005D447E">
        <w:rPr>
          <w:rFonts w:cs="Arial"/>
          <w:rtl/>
        </w:rPr>
        <w:t xml:space="preserve"> את כל האג'נדות המוכנות ולנסות להביע כל מה שעולה בדעתם, עם כמה שפחות צנזורה על החומר הזה</w:t>
      </w:r>
      <w:r w:rsidR="00044936">
        <w:rPr>
          <w:rFonts w:cs="Arial" w:hint="cs"/>
          <w:rtl/>
        </w:rPr>
        <w:t xml:space="preserve"> </w:t>
      </w:r>
      <w:r w:rsidR="00044936">
        <w:rPr>
          <w:rFonts w:cs="Arial"/>
          <w:rtl/>
        </w:rPr>
        <w:t>–</w:t>
      </w:r>
      <w:r w:rsidR="00044936">
        <w:rPr>
          <w:rFonts w:cs="Arial" w:hint="cs"/>
          <w:rtl/>
        </w:rPr>
        <w:t xml:space="preserve"> ככל יכולתם</w:t>
      </w:r>
      <w:r w:rsidR="005D447E">
        <w:rPr>
          <w:rFonts w:cs="Arial"/>
          <w:rtl/>
        </w:rPr>
        <w:t xml:space="preserve">. הוא סיפק להם מסגרת לא שיפוטית ויציבה לביצוע </w:t>
      </w:r>
      <w:r w:rsidR="00044936">
        <w:rPr>
          <w:rFonts w:cs="Arial" w:hint="cs"/>
          <w:rtl/>
        </w:rPr>
        <w:t>המשימה (הקשה, ק)</w:t>
      </w:r>
      <w:r w:rsidR="005D447E">
        <w:rPr>
          <w:rFonts w:cs="Arial"/>
          <w:rtl/>
        </w:rPr>
        <w:t xml:space="preserve">, והזמין אותם </w:t>
      </w:r>
      <w:r w:rsidR="00207FAA">
        <w:rPr>
          <w:rFonts w:cs="Arial" w:hint="cs"/>
          <w:rtl/>
        </w:rPr>
        <w:t>לשכב על</w:t>
      </w:r>
      <w:r w:rsidR="005D447E">
        <w:rPr>
          <w:rFonts w:cs="Arial"/>
          <w:rtl/>
        </w:rPr>
        <w:t xml:space="preserve"> ספה בזמן שהוא ישב מאחוריה. המפגשים נמשכו שעה ונערכו חמש עד שש פעמים בשבוע. שיטת האסוציאציה החופשית הביאה להחלמה הדרגתית של זיכרונות מודחקים של אירועים טראומטיים. במקור, פרויד חשב </w:t>
      </w:r>
      <w:r w:rsidR="00207FAA">
        <w:rPr>
          <w:rFonts w:cs="Arial" w:hint="cs"/>
          <w:rtl/>
        </w:rPr>
        <w:t xml:space="preserve">שהשחזור </w:t>
      </w:r>
      <w:r w:rsidR="005D447E">
        <w:rPr>
          <w:rFonts w:cs="Arial"/>
          <w:rtl/>
        </w:rPr>
        <w:t xml:space="preserve">של אירועים כאלה </w:t>
      </w:r>
      <w:r w:rsidR="00207FAA">
        <w:rPr>
          <w:rFonts w:cs="Arial" w:hint="cs"/>
          <w:rtl/>
        </w:rPr>
        <w:t>ב</w:t>
      </w:r>
      <w:r w:rsidR="005D447E">
        <w:rPr>
          <w:rFonts w:cs="Arial"/>
          <w:rtl/>
        </w:rPr>
        <w:t>תודעה</w:t>
      </w:r>
      <w:r w:rsidR="00207FAA">
        <w:rPr>
          <w:rFonts w:cs="Arial" w:hint="cs"/>
          <w:rtl/>
        </w:rPr>
        <w:t>,</w:t>
      </w:r>
      <w:r w:rsidR="005D447E">
        <w:rPr>
          <w:rFonts w:cs="Arial"/>
          <w:rtl/>
        </w:rPr>
        <w:t xml:space="preserve"> תאפשר </w:t>
      </w:r>
      <w:r w:rsidR="00207FAA">
        <w:rPr>
          <w:rFonts w:cs="Arial" w:hint="cs"/>
          <w:rtl/>
        </w:rPr>
        <w:t>שחרור רגשי</w:t>
      </w:r>
      <w:r w:rsidR="006D61B0">
        <w:rPr>
          <w:rFonts w:cs="Arial" w:hint="cs"/>
          <w:rtl/>
        </w:rPr>
        <w:t xml:space="preserve"> (ממש שחרור במובן של היכולת לשכוח, ק)</w:t>
      </w:r>
      <w:r w:rsidR="005D447E">
        <w:rPr>
          <w:rFonts w:cs="Arial"/>
          <w:rtl/>
        </w:rPr>
        <w:t xml:space="preserve"> ועיבוד</w:t>
      </w:r>
      <w:r w:rsidR="00207FAA">
        <w:rPr>
          <w:rFonts w:cs="Arial" w:hint="cs"/>
          <w:rtl/>
        </w:rPr>
        <w:t xml:space="preserve"> של האירועים הללו</w:t>
      </w:r>
      <w:r w:rsidR="005D447E">
        <w:rPr>
          <w:rFonts w:cs="Arial"/>
          <w:rtl/>
        </w:rPr>
        <w:t xml:space="preserve"> </w:t>
      </w:r>
      <w:r w:rsidR="006D61B0">
        <w:rPr>
          <w:rFonts w:cs="Arial" w:hint="cs"/>
          <w:rtl/>
        </w:rPr>
        <w:t xml:space="preserve">(עיבוד הכוונה היא חשיבה, ק) </w:t>
      </w:r>
      <w:r w:rsidR="005D447E">
        <w:rPr>
          <w:rFonts w:cs="Arial"/>
          <w:rtl/>
        </w:rPr>
        <w:t>ובכך תפתור את הסימפטומים של המטופלים</w:t>
      </w:r>
      <w:r w:rsidR="006D61B0">
        <w:rPr>
          <w:rFonts w:cs="Arial" w:hint="cs"/>
          <w:rtl/>
        </w:rPr>
        <w:t xml:space="preserve"> (ההיסטריים, ק)</w:t>
      </w:r>
      <w:r w:rsidR="005D447E">
        <w:rPr>
          <w:rFonts w:cs="Arial"/>
          <w:rtl/>
        </w:rPr>
        <w:t>.</w:t>
      </w:r>
    </w:p>
    <w:p w14:paraId="47978327" w14:textId="120FA68C" w:rsidR="005D447E" w:rsidRDefault="005D447E" w:rsidP="005D447E">
      <w:pPr>
        <w:rPr>
          <w:rtl/>
        </w:rPr>
      </w:pPr>
      <w:r>
        <w:rPr>
          <w:rFonts w:cs="Arial"/>
          <w:rtl/>
        </w:rPr>
        <w:t>תרגול שיטה זו הוביל את פרויד למספר כיווני גילוי</w:t>
      </w:r>
      <w:r w:rsidR="00207FAA">
        <w:rPr>
          <w:rFonts w:cs="Arial" w:hint="cs"/>
          <w:rtl/>
        </w:rPr>
        <w:t>:</w:t>
      </w:r>
      <w:r>
        <w:rPr>
          <w:rFonts w:cs="Arial"/>
          <w:rtl/>
        </w:rPr>
        <w:t xml:space="preserve"> ראשית, ה</w:t>
      </w:r>
      <w:r w:rsidR="00207FAA">
        <w:rPr>
          <w:rFonts w:cs="Arial" w:hint="cs"/>
          <w:rtl/>
        </w:rPr>
        <w:t>וא המשיג</w:t>
      </w:r>
      <w:r>
        <w:rPr>
          <w:rFonts w:cs="Arial"/>
          <w:rtl/>
        </w:rPr>
        <w:t xml:space="preserve"> מספר מנגנוני הגנה לא מודעים</w:t>
      </w:r>
      <w:r w:rsidR="006D61B0">
        <w:rPr>
          <w:rFonts w:cs="Arial" w:hint="cs"/>
          <w:rtl/>
        </w:rPr>
        <w:t xml:space="preserve"> חדשים:</w:t>
      </w:r>
      <w:r>
        <w:rPr>
          <w:rFonts w:cs="Arial"/>
          <w:rtl/>
        </w:rPr>
        <w:t xml:space="preserve"> </w:t>
      </w:r>
      <w:r w:rsidR="00207FAA">
        <w:rPr>
          <w:rFonts w:cs="Arial" w:hint="cs"/>
          <w:rtl/>
        </w:rPr>
        <w:t xml:space="preserve">- </w:t>
      </w:r>
      <w:r w:rsidR="006D61B0">
        <w:rPr>
          <w:rFonts w:cs="Arial" w:hint="cs"/>
          <w:rtl/>
        </w:rPr>
        <w:t xml:space="preserve">מנגנונים אשר </w:t>
      </w:r>
      <w:r>
        <w:rPr>
          <w:rFonts w:cs="Arial"/>
          <w:rtl/>
        </w:rPr>
        <w:t xml:space="preserve">התנגדו לשחזור של </w:t>
      </w:r>
      <w:r w:rsidR="00207FAA">
        <w:rPr>
          <w:rFonts w:cs="Arial" w:hint="cs"/>
          <w:rtl/>
        </w:rPr>
        <w:t>ה</w:t>
      </w:r>
      <w:r>
        <w:rPr>
          <w:rFonts w:cs="Arial"/>
          <w:rtl/>
        </w:rPr>
        <w:t xml:space="preserve">זיכרונות על ידי אסוציאציה חופשית - </w:t>
      </w:r>
      <w:r w:rsidR="00207FAA">
        <w:rPr>
          <w:rFonts w:cs="Arial" w:hint="cs"/>
          <w:rtl/>
        </w:rPr>
        <w:t>והם</w:t>
      </w:r>
      <w:r>
        <w:rPr>
          <w:rFonts w:cs="Arial"/>
          <w:rtl/>
        </w:rPr>
        <w:t xml:space="preserve"> הדחקה, שלילה, בידוד, השלכה, ה</w:t>
      </w:r>
      <w:r w:rsidR="00207FAA">
        <w:rPr>
          <w:rFonts w:cs="Arial" w:hint="cs"/>
          <w:rtl/>
        </w:rPr>
        <w:t>פנמה</w:t>
      </w:r>
      <w:r>
        <w:rPr>
          <w:rFonts w:cs="Arial"/>
          <w:rtl/>
        </w:rPr>
        <w:t xml:space="preserve">, </w:t>
      </w:r>
      <w:r w:rsidR="006D61B0">
        <w:rPr>
          <w:rFonts w:cs="Arial" w:hint="cs"/>
          <w:rtl/>
        </w:rPr>
        <w:t>היפוך משמעות</w:t>
      </w:r>
      <w:r>
        <w:rPr>
          <w:rFonts w:cs="Arial"/>
          <w:rtl/>
        </w:rPr>
        <w:t>, רציונליזציה, אינטלקטואליזציה</w:t>
      </w:r>
      <w:r w:rsidR="00207FAA">
        <w:rPr>
          <w:rFonts w:cs="Arial" w:hint="cs"/>
          <w:rtl/>
        </w:rPr>
        <w:t>...</w:t>
      </w:r>
      <w:r>
        <w:rPr>
          <w:rFonts w:cs="Arial"/>
          <w:rtl/>
        </w:rPr>
        <w:t>היווצרות תגובה.</w:t>
      </w:r>
    </w:p>
    <w:p w14:paraId="77C0FCCC" w14:textId="3D9B76ED" w:rsidR="005D447E" w:rsidRDefault="005D447E" w:rsidP="005D447E">
      <w:pPr>
        <w:rPr>
          <w:rFonts w:cs="Arial"/>
          <w:rtl/>
        </w:rPr>
      </w:pPr>
      <w:r>
        <w:rPr>
          <w:rFonts w:cs="Arial"/>
          <w:rtl/>
        </w:rPr>
        <w:t>קו</w:t>
      </w:r>
      <w:r w:rsidR="00207FAA">
        <w:rPr>
          <w:rFonts w:cs="Arial" w:hint="cs"/>
          <w:rtl/>
        </w:rPr>
        <w:t xml:space="preserve"> חשיבה נוסף,</w:t>
      </w:r>
      <w:r>
        <w:rPr>
          <w:rFonts w:cs="Arial"/>
          <w:rtl/>
        </w:rPr>
        <w:t xml:space="preserve"> בתיאוריות של פרויד</w:t>
      </w:r>
      <w:r w:rsidR="00207FAA">
        <w:rPr>
          <w:rFonts w:cs="Arial" w:hint="cs"/>
          <w:rtl/>
        </w:rPr>
        <w:t>,</w:t>
      </w:r>
      <w:r>
        <w:rPr>
          <w:rFonts w:cs="Arial"/>
          <w:rtl/>
        </w:rPr>
        <w:t xml:space="preserve"> היה גילוי המאפיינים של חשיבה מודעת ו</w:t>
      </w:r>
      <w:r w:rsidR="00207FAA">
        <w:rPr>
          <w:rFonts w:cs="Arial" w:hint="cs"/>
          <w:rtl/>
        </w:rPr>
        <w:t xml:space="preserve">של חשיבה </w:t>
      </w:r>
      <w:r>
        <w:rPr>
          <w:rFonts w:cs="Arial"/>
          <w:rtl/>
        </w:rPr>
        <w:t xml:space="preserve">לא מודעת. חשיבה מודעת, "התהליך המשני", </w:t>
      </w:r>
      <w:r w:rsidR="00207FAA">
        <w:rPr>
          <w:rFonts w:cs="Arial" w:hint="cs"/>
          <w:rtl/>
        </w:rPr>
        <w:t>מתקיימת</w:t>
      </w:r>
      <w:r>
        <w:rPr>
          <w:rFonts w:cs="Arial"/>
          <w:rtl/>
        </w:rPr>
        <w:t xml:space="preserve"> על ידי "קתקסיס קשב" ונשלט</w:t>
      </w:r>
      <w:r w:rsidR="00207FAA">
        <w:rPr>
          <w:rFonts w:cs="Arial" w:hint="cs"/>
          <w:rtl/>
        </w:rPr>
        <w:t>ת</w:t>
      </w:r>
      <w:r>
        <w:rPr>
          <w:rFonts w:cs="Arial"/>
          <w:rtl/>
        </w:rPr>
        <w:t xml:space="preserve"> על ידי תפיסה חושית והיגיון רגיל בהתייחסות לסביבה הפסיכו-סוציאלית: "התהליך הראשוני" של ה"לא מודע הדינמי" הפעיל לחץ מתמיד על תהליכים מודעים, כנגד המחסום הפעיל שמרכיבות פעולות ההגנה השונות, ובמיוחד ה</w:t>
      </w:r>
      <w:r w:rsidR="00207FAA">
        <w:rPr>
          <w:rFonts w:cs="Arial" w:hint="cs"/>
          <w:rtl/>
        </w:rPr>
        <w:t xml:space="preserve">הדחקה </w:t>
      </w:r>
      <w:sdt>
        <w:sdtPr>
          <w:rPr>
            <w:rFonts w:cs="Arial" w:hint="cs"/>
            <w:color w:val="000000"/>
            <w:rtl/>
          </w:rPr>
          <w:tag w:val="MENDELEY_CITATION_v3_eyJjaXRhdGlvbklEIjoiTUVOREVMRVlfQ0lUQVRJT05fMzE1MzY1MWMtOTlmNS00YWNkLTk2ZDQtNGE2MDgxN2Q0YTMzIiwicHJvcGVydGllcyI6eyJub3RlSW5kZXgiOjB9LCJpc0VkaXRlZCI6ZmFsc2UsIm1hbnVhbE92ZXJyaWRlIjp7ImlzTWFudWFsbHlPdmVycmlkZGVuIjpmYWxzZSwiY2l0ZXByb2NUZXh0IjoiKEtlcm5iZXJnLCAyMDA0KSIsIm1hbnVhbE92ZXJyaWRlVGV4dCI6IiJ9LCJjaXRhdGlvbkl0ZW1zIjpbeyJpZCI6IjliYmI1MDliLTcyMDUtM2NkOS05MTA1LWNmZGQ2YThlNThhYiIsIml0ZW1EYXRhIjp7InR5cGUiOiJib29rIiwiaWQiOiI5YmJiNTA5Yi03MjA1LTNjZDktOTEwNS1jZmRkNmE4ZTU4YWIiLCJ0aXRsZSI6IkNvbnRlbXBvcmFyeSBjb250cm92ZXJzaWVzIGluIHBzeWNob2FuYWx5dGljIHRoZW9yeSwgdGVjaG5pcXVlcywgYW5kIHRoZWlyIGFwcGxpY2F0aW9ucyIsImF1dGhvciI6W3siZmFtaWx5IjoiS2VybmJlcmciLCJnaXZlbiI6Ik90dG8gRi4iLCJwYXJzZS1uYW1lcyI6ZmFsc2UsImRyb3BwaW5nLXBhcnRpY2xlIjoiIiwibm9uLWRyb3BwaW5nLXBhcnRpY2xlIjoiIn1dLCJET0kiOiIxMC4xMjk4Ny85NzgwMzAwMTI4MzY5IiwiSVNCTiI6IjEtMjgxLTcyMjAxLTQiLCJpc3N1ZWQiOnsiZGF0ZS1wYXJ0cyI6W1syMDA0XV19LCJwdWJsaXNoZXItcGxhY2UiOiJOZXcgSGF2ZW4sIENvbm4uIDsiLCJsYW5ndWFnZSI6ImVuZyIsImdlbnJlIjoiYm9vayIsInB1Ymxpc2hlciI6IllhbGUgVW5pdmVyc2l0eSBQcmVzcyIsImNvbnRhaW5lci10aXRsZS1zaG9ydCI6IiJ9LCJpc1RlbXBvcmFyeSI6ZmFsc2V9XX0="/>
          <w:id w:val="1833403563"/>
          <w:placeholder>
            <w:docPart w:val="DefaultPlaceholder_-1854013440"/>
          </w:placeholder>
        </w:sdtPr>
        <w:sdtContent>
          <w:r w:rsidR="004701FB" w:rsidRPr="004701FB">
            <w:rPr>
              <w:rFonts w:cs="Arial"/>
              <w:color w:val="000000"/>
              <w:rtl/>
            </w:rPr>
            <w:t>(</w:t>
          </w:r>
          <w:r w:rsidR="004701FB" w:rsidRPr="004701FB">
            <w:rPr>
              <w:rFonts w:cs="Arial"/>
              <w:color w:val="000000"/>
            </w:rPr>
            <w:t>Kernberg, 2004</w:t>
          </w:r>
          <w:r w:rsidR="004701FB" w:rsidRPr="004701FB">
            <w:rPr>
              <w:rFonts w:cs="Arial"/>
              <w:color w:val="000000"/>
              <w:rtl/>
            </w:rPr>
            <w:t>)</w:t>
          </w:r>
        </w:sdtContent>
      </w:sdt>
      <w:r>
        <w:rPr>
          <w:rFonts w:cs="Arial"/>
          <w:rtl/>
        </w:rPr>
        <w:t>.</w:t>
      </w:r>
    </w:p>
    <w:p w14:paraId="06A72471" w14:textId="07E1153C" w:rsidR="007E7AAB" w:rsidRDefault="007E7AAB" w:rsidP="005D447E">
      <w:pPr>
        <w:rPr>
          <w:rFonts w:cs="Arial"/>
          <w:rtl/>
        </w:rPr>
      </w:pPr>
      <w:r>
        <w:rPr>
          <w:rFonts w:cs="Arial" w:hint="cs"/>
          <w:rtl/>
        </w:rPr>
        <w:t>&gt;&gt;&gt;&gt;</w:t>
      </w:r>
    </w:p>
    <w:p w14:paraId="33EBBCE9" w14:textId="1AE49A4A" w:rsidR="007E7AAB" w:rsidRDefault="007E7AAB" w:rsidP="005D447E">
      <w:pPr>
        <w:rPr>
          <w:rFonts w:cs="Arial"/>
          <w:rtl/>
        </w:rPr>
      </w:pPr>
      <w:r>
        <w:rPr>
          <w:rFonts w:cs="Arial" w:hint="cs"/>
          <w:rtl/>
        </w:rPr>
        <w:t>המקום של הדחקה בין מנגנוני ההגנה הוא מקום מרכזי.</w:t>
      </w:r>
    </w:p>
    <w:p w14:paraId="47090324" w14:textId="4EADC811" w:rsidR="007E7AAB" w:rsidRDefault="007E7AAB" w:rsidP="005D447E">
      <w:pPr>
        <w:rPr>
          <w:rFonts w:cs="Arial"/>
          <w:rtl/>
        </w:rPr>
      </w:pPr>
      <w:r w:rsidRPr="007E7AAB">
        <w:rPr>
          <w:rFonts w:cs="Arial"/>
          <w:rtl/>
        </w:rPr>
        <w:t xml:space="preserve">ההדחקה היא 'אבן הפינה עליה נשען כל המבנה של הפסיכואנליזה' (פרויד, 1914, עמ' 16). </w:t>
      </w:r>
      <w:proofErr w:type="spellStart"/>
      <w:r>
        <w:rPr>
          <w:rFonts w:cs="Arial" w:hint="cs"/>
          <w:rtl/>
        </w:rPr>
        <w:t>תאורית</w:t>
      </w:r>
      <w:proofErr w:type="spellEnd"/>
      <w:r w:rsidRPr="007E7AAB">
        <w:rPr>
          <w:rFonts w:cs="Arial"/>
          <w:rtl/>
        </w:rPr>
        <w:t xml:space="preserve"> ההדחקה לא רק שזורה באופן אינטימי עם מושגים פסיכואנליטיים בסיסיים אחרים, אלא נחשבת למרכזית בעבודה הקלינית</w:t>
      </w:r>
      <w:r>
        <w:rPr>
          <w:rFonts w:cs="Arial" w:hint="cs"/>
          <w:rtl/>
        </w:rPr>
        <w:t xml:space="preserve"> </w:t>
      </w:r>
      <w:sdt>
        <w:sdtPr>
          <w:rPr>
            <w:rFonts w:cs="Arial" w:hint="cs"/>
            <w:rtl/>
          </w:rPr>
          <w:tag w:val="MENDELEY_CITATION_v3_eyJjaXRhdGlvbklEIjoiTUVOREVMRVlfQ0lUQVRJT05fNzU5ZWRhZWMtYzdjNS00ZmYwLWEwM2ItOGI5MGY3MTk4NDQyIiwicHJvcGVydGllcyI6eyJub3RlSW5kZXgiOjB9LCJpc0VkaXRlZCI6ZmFsc2UsIm1hbnVhbE92ZXJyaWRlIjp7ImlzTWFudWFsbHlPdmVycmlkZGVuIjpmYWxzZSwiY2l0ZXByb2NUZXh0IjoiKENvaGVuICYjMzg7IEtpbnN0b24sIDE5ODQpIiwibWFudWFsT3ZlcnJpZGVUZXh0IjoiIn0sImNpdGF0aW9uSXRlbXMiOlt7ImlkIjoiMjljMWQ4NzMtODdlNC0zZWE4LWI5Y2EtOTc5MTRhZjNkNTEzIiwiaXRlbURhdGEiOnsidHlwZSI6ImFydGljbGUtam91cm5hbCIsImlkIjoiMjljMWQ4NzMtODdlNC0zZWE4LWI5Y2EtOTc5MTRhZjNkNTEzIiwidGl0bGUiOiJSZXByZXNzaW9uIFRoZW9yeTogQSBOZXcgTG9vayBhdCB0aGUgQ29ybmVyc3RvbmUiLCJhdXRob3IiOlt7ImZhbWlseSI6IkNvaGVuIiwiZ2l2ZW4iOiJKb25hdGhhbiIsInBhcnNlLW5hbWVzIjpmYWxzZSwiZHJvcHBpbmctcGFydGljbGUiOiIiLCJub24tZHJvcHBpbmctcGFydGljbGUiOiIifSx7ImZhbWlseSI6IktpbnN0b24iLCJnaXZlbiI6IldhcnJlbiIsInBhcnNlLW5hbWVzIjpmYWxzZSwiZHJvcHBpbmctcGFydGljbGUiOiIiLCJub24tZHJvcHBpbmctcGFydGljbGUiOiIifV0sImNvbnRhaW5lci10aXRsZSI6IkludGVybmF0aW9uYWwgam91cm5hbCBvZiBwc3ljaG9hbmFseXNpcyIsIklTU04iOiIwMDIwLTc1NzgiLCJQTUlEIjoiNjU0NDc1MiIsImlzc3VlZCI6eyJkYXRlLXBhcnRzIjpbWzE5ODRdXX0sInB1Ymxpc2hlci1wbGFjZSI6IkVuZ2xhbmQiLCJwYWdlIjoiNDExLTQyMiIsImxhbmd1YWdlIjoiZW5nIiwiZ2VucmUiOiJhcnRpY2xlIiwicHVibGlzaGVyIjoiSW5zdGl0dXRlIG9mIFBzeWNob2FuYWx5c2lzIChCcml0aXNoKSIsInZvbHVtZSI6IjY1IiwiY29udGFpbmVyLXRpdGxlLXNob3J0IjoiIn0sImlzVGVtcG9yYXJ5IjpmYWxzZX1dfQ=="/>
          <w:id w:val="-19867615"/>
          <w:placeholder>
            <w:docPart w:val="DefaultPlaceholder_-1854013440"/>
          </w:placeholder>
        </w:sdtPr>
        <w:sdtContent>
          <w:r w:rsidR="004701FB">
            <w:rPr>
              <w:rFonts w:eastAsia="Times New Roman"/>
            </w:rPr>
            <w:t>(Cohen &amp; Kinston, 1984)</w:t>
          </w:r>
        </w:sdtContent>
      </w:sdt>
    </w:p>
    <w:p w14:paraId="3872C8F9" w14:textId="1A2B20F5" w:rsidR="003E06A8" w:rsidRDefault="003E06A8" w:rsidP="005D447E">
      <w:pPr>
        <w:rPr>
          <w:rFonts w:cs="Arial"/>
          <w:rtl/>
        </w:rPr>
      </w:pPr>
      <w:r>
        <w:rPr>
          <w:rFonts w:cs="Arial" w:hint="cs"/>
          <w:rtl/>
        </w:rPr>
        <w:t xml:space="preserve">אם אנחנו חושבים שיש מודע ולא מודע וביניהם עובר גבול </w:t>
      </w:r>
      <w:proofErr w:type="spellStart"/>
      <w:r>
        <w:rPr>
          <w:rFonts w:cs="Arial" w:hint="cs"/>
          <w:rtl/>
        </w:rPr>
        <w:t>מסויים</w:t>
      </w:r>
      <w:proofErr w:type="spellEnd"/>
      <w:r>
        <w:rPr>
          <w:rFonts w:cs="Arial" w:hint="cs"/>
          <w:rtl/>
        </w:rPr>
        <w:t xml:space="preserve"> </w:t>
      </w:r>
      <w:r>
        <w:rPr>
          <w:rFonts w:cs="Arial"/>
          <w:rtl/>
        </w:rPr>
        <w:t>–</w:t>
      </w:r>
      <w:r>
        <w:rPr>
          <w:rFonts w:cs="Arial" w:hint="cs"/>
          <w:rtl/>
        </w:rPr>
        <w:t xml:space="preserve"> אנחנו זקוקים להבין שיש מנגנון של הפרדה בין שתי התחומים: הוא מנגנון ההדחקה.</w:t>
      </w:r>
      <w:r>
        <w:rPr>
          <w:rFonts w:cs="Arial" w:hint="cs"/>
        </w:rPr>
        <w:t xml:space="preserve"> </w:t>
      </w:r>
    </w:p>
    <w:p w14:paraId="71219E3A" w14:textId="77777777" w:rsidR="00CC2D59" w:rsidRDefault="003E06A8" w:rsidP="005D447E">
      <w:pPr>
        <w:rPr>
          <w:rFonts w:cs="Arial"/>
          <w:rtl/>
        </w:rPr>
      </w:pPr>
      <w:r>
        <w:rPr>
          <w:rFonts w:cs="Arial" w:hint="cs"/>
          <w:rtl/>
        </w:rPr>
        <w:t>ניתן</w:t>
      </w:r>
      <w:r w:rsidR="00CC2D59">
        <w:rPr>
          <w:rFonts w:cs="Arial" w:hint="cs"/>
          <w:rtl/>
        </w:rPr>
        <w:t xml:space="preserve"> לראות שני מנגנוני הדחקה </w:t>
      </w:r>
      <w:r w:rsidR="00CC2D59">
        <w:rPr>
          <w:rFonts w:cs="Arial"/>
          <w:rtl/>
        </w:rPr>
        <w:t>–</w:t>
      </w:r>
      <w:r w:rsidR="00CC2D59">
        <w:rPr>
          <w:rFonts w:cs="Arial" w:hint="cs"/>
          <w:rtl/>
        </w:rPr>
        <w:t xml:space="preserve"> או פעולות מדחיקות </w:t>
      </w:r>
      <w:r w:rsidR="00CC2D59">
        <w:rPr>
          <w:rFonts w:cs="Arial"/>
          <w:rtl/>
        </w:rPr>
        <w:t>–</w:t>
      </w:r>
      <w:r w:rsidR="00CC2D59">
        <w:rPr>
          <w:rFonts w:cs="Arial" w:hint="cs"/>
          <w:rtl/>
        </w:rPr>
        <w:t xml:space="preserve"> לא נעשה הבחנה בניהם אבל כן נציין אותם:</w:t>
      </w:r>
    </w:p>
    <w:p w14:paraId="1F24C77B" w14:textId="143B4AA6" w:rsidR="00CC2D59" w:rsidRPr="00CC2D59" w:rsidRDefault="00CC2D59" w:rsidP="00CC2D59">
      <w:pPr>
        <w:pStyle w:val="a4"/>
        <w:numPr>
          <w:ilvl w:val="0"/>
          <w:numId w:val="1"/>
        </w:numPr>
      </w:pPr>
      <w:r>
        <w:rPr>
          <w:rFonts w:cs="Arial" w:hint="cs"/>
          <w:rtl/>
        </w:rPr>
        <w:t>מניעת חומרים לא מודעים להפוך למודעים</w:t>
      </w:r>
      <w:r w:rsidR="000618FA">
        <w:rPr>
          <w:rFonts w:hint="cs"/>
          <w:rtl/>
        </w:rPr>
        <w:t xml:space="preserve"> </w:t>
      </w:r>
      <w:r w:rsidR="000618FA">
        <w:rPr>
          <w:rtl/>
        </w:rPr>
        <w:t>–</w:t>
      </w:r>
      <w:r w:rsidR="000618FA">
        <w:rPr>
          <w:rFonts w:hint="cs"/>
          <w:rtl/>
        </w:rPr>
        <w:t xml:space="preserve"> תכנים של איד ושל דחפים אשר האגו עושה מאמצים לא לאפשר להם ביטוי ובכלל לא לחשוב עליהם.</w:t>
      </w:r>
    </w:p>
    <w:p w14:paraId="0CF89BE5" w14:textId="64E3766D" w:rsidR="000618FA" w:rsidRDefault="00CC2D59" w:rsidP="00FB5F42">
      <w:pPr>
        <w:pStyle w:val="a4"/>
        <w:numPr>
          <w:ilvl w:val="0"/>
          <w:numId w:val="1"/>
        </w:numPr>
      </w:pPr>
      <w:r>
        <w:rPr>
          <w:rFonts w:cs="Arial" w:hint="cs"/>
          <w:rtl/>
        </w:rPr>
        <w:t xml:space="preserve">הפיכת מאורעות מודעים </w:t>
      </w:r>
      <w:r>
        <w:rPr>
          <w:rFonts w:cs="Arial"/>
          <w:rtl/>
        </w:rPr>
        <w:t>–</w:t>
      </w:r>
      <w:r>
        <w:rPr>
          <w:rFonts w:cs="Arial" w:hint="cs"/>
          <w:rtl/>
        </w:rPr>
        <w:t xml:space="preserve"> ללא מודעים.</w:t>
      </w:r>
      <w:r w:rsidR="000618FA">
        <w:rPr>
          <w:rFonts w:hint="cs"/>
          <w:rtl/>
        </w:rPr>
        <w:t xml:space="preserve"> תכנים טראומטיים אשר חשיבה ומודעות ביחס אליהם מעוררים סבל בדמות אשמה, בושה, חרדה, עלבון ירידת ערך עצמי</w:t>
      </w:r>
      <w:r w:rsidR="005D12C0">
        <w:rPr>
          <w:rFonts w:hint="cs"/>
          <w:rtl/>
        </w:rPr>
        <w:t>...</w:t>
      </w:r>
      <w:r w:rsidR="000618FA">
        <w:rPr>
          <w:rFonts w:hint="cs"/>
          <w:rtl/>
        </w:rPr>
        <w:t>וכולי.</w:t>
      </w:r>
      <w:r w:rsidR="005D12C0">
        <w:rPr>
          <w:rFonts w:hint="cs"/>
          <w:rtl/>
        </w:rPr>
        <w:t xml:space="preserve"> מחשבות</w:t>
      </w:r>
      <w:r w:rsidR="000618FA">
        <w:rPr>
          <w:rFonts w:hint="cs"/>
          <w:rtl/>
        </w:rPr>
        <w:t xml:space="preserve"> </w:t>
      </w:r>
      <w:r w:rsidR="005D12C0">
        <w:rPr>
          <w:rFonts w:hint="cs"/>
          <w:rtl/>
        </w:rPr>
        <w:t>ש</w:t>
      </w:r>
      <w:r w:rsidR="000618FA">
        <w:rPr>
          <w:rFonts w:hint="cs"/>
          <w:rtl/>
        </w:rPr>
        <w:t>עדיף לא לקחת אותם בחשבון וראוי</w:t>
      </w:r>
      <w:r w:rsidR="00397568">
        <w:rPr>
          <w:rFonts w:hint="cs"/>
          <w:rtl/>
        </w:rPr>
        <w:t>,</w:t>
      </w:r>
      <w:r w:rsidR="000618FA">
        <w:rPr>
          <w:rFonts w:hint="cs"/>
          <w:rtl/>
        </w:rPr>
        <w:t xml:space="preserve"> לכן</w:t>
      </w:r>
      <w:r w:rsidR="00397568">
        <w:rPr>
          <w:rFonts w:hint="cs"/>
          <w:rtl/>
        </w:rPr>
        <w:t>,</w:t>
      </w:r>
      <w:r w:rsidR="000618FA">
        <w:rPr>
          <w:rFonts w:hint="cs"/>
          <w:rtl/>
        </w:rPr>
        <w:t xml:space="preserve"> להשקיע מאמץ שלא לחשוב אותם.</w:t>
      </w:r>
      <w:r w:rsidR="00177B0C">
        <w:rPr>
          <w:rFonts w:hint="cs"/>
          <w:rtl/>
        </w:rPr>
        <w:t xml:space="preserve"> פה מנגנון ההדחקה מדלל את הרעילות של המחשבה הטראומטית. הופך את החשיבה הכואבת ללא כואבת, מה שיכול להיות משמעותי לרעה </w:t>
      </w:r>
      <w:r w:rsidR="00177B0C">
        <w:rPr>
          <w:rtl/>
        </w:rPr>
        <w:t>–</w:t>
      </w:r>
      <w:r w:rsidR="00177B0C">
        <w:rPr>
          <w:rFonts w:hint="cs"/>
          <w:rtl/>
        </w:rPr>
        <w:t xml:space="preserve"> לא משמעותי. ההדחקה היא אנטי-רעילות. </w:t>
      </w:r>
    </w:p>
    <w:p w14:paraId="0B51F2C9" w14:textId="77777777" w:rsidR="00FB5F42" w:rsidRDefault="00FB5F42" w:rsidP="00FB5F42">
      <w:pPr>
        <w:ind w:left="360"/>
        <w:rPr>
          <w:rtl/>
        </w:rPr>
      </w:pPr>
    </w:p>
    <w:p w14:paraId="3D0E0CA9" w14:textId="33B8CD90" w:rsidR="00FB5F42" w:rsidRDefault="00FB5F42" w:rsidP="00FB5F42">
      <w:pPr>
        <w:ind w:left="360"/>
        <w:rPr>
          <w:rtl/>
        </w:rPr>
      </w:pPr>
      <w:r>
        <w:rPr>
          <w:rFonts w:hint="cs"/>
          <w:rtl/>
        </w:rPr>
        <w:t xml:space="preserve">הבעיה להבנת מנגנון ההדחקה </w:t>
      </w:r>
      <w:r>
        <w:rPr>
          <w:rtl/>
        </w:rPr>
        <w:t>–</w:t>
      </w:r>
      <w:r>
        <w:rPr>
          <w:rFonts w:hint="cs"/>
          <w:rtl/>
        </w:rPr>
        <w:t xml:space="preserve"> אשר בה נתרכז בשעה הזאת, היא הצורה של החומרים המודחקים. כאשר האני </w:t>
      </w:r>
      <w:r>
        <w:rPr>
          <w:rtl/>
        </w:rPr>
        <w:t>–</w:t>
      </w:r>
      <w:r>
        <w:rPr>
          <w:rFonts w:hint="cs"/>
          <w:rtl/>
        </w:rPr>
        <w:t xml:space="preserve"> או שפשוט נקרא לו המטופל </w:t>
      </w:r>
      <w:r>
        <w:rPr>
          <w:rtl/>
        </w:rPr>
        <w:t>–</w:t>
      </w:r>
      <w:r>
        <w:rPr>
          <w:rFonts w:hint="cs"/>
          <w:rtl/>
        </w:rPr>
        <w:t xml:space="preserve"> מונע</w:t>
      </w:r>
      <w:r w:rsidR="001E0C13">
        <w:rPr>
          <w:rFonts w:hint="cs"/>
          <w:rtl/>
        </w:rPr>
        <w:t xml:space="preserve"> בכוח</w:t>
      </w:r>
      <w:r>
        <w:rPr>
          <w:rFonts w:hint="cs"/>
          <w:rtl/>
        </w:rPr>
        <w:t xml:space="preserve"> מחומרים מסוימים מודעות</w:t>
      </w:r>
      <w:r w:rsidR="001E0C13">
        <w:rPr>
          <w:rFonts w:hint="cs"/>
          <w:rtl/>
        </w:rPr>
        <w:t>,</w:t>
      </w:r>
      <w:r>
        <w:rPr>
          <w:rFonts w:hint="cs"/>
          <w:rtl/>
        </w:rPr>
        <w:t xml:space="preserve"> הוא גם מונע מהם מעבר מחומר נפשי </w:t>
      </w:r>
      <w:r>
        <w:rPr>
          <w:rtl/>
        </w:rPr>
        <w:t>–</w:t>
      </w:r>
      <w:r>
        <w:rPr>
          <w:rFonts w:hint="cs"/>
          <w:rtl/>
        </w:rPr>
        <w:t xml:space="preserve"> לחומר מילולי.</w:t>
      </w:r>
      <w:r w:rsidR="001E0C13">
        <w:rPr>
          <w:rFonts w:hint="cs"/>
          <w:rtl/>
        </w:rPr>
        <w:t xml:space="preserve"> החומר במצב הלא מודע קיבל הרבה שמות ומושגים: כמו חשיבה ראשונית, דחף, תשוקה..</w:t>
      </w:r>
      <w:r>
        <w:rPr>
          <w:rFonts w:hint="cs"/>
          <w:rtl/>
        </w:rPr>
        <w:t xml:space="preserve"> </w:t>
      </w:r>
      <w:r w:rsidR="001E0C13">
        <w:rPr>
          <w:rFonts w:hint="cs"/>
          <w:rtl/>
        </w:rPr>
        <w:t>ו</w:t>
      </w:r>
      <w:r>
        <w:rPr>
          <w:rFonts w:hint="cs"/>
          <w:rtl/>
        </w:rPr>
        <w:t>זה לא אותו דבר</w:t>
      </w:r>
      <w:r w:rsidR="001E0C13">
        <w:rPr>
          <w:rFonts w:hint="cs"/>
          <w:rtl/>
        </w:rPr>
        <w:t xml:space="preserve"> כאשר המטופל שם אותו במילים או כאשר הוא שומע פירוש מילולי</w:t>
      </w:r>
      <w:r>
        <w:rPr>
          <w:rFonts w:hint="cs"/>
          <w:rtl/>
        </w:rPr>
        <w:t xml:space="preserve">. ופה יש בעיה כי אם נגיד לו משהו באופן מילולי </w:t>
      </w:r>
      <w:r>
        <w:rPr>
          <w:rtl/>
        </w:rPr>
        <w:t>–</w:t>
      </w:r>
      <w:r>
        <w:rPr>
          <w:rFonts w:hint="cs"/>
          <w:rtl/>
        </w:rPr>
        <w:t xml:space="preserve"> המילים שלנו ללא כל ספק תהינה </w:t>
      </w:r>
      <w:r w:rsidR="001E0C13">
        <w:rPr>
          <w:rFonts w:hint="cs"/>
          <w:rtl/>
        </w:rPr>
        <w:t xml:space="preserve">- </w:t>
      </w:r>
      <w:r>
        <w:rPr>
          <w:rFonts w:hint="cs"/>
          <w:rtl/>
        </w:rPr>
        <w:t xml:space="preserve">לא מתאימות אפילו לצורת האחסון של החומר בלא מודע. </w:t>
      </w:r>
    </w:p>
    <w:p w14:paraId="10E4BA25" w14:textId="56E972BA" w:rsidR="001E0C13" w:rsidRDefault="00FA0398" w:rsidP="00FB5F42">
      <w:pPr>
        <w:ind w:left="360"/>
        <w:rPr>
          <w:rtl/>
        </w:rPr>
      </w:pPr>
      <w:r>
        <w:rPr>
          <w:rFonts w:hint="cs"/>
          <w:rtl/>
        </w:rPr>
        <w:t>מצד שני כולנו מבינים שבמהלך ההתבגרות, ובמהלך החיים, אנחנו נדרשים תמידית, לבוא במגע כלשהו עם המשאלות והדחפים שלנו, ובאופן כלשהו לחשוב עליהם, וזה אמור להיות במילים.</w:t>
      </w:r>
      <w:r w:rsidR="00243EC1">
        <w:rPr>
          <w:rFonts w:hint="cs"/>
          <w:rtl/>
        </w:rPr>
        <w:t xml:space="preserve"> </w:t>
      </w:r>
    </w:p>
    <w:p w14:paraId="5DF2B524" w14:textId="77777777" w:rsidR="00FA0398" w:rsidRDefault="00FA0398" w:rsidP="00FB5F42">
      <w:pPr>
        <w:ind w:left="360"/>
        <w:rPr>
          <w:rtl/>
        </w:rPr>
      </w:pPr>
    </w:p>
    <w:p w14:paraId="659506DA" w14:textId="2EE5FE06" w:rsidR="00FA0398" w:rsidRDefault="008B2DD7" w:rsidP="00FB5F42">
      <w:pPr>
        <w:ind w:left="360"/>
        <w:rPr>
          <w:rFonts w:cs="Arial"/>
          <w:rtl/>
        </w:rPr>
      </w:pPr>
      <w:r>
        <w:rPr>
          <w:rFonts w:cs="Arial" w:hint="cs"/>
          <w:rtl/>
        </w:rPr>
        <w:t>'</w:t>
      </w:r>
      <w:r w:rsidR="00FA0398" w:rsidRPr="00FA0398">
        <w:rPr>
          <w:rFonts w:cs="Arial"/>
          <w:rtl/>
        </w:rPr>
        <w:t xml:space="preserve">דרך זו להגדיר את המבנה הנפשי פירושה שהאפשרות של מבנה לקוי מתחילה עם תחילת החוויה. לפיכך, התיווך המוקדם ביותר של צרכים צפוי להיות המכריע ביותר... </w:t>
      </w:r>
      <w:r w:rsidR="00FA0398">
        <w:rPr>
          <w:rFonts w:cs="Arial" w:hint="cs"/>
          <w:rtl/>
        </w:rPr>
        <w:t xml:space="preserve">(זו הפעולה המתמשכת של חיים נפשיים, ק) </w:t>
      </w:r>
      <w:r w:rsidR="00FA0398" w:rsidRPr="00FA0398">
        <w:rPr>
          <w:rFonts w:cs="Arial"/>
          <w:rtl/>
        </w:rPr>
        <w:t xml:space="preserve">תיווך לקוי של </w:t>
      </w:r>
      <w:r w:rsidR="00FA0398">
        <w:rPr>
          <w:rFonts w:cs="Arial" w:hint="cs"/>
          <w:rtl/>
        </w:rPr>
        <w:t>צרכים או דחפים</w:t>
      </w:r>
      <w:r w:rsidR="00FA0398" w:rsidRPr="00FA0398">
        <w:rPr>
          <w:rFonts w:cs="Arial"/>
          <w:rtl/>
        </w:rPr>
        <w:t xml:space="preserve"> בשלב מאוחר יותר</w:t>
      </w:r>
      <w:r w:rsidR="00FA0398">
        <w:rPr>
          <w:rFonts w:cs="Arial" w:hint="cs"/>
          <w:rtl/>
        </w:rPr>
        <w:t>,</w:t>
      </w:r>
      <w:r w:rsidR="00FA0398" w:rsidRPr="00FA0398">
        <w:rPr>
          <w:rFonts w:cs="Arial"/>
          <w:rtl/>
        </w:rPr>
        <w:t xml:space="preserve"> (בין אם בגלל טראומה</w:t>
      </w:r>
      <w:r w:rsidR="00FA0398">
        <w:rPr>
          <w:rFonts w:cs="Arial" w:hint="cs"/>
          <w:rtl/>
        </w:rPr>
        <w:t xml:space="preserve"> משמעותית</w:t>
      </w:r>
      <w:r w:rsidR="00FA0398" w:rsidRPr="00FA0398">
        <w:rPr>
          <w:rFonts w:cs="Arial"/>
          <w:rtl/>
        </w:rPr>
        <w:t>,</w:t>
      </w:r>
      <w:r w:rsidR="00FA0398">
        <w:rPr>
          <w:rFonts w:cs="Arial" w:hint="cs"/>
          <w:rtl/>
        </w:rPr>
        <w:t xml:space="preserve"> או</w:t>
      </w:r>
      <w:r w:rsidR="00FA0398" w:rsidRPr="00FA0398">
        <w:rPr>
          <w:rFonts w:cs="Arial"/>
          <w:rtl/>
        </w:rPr>
        <w:t xml:space="preserve"> טיפול ותשומת לב לא מספקים</w:t>
      </w:r>
      <w:r w:rsidR="00FA0398">
        <w:rPr>
          <w:rFonts w:cs="Arial" w:hint="cs"/>
          <w:rtl/>
        </w:rPr>
        <w:t xml:space="preserve"> מצד ההורים</w:t>
      </w:r>
      <w:r w:rsidR="00FA0398" w:rsidRPr="00FA0398">
        <w:rPr>
          <w:rFonts w:cs="Arial"/>
          <w:rtl/>
        </w:rPr>
        <w:t xml:space="preserve">, או תפיסות ותגובות הוריות מעוותות) </w:t>
      </w:r>
      <w:r w:rsidR="00FA0398">
        <w:rPr>
          <w:rFonts w:cs="Arial" w:hint="cs"/>
          <w:rtl/>
        </w:rPr>
        <w:t>...</w:t>
      </w:r>
      <w:r w:rsidR="00FA0398" w:rsidRPr="00FA0398">
        <w:rPr>
          <w:rFonts w:cs="Arial"/>
          <w:rtl/>
        </w:rPr>
        <w:t xml:space="preserve"> משנה באופן מכריע את המבנה הנפשי</w:t>
      </w:r>
      <w:r w:rsidR="00FA0398">
        <w:rPr>
          <w:rFonts w:cs="Arial" w:hint="cs"/>
          <w:rtl/>
        </w:rPr>
        <w:t>,</w:t>
      </w:r>
      <w:r w:rsidR="00FA0398" w:rsidRPr="00FA0398">
        <w:rPr>
          <w:rFonts w:cs="Arial"/>
          <w:rtl/>
        </w:rPr>
        <w:t xml:space="preserve"> וכך</w:t>
      </w:r>
      <w:r w:rsidR="00FA0398">
        <w:rPr>
          <w:rFonts w:cs="Arial" w:hint="cs"/>
          <w:rtl/>
        </w:rPr>
        <w:t>, גם</w:t>
      </w:r>
      <w:r w:rsidR="00FA0398" w:rsidRPr="00FA0398">
        <w:rPr>
          <w:rFonts w:cs="Arial"/>
          <w:rtl/>
        </w:rPr>
        <w:t xml:space="preserve"> את יכולתו של האדם להתייחס</w:t>
      </w:r>
      <w:r w:rsidR="00FA0398">
        <w:rPr>
          <w:rFonts w:cs="Arial" w:hint="cs"/>
          <w:rtl/>
        </w:rPr>
        <w:t xml:space="preserve"> (לעצמו, ק)</w:t>
      </w:r>
      <w:r w:rsidR="00FA0398">
        <w:rPr>
          <w:rFonts w:cs="Arial" w:hint="cs"/>
        </w:rPr>
        <w:t xml:space="preserve"> </w:t>
      </w:r>
      <w:r w:rsidR="00FA0398">
        <w:rPr>
          <w:rFonts w:cs="Arial" w:hint="cs"/>
          <w:rtl/>
        </w:rPr>
        <w:t>ו</w:t>
      </w:r>
      <w:r w:rsidR="00FA0398" w:rsidRPr="00FA0398">
        <w:rPr>
          <w:rFonts w:cs="Arial"/>
          <w:rtl/>
        </w:rPr>
        <w:t xml:space="preserve">לאנשים. </w:t>
      </w:r>
    </w:p>
    <w:p w14:paraId="28B9380E" w14:textId="3A2F7525" w:rsidR="00FA0398" w:rsidRDefault="00FA0398" w:rsidP="00FB5F42">
      <w:pPr>
        <w:ind w:left="360"/>
        <w:rPr>
          <w:rtl/>
        </w:rPr>
      </w:pPr>
      <w:r w:rsidRPr="00FA0398">
        <w:rPr>
          <w:rFonts w:cs="Arial"/>
          <w:rtl/>
        </w:rPr>
        <w:t xml:space="preserve">אדם כזה </w:t>
      </w:r>
      <w:r>
        <w:rPr>
          <w:rFonts w:cs="Arial" w:hint="cs"/>
          <w:rtl/>
        </w:rPr>
        <w:t>מגיע לטיפול</w:t>
      </w:r>
      <w:r w:rsidRPr="00FA0398">
        <w:rPr>
          <w:rFonts w:cs="Arial"/>
          <w:rtl/>
        </w:rPr>
        <w:t xml:space="preserve"> מכיוון שהוא מגלה שיש לו חוויות חי</w:t>
      </w:r>
      <w:r w:rsidR="00C46B57">
        <w:rPr>
          <w:rFonts w:cs="Arial" w:hint="cs"/>
          <w:rtl/>
        </w:rPr>
        <w:t>ים</w:t>
      </w:r>
      <w:r w:rsidRPr="00FA0398">
        <w:rPr>
          <w:rFonts w:cs="Arial"/>
          <w:rtl/>
        </w:rPr>
        <w:t xml:space="preserve"> מסוימות שאינן קוהרנטיות ותואמות את תפיסותיו ומטרותיו הכוללות, ומפריעות באופן פעיל בחיי היומיום שלו.</w:t>
      </w:r>
      <w:r w:rsidR="00C46B57">
        <w:rPr>
          <w:rFonts w:cs="Arial" w:hint="cs"/>
          <w:rtl/>
        </w:rPr>
        <w:t xml:space="preserve"> מדובר בחוויות שלהן</w:t>
      </w:r>
      <w:r w:rsidRPr="00FA0398">
        <w:rPr>
          <w:rFonts w:cs="Arial"/>
          <w:rtl/>
        </w:rPr>
        <w:t xml:space="preserve"> יש איכות</w:t>
      </w:r>
      <w:r w:rsidR="00C46B57">
        <w:rPr>
          <w:rFonts w:cs="Arial" w:hint="cs"/>
          <w:rtl/>
        </w:rPr>
        <w:t xml:space="preserve"> של</w:t>
      </w:r>
      <w:r w:rsidRPr="00FA0398">
        <w:rPr>
          <w:rFonts w:cs="Arial"/>
          <w:rtl/>
        </w:rPr>
        <w:t xml:space="preserve"> צרכים, ומשימתו של ה</w:t>
      </w:r>
      <w:r w:rsidR="00C46B57">
        <w:rPr>
          <w:rFonts w:cs="Arial" w:hint="cs"/>
          <w:rtl/>
        </w:rPr>
        <w:t>מטפל</w:t>
      </w:r>
      <w:r w:rsidRPr="00FA0398">
        <w:rPr>
          <w:rFonts w:cs="Arial"/>
          <w:rtl/>
        </w:rPr>
        <w:t xml:space="preserve"> אינה שונה מזו של ההורה, אם כי השיטה שונה מאוד. המשימה היא להמיר את התפקוד המאורגן הזה</w:t>
      </w:r>
      <w:r w:rsidR="00C46B57">
        <w:rPr>
          <w:rFonts w:cs="Arial" w:hint="cs"/>
          <w:rtl/>
        </w:rPr>
        <w:t xml:space="preserve"> (באופן מטריד ולקוי, ק)</w:t>
      </w:r>
      <w:r w:rsidRPr="00FA0398">
        <w:rPr>
          <w:rFonts w:cs="Arial"/>
          <w:rtl/>
        </w:rPr>
        <w:t xml:space="preserve"> למשאלות </w:t>
      </w:r>
      <w:r w:rsidR="00C46B57">
        <w:rPr>
          <w:rFonts w:cs="Arial" w:hint="cs"/>
          <w:rtl/>
        </w:rPr>
        <w:t>ה</w:t>
      </w:r>
      <w:r w:rsidRPr="00FA0398">
        <w:rPr>
          <w:rFonts w:cs="Arial"/>
          <w:rtl/>
        </w:rPr>
        <w:t xml:space="preserve">מיוצגות בתוך יחס עצמי/אובייקט. אבל כבר מההתחלה, </w:t>
      </w:r>
      <w:r w:rsidR="008B2DD7">
        <w:rPr>
          <w:rFonts w:cs="Arial" w:hint="cs"/>
          <w:rtl/>
        </w:rPr>
        <w:t>חווית</w:t>
      </w:r>
      <w:r w:rsidRPr="00FA0398">
        <w:rPr>
          <w:rFonts w:cs="Arial"/>
          <w:rtl/>
        </w:rPr>
        <w:t xml:space="preserve"> הצורך של המטופל היא, מנקודת המבט של</w:t>
      </w:r>
      <w:r w:rsidR="008B2DD7">
        <w:rPr>
          <w:rFonts w:hint="cs"/>
          <w:rtl/>
        </w:rPr>
        <w:t xml:space="preserve"> המטפל, משאלה ליצור מחדש את העבר. לעיתים קרובות המטפל ימשיג אותו כזיכרון לא מודע</w:t>
      </w:r>
      <w:r w:rsidR="00243EC1">
        <w:rPr>
          <w:rFonts w:hint="cs"/>
          <w:rtl/>
        </w:rPr>
        <w:t>..</w:t>
      </w:r>
      <w:r w:rsidR="008B2DD7">
        <w:rPr>
          <w:rFonts w:hint="cs"/>
          <w:rtl/>
        </w:rPr>
        <w:t xml:space="preserve">' </w:t>
      </w:r>
      <w:sdt>
        <w:sdtPr>
          <w:rPr>
            <w:rFonts w:hint="cs"/>
            <w:rtl/>
          </w:rPr>
          <w:tag w:val="MENDELEY_CITATION_v3_eyJjaXRhdGlvbklEIjoiTUVOREVMRVlfQ0lUQVRJT05fY2UwNGFiYjItNTYyNy00NDNiLTg2NDAtYzQ5NTIxMmJjMzQ4IiwicHJvcGVydGllcyI6eyJub3RlSW5kZXgiOjB9LCJpc0VkaXRlZCI6ZmFsc2UsIm1hbnVhbE92ZXJyaWRlIjp7ImlzTWFudWFsbHlPdmVycmlkZGVuIjpmYWxzZSwiY2l0ZXByb2NUZXh0IjoiKENvaGVuICYjMzg7IEtpbnN0b24sIDE5ODQpIiwibWFudWFsT3ZlcnJpZGVUZXh0IjoiIn0sImNpdGF0aW9uSXRlbXMiOlt7ImlkIjoiMjljMWQ4NzMtODdlNC0zZWE4LWI5Y2EtOTc5MTRhZjNkNTEzIiwiaXRlbURhdGEiOnsidHlwZSI6ImFydGljbGUtam91cm5hbCIsImlkIjoiMjljMWQ4NzMtODdlNC0zZWE4LWI5Y2EtOTc5MTRhZjNkNTEzIiwidGl0bGUiOiJSZXByZXNzaW9uIFRoZW9yeTogQSBOZXcgTG9vayBhdCB0aGUgQ29ybmVyc3RvbmUiLCJhdXRob3IiOlt7ImZhbWlseSI6IkNvaGVuIiwiZ2l2ZW4iOiJKb25hdGhhbiIsInBhcnNlLW5hbWVzIjpmYWxzZSwiZHJvcHBpbmctcGFydGljbGUiOiIiLCJub24tZHJvcHBpbmctcGFydGljbGUiOiIifSx7ImZhbWlseSI6IktpbnN0b24iLCJnaXZlbiI6IldhcnJlbiIsInBhcnNlLW5hbWVzIjpmYWxzZSwiZHJvcHBpbmctcGFydGljbGUiOiIiLCJub24tZHJvcHBpbmctcGFydGljbGUiOiIifV0sImNvbnRhaW5lci10aXRsZSI6IkludGVybmF0aW9uYWwgam91cm5hbCBvZiBwc3ljaG9hbmFseXNpcyIsIklTU04iOiIwMDIwLTc1NzgiLCJQTUlEIjoiNjU0NDc1MiIsImlzc3VlZCI6eyJkYXRlLXBhcnRzIjpbWzE5ODRdXX0sInB1Ymxpc2hlci1wbGFjZSI6IkVuZ2xhbmQiLCJwYWdlIjoiNDExLTQyMiIsImxhbmd1YWdlIjoiZW5nIiwiZ2VucmUiOiJhcnRpY2xlIiwicHVibGlzaGVyIjoiSW5zdGl0dXRlIG9mIFBzeWNob2FuYWx5c2lzIChCcml0aXNoKSIsInZvbHVtZSI6IjY1IiwiY29udGFpbmVyLXRpdGxlLXNob3J0IjoiIn0sImlzVGVtcG9yYXJ5IjpmYWxzZX1dfQ=="/>
          <w:id w:val="-2021615138"/>
          <w:placeholder>
            <w:docPart w:val="DefaultPlaceholder_-1854013440"/>
          </w:placeholder>
        </w:sdtPr>
        <w:sdtContent>
          <w:r w:rsidR="004701FB">
            <w:rPr>
              <w:rFonts w:eastAsia="Times New Roman"/>
            </w:rPr>
            <w:t>(Cohen &amp; Kinston, 1984)</w:t>
          </w:r>
        </w:sdtContent>
      </w:sdt>
      <w:r w:rsidR="008B2DD7">
        <w:rPr>
          <w:rFonts w:hint="cs"/>
          <w:rtl/>
        </w:rPr>
        <w:t xml:space="preserve">. </w:t>
      </w:r>
    </w:p>
    <w:p w14:paraId="62DDD36C" w14:textId="16308805" w:rsidR="00243EC1" w:rsidRDefault="00F7199A" w:rsidP="00FB5F42">
      <w:pPr>
        <w:ind w:left="360"/>
        <w:rPr>
          <w:rtl/>
        </w:rPr>
      </w:pPr>
      <w:r>
        <w:rPr>
          <w:rFonts w:hint="cs"/>
          <w:rtl/>
        </w:rPr>
        <w:t>&gt;&gt;&gt;&gt;&gt;&gt;</w:t>
      </w:r>
    </w:p>
    <w:p w14:paraId="25451A73" w14:textId="73A91AD1" w:rsidR="00F7199A" w:rsidRDefault="00F7199A" w:rsidP="00FB5F42">
      <w:pPr>
        <w:ind w:left="360"/>
        <w:rPr>
          <w:rtl/>
        </w:rPr>
      </w:pPr>
      <w:r>
        <w:rPr>
          <w:rFonts w:hint="cs"/>
          <w:rtl/>
        </w:rPr>
        <w:t>אם נתאר זאת בקצרה, בחדר הטיפולים נראה שתי חוויות של טראומה. טראומה התפתחותית שהתוצאה שלה הוא אדם נוירוטי שאיננו מצליח לבוא במגע מילולי וחשיבתי עם הצרכים שלו.</w:t>
      </w:r>
    </w:p>
    <w:p w14:paraId="1C8B54F2" w14:textId="305EA971" w:rsidR="00F7199A" w:rsidRDefault="00F7199A" w:rsidP="00FB5F42">
      <w:pPr>
        <w:ind w:left="360"/>
        <w:rPr>
          <w:rtl/>
        </w:rPr>
      </w:pPr>
      <w:r>
        <w:rPr>
          <w:rFonts w:hint="cs"/>
          <w:rtl/>
        </w:rPr>
        <w:t xml:space="preserve">וסוג שני של אנשים שעברו טראומה חיצונית והדחיקו אותה במטרה לא לחשוב אותה. </w:t>
      </w:r>
    </w:p>
    <w:p w14:paraId="26977A33" w14:textId="385554CA" w:rsidR="00494E10" w:rsidRDefault="00494E10" w:rsidP="00FB5F42">
      <w:pPr>
        <w:ind w:left="360"/>
        <w:rPr>
          <w:rtl/>
        </w:rPr>
      </w:pPr>
      <w:r>
        <w:rPr>
          <w:rFonts w:hint="cs"/>
          <w:rtl/>
        </w:rPr>
        <w:t xml:space="preserve">תפקיד המטפל הוא לאפשר ולעורר מעבר של חומרים </w:t>
      </w:r>
      <w:proofErr w:type="spellStart"/>
      <w:r>
        <w:rPr>
          <w:rFonts w:hint="cs"/>
          <w:rtl/>
        </w:rPr>
        <w:t>מהלא</w:t>
      </w:r>
      <w:proofErr w:type="spellEnd"/>
      <w:r>
        <w:rPr>
          <w:rFonts w:hint="cs"/>
          <w:rtl/>
        </w:rPr>
        <w:t xml:space="preserve"> מודע למודע </w:t>
      </w:r>
      <w:r>
        <w:rPr>
          <w:rtl/>
        </w:rPr>
        <w:t>–</w:t>
      </w:r>
      <w:r>
        <w:rPr>
          <w:rFonts w:hint="cs"/>
          <w:rtl/>
        </w:rPr>
        <w:t xml:space="preserve"> בשירות המודע והעצמי של המטופל. </w:t>
      </w:r>
    </w:p>
    <w:p w14:paraId="52F6AA73" w14:textId="5E322A7D" w:rsidR="00F7199A" w:rsidRDefault="00F7199A" w:rsidP="00FB5F42">
      <w:pPr>
        <w:ind w:left="360"/>
        <w:rPr>
          <w:rtl/>
        </w:rPr>
      </w:pPr>
      <w:r>
        <w:rPr>
          <w:rFonts w:hint="cs"/>
          <w:rtl/>
        </w:rPr>
        <w:t>&gt;&gt;&gt;&gt;&gt;</w:t>
      </w:r>
    </w:p>
    <w:p w14:paraId="3C44EBD8" w14:textId="269F68F0" w:rsidR="00F7199A" w:rsidRDefault="00F7199A" w:rsidP="00F7199A">
      <w:pPr>
        <w:ind w:left="360"/>
        <w:rPr>
          <w:rtl/>
        </w:rPr>
      </w:pPr>
      <w:r>
        <w:rPr>
          <w:rFonts w:cs="Arial" w:hint="cs"/>
          <w:rtl/>
        </w:rPr>
        <w:t xml:space="preserve"> </w:t>
      </w:r>
    </w:p>
    <w:p w14:paraId="3B1891B0" w14:textId="7C7CB91E" w:rsidR="00F7199A" w:rsidRPr="00DF239F" w:rsidRDefault="00F7199A" w:rsidP="00DF239F">
      <w:pPr>
        <w:ind w:left="360"/>
        <w:rPr>
          <w:rFonts w:cs="Arial"/>
          <w:rtl/>
        </w:rPr>
      </w:pPr>
      <w:r>
        <w:rPr>
          <w:rFonts w:cs="Arial"/>
          <w:rtl/>
        </w:rPr>
        <w:t xml:space="preserve">  המאפיין של דפוס ההתפתחות של אנשים </w:t>
      </w:r>
      <w:proofErr w:type="spellStart"/>
      <w:r>
        <w:rPr>
          <w:rFonts w:cs="Arial"/>
          <w:rtl/>
        </w:rPr>
        <w:t>נוירוטים</w:t>
      </w:r>
      <w:proofErr w:type="spellEnd"/>
      <w:r>
        <w:rPr>
          <w:rFonts w:cs="Arial"/>
          <w:rtl/>
        </w:rPr>
        <w:t xml:space="preserve"> הוא כישלון </w:t>
      </w:r>
      <w:r>
        <w:rPr>
          <w:rFonts w:cs="Arial" w:hint="cs"/>
          <w:rtl/>
        </w:rPr>
        <w:t>בשל יכולת מוגבלת או כישלון ספציפי</w:t>
      </w:r>
      <w:r>
        <w:rPr>
          <w:rFonts w:cs="Arial"/>
          <w:rtl/>
        </w:rPr>
        <w:t>, אולי בעקבות כשל זמני בטיפול עקב מחל</w:t>
      </w:r>
      <w:r>
        <w:rPr>
          <w:rFonts w:cs="Arial" w:hint="cs"/>
          <w:rtl/>
        </w:rPr>
        <w:t xml:space="preserve">ה של ההורים, </w:t>
      </w:r>
      <w:r>
        <w:rPr>
          <w:rFonts w:cs="Arial"/>
          <w:rtl/>
        </w:rPr>
        <w:t xml:space="preserve"> או</w:t>
      </w:r>
      <w:r>
        <w:rPr>
          <w:rFonts w:cs="Arial" w:hint="cs"/>
          <w:rtl/>
        </w:rPr>
        <w:t xml:space="preserve"> </w:t>
      </w:r>
      <w:r>
        <w:rPr>
          <w:rFonts w:cs="Arial"/>
          <w:rtl/>
        </w:rPr>
        <w:t>הורים המטפלים במיניות בצורה גרועה במהלך הילדות וההתבגרות. ב</w:t>
      </w:r>
      <w:r w:rsidR="00DF239F">
        <w:rPr>
          <w:rFonts w:cs="Arial" w:hint="cs"/>
          <w:rtl/>
        </w:rPr>
        <w:t>גלל (או בזכות, ק)</w:t>
      </w:r>
      <w:r>
        <w:rPr>
          <w:rFonts w:cs="Arial"/>
          <w:rtl/>
        </w:rPr>
        <w:t xml:space="preserve"> </w:t>
      </w:r>
      <w:r w:rsidR="008707F7">
        <w:rPr>
          <w:rFonts w:cs="Arial" w:hint="cs"/>
          <w:rtl/>
        </w:rPr>
        <w:t>פגיעה ספציפית</w:t>
      </w:r>
      <w:r>
        <w:rPr>
          <w:rFonts w:cs="Arial"/>
          <w:rtl/>
        </w:rPr>
        <w:t xml:space="preserve"> כזו, הילד מסוגל ל</w:t>
      </w:r>
      <w:r w:rsidR="008707F7">
        <w:rPr>
          <w:rFonts w:cs="Arial" w:hint="cs"/>
          <w:rtl/>
        </w:rPr>
        <w:t>מתן</w:t>
      </w:r>
      <w:r>
        <w:rPr>
          <w:rFonts w:cs="Arial"/>
          <w:rtl/>
        </w:rPr>
        <w:t xml:space="preserve"> את הנזק של ההדחקות הראשוניות הללו על ידי יצירת הגנות נפשיות</w:t>
      </w:r>
      <w:r w:rsidR="008707F7">
        <w:rPr>
          <w:rFonts w:cs="Arial" w:hint="cs"/>
          <w:rtl/>
        </w:rPr>
        <w:t xml:space="preserve"> אשר בהמשך חייו </w:t>
      </w:r>
      <w:r>
        <w:rPr>
          <w:rFonts w:cs="Arial"/>
          <w:rtl/>
        </w:rPr>
        <w:t xml:space="preserve">מונעות הופעה מחדש של המצב הטראומטי. גם אצל מבוגרים, הנוירוזה הטראומטית החריפה הנובעת מאסונות מלווה בדרך כלל בהחלמה לכאורה באמצעות היווצרות הגנה והתוצאה ארוכת הטווח היא </w:t>
      </w:r>
      <w:proofErr w:type="spellStart"/>
      <w:r>
        <w:rPr>
          <w:rFonts w:cs="Arial"/>
          <w:rtl/>
        </w:rPr>
        <w:t>פסיכונוירוזה</w:t>
      </w:r>
      <w:proofErr w:type="spellEnd"/>
      <w:r>
        <w:rPr>
          <w:rFonts w:cs="Arial"/>
          <w:rtl/>
        </w:rPr>
        <w:t xml:space="preserve"> טיפוסית שתכונותיה נגישות רק לחשיפה </w:t>
      </w:r>
      <w:r w:rsidR="008707F7">
        <w:rPr>
          <w:rFonts w:cs="Arial" w:hint="cs"/>
          <w:rtl/>
        </w:rPr>
        <w:t>פסיכואנליטית</w:t>
      </w:r>
      <w:r>
        <w:rPr>
          <w:rFonts w:cs="Arial"/>
          <w:rtl/>
        </w:rPr>
        <w:t>.</w:t>
      </w:r>
    </w:p>
    <w:p w14:paraId="7B519590" w14:textId="16C599C6" w:rsidR="00F7199A" w:rsidRDefault="00F7199A" w:rsidP="00F7199A">
      <w:pPr>
        <w:ind w:left="360"/>
        <w:rPr>
          <w:rtl/>
        </w:rPr>
      </w:pPr>
      <w:r>
        <w:rPr>
          <w:rFonts w:cs="Arial"/>
          <w:rtl/>
        </w:rPr>
        <w:t xml:space="preserve">כאשר מטופלים כאלה נכנסים לאנליזה, </w:t>
      </w:r>
      <w:r w:rsidR="008707F7">
        <w:rPr>
          <w:rFonts w:cs="Arial" w:hint="cs"/>
          <w:rtl/>
        </w:rPr>
        <w:t>ע</w:t>
      </w:r>
      <w:r>
        <w:rPr>
          <w:rFonts w:cs="Arial"/>
          <w:rtl/>
        </w:rPr>
        <w:t>ל</w:t>
      </w:r>
      <w:r w:rsidR="008707F7">
        <w:rPr>
          <w:rFonts w:cs="Arial" w:hint="cs"/>
          <w:rtl/>
        </w:rPr>
        <w:t xml:space="preserve"> המטפל</w:t>
      </w:r>
      <w:r>
        <w:rPr>
          <w:rFonts w:cs="Arial"/>
          <w:rtl/>
        </w:rPr>
        <w:t xml:space="preserve"> מוטלת משימה קשה לאפשר רגרסיה </w:t>
      </w:r>
      <w:r w:rsidR="008707F7">
        <w:rPr>
          <w:rFonts w:cs="Arial" w:hint="cs"/>
          <w:rtl/>
        </w:rPr>
        <w:t>...</w:t>
      </w:r>
      <w:r>
        <w:rPr>
          <w:rFonts w:cs="Arial"/>
          <w:rtl/>
        </w:rPr>
        <w:t xml:space="preserve">. </w:t>
      </w:r>
      <w:r w:rsidR="008707F7">
        <w:rPr>
          <w:rFonts w:cs="Arial" w:hint="cs"/>
          <w:rtl/>
        </w:rPr>
        <w:t xml:space="preserve">הנוירוזה </w:t>
      </w:r>
      <w:r>
        <w:rPr>
          <w:rFonts w:cs="Arial"/>
          <w:rtl/>
        </w:rPr>
        <w:t>מתפקד</w:t>
      </w:r>
      <w:r w:rsidR="008707F7">
        <w:rPr>
          <w:rFonts w:cs="Arial" w:hint="cs"/>
          <w:rtl/>
        </w:rPr>
        <w:t>ת</w:t>
      </w:r>
      <w:r>
        <w:rPr>
          <w:rFonts w:cs="Arial"/>
          <w:rtl/>
        </w:rPr>
        <w:t xml:space="preserve"> כהתנגדות עוצמתית לחוויה מחדש של מצב טראומטי ספציפי כלשהו המאופיין בטרור עז,</w:t>
      </w:r>
      <w:r w:rsidR="008707F7">
        <w:rPr>
          <w:rFonts w:cs="Arial" w:hint="cs"/>
          <w:rtl/>
        </w:rPr>
        <w:t xml:space="preserve"> (חרדה עזה), חוויה של</w:t>
      </w:r>
      <w:r>
        <w:rPr>
          <w:rFonts w:cs="Arial"/>
          <w:rtl/>
        </w:rPr>
        <w:t xml:space="preserve"> חוסר אונים ו</w:t>
      </w:r>
      <w:r w:rsidR="008707F7">
        <w:rPr>
          <w:rFonts w:cs="Arial" w:hint="cs"/>
          <w:rtl/>
        </w:rPr>
        <w:t xml:space="preserve">של </w:t>
      </w:r>
      <w:r>
        <w:rPr>
          <w:rFonts w:cs="Arial"/>
          <w:rtl/>
        </w:rPr>
        <w:t>כאב</w:t>
      </w:r>
      <w:r w:rsidR="008707F7">
        <w:rPr>
          <w:rFonts w:cs="Arial" w:hint="cs"/>
          <w:rtl/>
        </w:rPr>
        <w:t xml:space="preserve"> (נפשי)</w:t>
      </w:r>
      <w:r>
        <w:rPr>
          <w:rFonts w:cs="Arial"/>
          <w:rtl/>
        </w:rPr>
        <w:t xml:space="preserve">. לכן האנליטיקאי נקרא לתווך וגם לפרש במהלך תהליך העבודה. נדרש גישור כדי לאפשר ייצוג </w:t>
      </w:r>
      <w:r w:rsidR="008707F7">
        <w:rPr>
          <w:rFonts w:cs="Arial" w:hint="cs"/>
          <w:rtl/>
        </w:rPr>
        <w:t>(מילולי, ק)</w:t>
      </w:r>
      <w:r w:rsidR="008707F7">
        <w:rPr>
          <w:rFonts w:cs="Arial" w:hint="cs"/>
        </w:rPr>
        <w:t xml:space="preserve"> </w:t>
      </w:r>
      <w:r>
        <w:rPr>
          <w:rFonts w:cs="Arial"/>
          <w:rtl/>
        </w:rPr>
        <w:t>של צרכים וצמיחה של מבנים נפשיים. תיווך זה</w:t>
      </w:r>
      <w:r w:rsidR="008707F7">
        <w:rPr>
          <w:rFonts w:cs="Arial" w:hint="cs"/>
          <w:rtl/>
        </w:rPr>
        <w:t>...</w:t>
      </w:r>
      <w:r>
        <w:rPr>
          <w:rFonts w:cs="Arial"/>
          <w:rtl/>
        </w:rPr>
        <w:t xml:space="preserve"> </w:t>
      </w:r>
      <w:r w:rsidR="008707F7">
        <w:rPr>
          <w:rFonts w:cs="Arial" w:hint="cs"/>
          <w:rtl/>
        </w:rPr>
        <w:t>הינו</w:t>
      </w:r>
      <w:r>
        <w:rPr>
          <w:rFonts w:cs="Arial"/>
          <w:rtl/>
        </w:rPr>
        <w:t xml:space="preserve"> חלק מהותי ממערכת היחסים האנליטית </w:t>
      </w:r>
      <w:r w:rsidR="008707F7">
        <w:rPr>
          <w:rFonts w:cs="Arial" w:hint="cs"/>
          <w:rtl/>
        </w:rPr>
        <w:t xml:space="preserve"> ...</w:t>
      </w:r>
      <w:sdt>
        <w:sdtPr>
          <w:rPr>
            <w:rFonts w:cs="Arial" w:hint="cs"/>
            <w:rtl/>
          </w:rPr>
          <w:tag w:val="MENDELEY_CITATION_v3_eyJjaXRhdGlvbklEIjoiTUVOREVMRVlfQ0lUQVRJT05fYTdhZmY5MzQtYTY2Ni00NGFhLThiMWUtMGNlMDNlZmNjMTE0IiwicHJvcGVydGllcyI6eyJub3RlSW5kZXgiOjB9LCJpc0VkaXRlZCI6ZmFsc2UsIm1hbnVhbE92ZXJyaWRlIjp7ImlzTWFudWFsbHlPdmVycmlkZGVuIjpmYWxzZSwiY2l0ZXByb2NUZXh0IjoiKENvaGVuICYjMzg7IEtpbnN0b24sIDE5ODQpIiwibWFudWFsT3ZlcnJpZGVUZXh0IjoiIn0sImNpdGF0aW9uSXRlbXMiOlt7ImlkIjoiMjljMWQ4NzMtODdlNC0zZWE4LWI5Y2EtOTc5MTRhZjNkNTEzIiwiaXRlbURhdGEiOnsidHlwZSI6ImFydGljbGUtam91cm5hbCIsImlkIjoiMjljMWQ4NzMtODdlNC0zZWE4LWI5Y2EtOTc5MTRhZjNkNTEzIiwidGl0bGUiOiJSZXByZXNzaW9uIFRoZW9yeTogQSBOZXcgTG9vayBhdCB0aGUgQ29ybmVyc3RvbmUiLCJhdXRob3IiOlt7ImZhbWlseSI6IkNvaGVuIiwiZ2l2ZW4iOiJKb25hdGhhbiIsInBhcnNlLW5hbWVzIjpmYWxzZSwiZHJvcHBpbmctcGFydGljbGUiOiIiLCJub24tZHJvcHBpbmctcGFydGljbGUiOiIifSx7ImZhbWlseSI6IktpbnN0b24iLCJnaXZlbiI6IldhcnJlbiIsInBhcnNlLW5hbWVzIjpmYWxzZSwiZHJvcHBpbmctcGFydGljbGUiOiIiLCJub24tZHJvcHBpbmctcGFydGljbGUiOiIifV0sImNvbnRhaW5lci10aXRsZSI6IkludGVybmF0aW9uYWwgam91cm5hbCBvZiBwc3ljaG9hbmFseXNpcyIsIklTU04iOiIwMDIwLTc1NzgiLCJQTUlEIjoiNjU0NDc1MiIsImlzc3VlZCI6eyJkYXRlLXBhcnRzIjpbWzE5ODRdXX0sInB1Ymxpc2hlci1wbGFjZSI6IkVuZ2xhbmQiLCJwYWdlIjoiNDExLTQyMiIsImxhbmd1YWdlIjoiZW5nIiwiZ2VucmUiOiJhcnRpY2xlIiwicHVibGlzaGVyIjoiSW5zdGl0dXRlIG9mIFBzeWNob2FuYWx5c2lzIChCcml0aXNoKSIsInZvbHVtZSI6IjY1IiwiY29udGFpbmVyLXRpdGxlLXNob3J0IjoiIn0sImlzVGVtcG9yYXJ5IjpmYWxzZX1dfQ=="/>
          <w:id w:val="-346790161"/>
          <w:placeholder>
            <w:docPart w:val="DefaultPlaceholder_-1854013440"/>
          </w:placeholder>
        </w:sdtPr>
        <w:sdtContent>
          <w:r w:rsidR="004701FB">
            <w:rPr>
              <w:rFonts w:eastAsia="Times New Roman"/>
            </w:rPr>
            <w:t>(Cohen &amp; Kinston, 1984)</w:t>
          </w:r>
        </w:sdtContent>
      </w:sdt>
    </w:p>
    <w:p w14:paraId="1D4DF050" w14:textId="77777777" w:rsidR="00FB5F42" w:rsidRPr="00CC2D59" w:rsidRDefault="00FB5F42" w:rsidP="00FB5F42">
      <w:pPr>
        <w:ind w:left="360"/>
      </w:pPr>
    </w:p>
    <w:p w14:paraId="675CF72D" w14:textId="38B4DCFA" w:rsidR="007E7AAB" w:rsidRDefault="003E06A8" w:rsidP="00CC2D59">
      <w:pPr>
        <w:rPr>
          <w:rFonts w:cs="Arial"/>
          <w:rtl/>
        </w:rPr>
      </w:pPr>
      <w:r w:rsidRPr="00CC2D59">
        <w:rPr>
          <w:rFonts w:cs="Arial" w:hint="cs"/>
          <w:rtl/>
        </w:rPr>
        <w:t xml:space="preserve"> </w:t>
      </w:r>
      <w:r w:rsidR="00F3011D">
        <w:rPr>
          <w:rFonts w:cs="Arial" w:hint="cs"/>
          <w:rtl/>
        </w:rPr>
        <w:t xml:space="preserve">הרולד בלום </w:t>
      </w:r>
      <w:r w:rsidR="00F3011D">
        <w:rPr>
          <w:rFonts w:cs="Arial"/>
          <w:rtl/>
        </w:rPr>
        <w:t>–</w:t>
      </w:r>
      <w:r w:rsidR="00F3011D">
        <w:rPr>
          <w:rFonts w:cs="Arial" w:hint="cs"/>
          <w:rtl/>
        </w:rPr>
        <w:t xml:space="preserve"> פסיכואנליטיקאי אמריקאי בן זמננו </w:t>
      </w:r>
      <w:r w:rsidR="00F3011D">
        <w:rPr>
          <w:rFonts w:cs="Arial"/>
          <w:rtl/>
        </w:rPr>
        <w:t>–</w:t>
      </w:r>
      <w:r w:rsidR="00F3011D">
        <w:rPr>
          <w:rFonts w:cs="Arial" w:hint="cs"/>
          <w:rtl/>
        </w:rPr>
        <w:t xml:space="preserve"> הולך צעד נוסף עם הרעיון שלא ניתן פשוט להיזכר ולכן צריך לשקם את הקשר בין הלא מודע למודע בעזרת הבניות. חיבורים מקוריים של המטפל והמטופל.</w:t>
      </w:r>
    </w:p>
    <w:p w14:paraId="2532ABA3" w14:textId="2DD9F0B1" w:rsidR="00F3011D" w:rsidRDefault="00F3011D" w:rsidP="00CC2D59">
      <w:pPr>
        <w:rPr>
          <w:rFonts w:cs="Arial"/>
          <w:rtl/>
        </w:rPr>
      </w:pPr>
      <w:r>
        <w:rPr>
          <w:rFonts w:cs="Arial" w:hint="cs"/>
          <w:rtl/>
        </w:rPr>
        <w:t>'</w:t>
      </w:r>
      <w:r w:rsidRPr="00F3011D">
        <w:rPr>
          <w:rFonts w:cs="Arial"/>
          <w:rtl/>
        </w:rPr>
        <w:t>שחזור</w:t>
      </w:r>
      <w:r>
        <w:rPr>
          <w:rFonts w:cs="Arial"/>
        </w:rPr>
        <w:t xml:space="preserve"> </w:t>
      </w:r>
      <w:r>
        <w:rPr>
          <w:rFonts w:cs="Arial" w:hint="cs"/>
          <w:rtl/>
        </w:rPr>
        <w:t xml:space="preserve"> (הבניה חדשה על בסיס העבר, ק)</w:t>
      </w:r>
      <w:r w:rsidRPr="00F3011D">
        <w:rPr>
          <w:rFonts w:cs="Arial"/>
          <w:rtl/>
        </w:rPr>
        <w:t>, הסרת ההדחקה</w:t>
      </w:r>
      <w:r>
        <w:rPr>
          <w:rFonts w:cs="Arial" w:hint="cs"/>
          <w:rtl/>
        </w:rPr>
        <w:t>,</w:t>
      </w:r>
      <w:r w:rsidRPr="00F3011D">
        <w:rPr>
          <w:rFonts w:cs="Arial"/>
          <w:rtl/>
        </w:rPr>
        <w:t xml:space="preserve"> ו</w:t>
      </w:r>
      <w:r>
        <w:rPr>
          <w:rFonts w:cs="Arial" w:hint="cs"/>
          <w:rtl/>
        </w:rPr>
        <w:t xml:space="preserve">רכישה של </w:t>
      </w:r>
      <w:r w:rsidRPr="00F3011D">
        <w:rPr>
          <w:rFonts w:cs="Arial"/>
          <w:rtl/>
        </w:rPr>
        <w:t>תובנה לתוך קונפליקט לא מודע משתלבים זה בזה, ומאפשרים בשיתוף פעולה</w:t>
      </w:r>
      <w:r>
        <w:rPr>
          <w:rFonts w:cs="Arial" w:hint="cs"/>
          <w:rtl/>
        </w:rPr>
        <w:t xml:space="preserve"> </w:t>
      </w:r>
      <w:r w:rsidRPr="00F3011D">
        <w:rPr>
          <w:rFonts w:cs="Arial"/>
          <w:rtl/>
        </w:rPr>
        <w:t xml:space="preserve">את התהליך האנליטי. אני </w:t>
      </w:r>
      <w:r>
        <w:rPr>
          <w:rFonts w:cs="Arial" w:hint="cs"/>
          <w:rtl/>
        </w:rPr>
        <w:t xml:space="preserve">לא </w:t>
      </w:r>
      <w:r w:rsidRPr="00F3011D">
        <w:rPr>
          <w:rFonts w:cs="Arial"/>
          <w:rtl/>
        </w:rPr>
        <w:t>רואה ב</w:t>
      </w:r>
      <w:r>
        <w:rPr>
          <w:rFonts w:cs="Arial" w:hint="cs"/>
          <w:rtl/>
        </w:rPr>
        <w:t>הבניה</w:t>
      </w:r>
      <w:r w:rsidRPr="00F3011D">
        <w:rPr>
          <w:rFonts w:cs="Arial"/>
          <w:rtl/>
        </w:rPr>
        <w:t xml:space="preserve"> תחליף לאחזור </w:t>
      </w:r>
      <w:r>
        <w:rPr>
          <w:rFonts w:cs="Arial" w:hint="cs"/>
          <w:rtl/>
        </w:rPr>
        <w:t>ה</w:t>
      </w:r>
      <w:r w:rsidRPr="00F3011D">
        <w:rPr>
          <w:rFonts w:cs="Arial"/>
          <w:rtl/>
        </w:rPr>
        <w:t>זיכרון, אלא כעיצוב מחדש אנליטי של הזיכרון המשלב עבר והווה, ומאפשר ארגון מחדש מתקדם של האגו</w:t>
      </w:r>
      <w:r>
        <w:rPr>
          <w:rFonts w:cs="Arial" w:hint="cs"/>
          <w:rtl/>
        </w:rPr>
        <w:t xml:space="preserve">' </w:t>
      </w:r>
      <w:sdt>
        <w:sdtPr>
          <w:rPr>
            <w:rFonts w:cs="Arial" w:hint="cs"/>
            <w:color w:val="000000"/>
            <w:rtl/>
          </w:rPr>
          <w:tag w:val="MENDELEY_CITATION_v3_eyJjaXRhdGlvbklEIjoiTUVOREVMRVlfQ0lUQVRJT05fYmQyMGNkYjAtNGMwMy00NDViLWEwNWUtOGM0ZmU4MWY4ZTI3IiwicHJvcGVydGllcyI6eyJub3RlSW5kZXgiOjB9LCJpc0VkaXRlZCI6ZmFsc2UsIm1hbnVhbE92ZXJyaWRlIjp7ImlzTWFudWFsbHlPdmVycmlkZGVuIjpmYWxzZSwiY2l0ZXByb2NUZXh0IjoiKEJsdW0sIDE5OTkpIiwibWFudWFsT3ZlcnJpZGVUZXh0IjoiIn0sImNpdGF0aW9uSXRlbXMiOlt7ImlkIjoiM2M5Zjk5ZjEtMWUyZS0zZWZjLTgzODAtMDUzNzc1MWUzOGQ4IiwiaXRlbURhdGEiOnsidHlwZSI6ImFydGljbGUtam91cm5hbCIsImlkIjoiM2M5Zjk5ZjEtMWUyZS0zZWZjLTgzODAtMDUzNzc1MWUzOGQ4IiwidGl0bGUiOiJUaGUgUmVjb25zdHJ1Y3Rpb24gb2YgUmVtaW5pc2NlbmNlIiwiYXV0aG9yIjpbeyJmYW1pbHkiOiJCbHVtIiwiZ2l2ZW4iOiJIYXJvbGQiLCJwYXJzZS1uYW1lcyI6ZmFsc2UsImRyb3BwaW5nLXBhcnRpY2xlIjoiIiwibm9uLWRyb3BwaW5nLXBhcnRpY2xlIjoiIn1dLCJjb250YWluZXItdGl0bGUiOiJKb3VybmFsIG9mIHRoZSBBbWVyaWNhbiBQc3ljaG9hbmFseXRpYyBBc3NvY2lhdGlvbiIsIkRPSSI6IjEwLjExNzcvMDAwMzA2NTE5OTA0NzAwNDA2IiwiSVNTTiI6IjAwMDMtMDY1MSIsIlBNSUQiOiIxMDY1MDU1MyIsImlzc3VlZCI6eyJkYXRlLXBhcnRzIjpbWzE5OTldXX0sInB1Ymxpc2hlci1wbGFjZSI6IkxvcyBBbmdlbGVzLCBDQSIsInBhZ2UiOiIxMTI1LTExNDMiLCJsYW5ndWFnZSI6ImVuZyIsImdlbnJlIjoiYXJ0aWNsZSIsInB1Ymxpc2hlciI6IlRoZSBBbWVyaWNhbiBQc3ljaG9hbmFseXRpYyBBc3NvY2lhdGlvbiIsImlzc3VlIjoiNCIsInZvbHVtZSI6IjQ3IiwiY29udGFpbmVyLXRpdGxlLXNob3J0IjoiSiBBbSBQc3ljaG9hbmFsIEFzc29jIn0sImlzVGVtcG9yYXJ5IjpmYWxzZX1dfQ=="/>
          <w:id w:val="464403910"/>
          <w:placeholder>
            <w:docPart w:val="DefaultPlaceholder_-1854013440"/>
          </w:placeholder>
        </w:sdtPr>
        <w:sdtContent>
          <w:r w:rsidR="004701FB" w:rsidRPr="004701FB">
            <w:rPr>
              <w:rFonts w:cs="Arial"/>
              <w:color w:val="000000"/>
              <w:rtl/>
            </w:rPr>
            <w:t>(</w:t>
          </w:r>
          <w:r w:rsidR="004701FB" w:rsidRPr="004701FB">
            <w:rPr>
              <w:rFonts w:cs="Arial"/>
              <w:color w:val="000000"/>
            </w:rPr>
            <w:t>Blum, 1999</w:t>
          </w:r>
          <w:r w:rsidR="004701FB" w:rsidRPr="004701FB">
            <w:rPr>
              <w:rFonts w:cs="Arial"/>
              <w:color w:val="000000"/>
              <w:rtl/>
            </w:rPr>
            <w:t>)</w:t>
          </w:r>
        </w:sdtContent>
      </w:sdt>
      <w:r w:rsidRPr="00F3011D">
        <w:rPr>
          <w:rFonts w:cs="Arial"/>
          <w:rtl/>
        </w:rPr>
        <w:t>.</w:t>
      </w:r>
    </w:p>
    <w:p w14:paraId="75FB9AB2" w14:textId="07059AD5" w:rsidR="00F3011D" w:rsidRDefault="00F3011D" w:rsidP="00CC2D59">
      <w:pPr>
        <w:rPr>
          <w:rFonts w:cs="Arial"/>
          <w:rtl/>
        </w:rPr>
      </w:pPr>
      <w:r>
        <w:rPr>
          <w:rFonts w:cs="Arial" w:hint="cs"/>
          <w:rtl/>
        </w:rPr>
        <w:t>בואו נקרא תיאור מקרה של בלום.</w:t>
      </w:r>
    </w:p>
    <w:p w14:paraId="0FF90F4E" w14:textId="08F491EB" w:rsidR="00044556" w:rsidRDefault="00FF59B4" w:rsidP="00FF59B4">
      <w:pPr>
        <w:rPr>
          <w:rFonts w:cs="Arial"/>
          <w:rtl/>
        </w:rPr>
      </w:pPr>
      <w:r>
        <w:rPr>
          <w:rFonts w:cs="Arial"/>
          <w:rtl/>
        </w:rPr>
        <w:t>אישה בוגרת נכנסה לאנליזה לכאורה בגלל משבר זוגי, מרגישה שבעלה</w:t>
      </w:r>
      <w:r w:rsidR="00044556">
        <w:rPr>
          <w:rFonts w:cs="Arial" w:hint="cs"/>
          <w:rtl/>
        </w:rPr>
        <w:t xml:space="preserve"> </w:t>
      </w:r>
      <w:r w:rsidR="001C41DB">
        <w:rPr>
          <w:rFonts w:cs="Arial" w:hint="cs"/>
          <w:rtl/>
        </w:rPr>
        <w:t>מהווה</w:t>
      </w:r>
      <w:r w:rsidR="0015421D">
        <w:rPr>
          <w:rFonts w:cs="Arial" w:hint="cs"/>
          <w:rtl/>
        </w:rPr>
        <w:t xml:space="preserve"> </w:t>
      </w:r>
      <w:r w:rsidR="00044556">
        <w:rPr>
          <w:rFonts w:cs="Arial" w:hint="cs"/>
          <w:rtl/>
        </w:rPr>
        <w:t>בשבילה</w:t>
      </w:r>
      <w:r>
        <w:rPr>
          <w:rFonts w:cs="Arial"/>
          <w:rtl/>
        </w:rPr>
        <w:t xml:space="preserve"> כאב ראש עצום. </w:t>
      </w:r>
      <w:r w:rsidR="00044556">
        <w:rPr>
          <w:rFonts w:cs="Arial" w:hint="cs"/>
          <w:rtl/>
        </w:rPr>
        <w:t xml:space="preserve">היא </w:t>
      </w:r>
      <w:r>
        <w:rPr>
          <w:rFonts w:cs="Arial"/>
          <w:rtl/>
        </w:rPr>
        <w:t xml:space="preserve">רגישה לדחייה, היא תמיד חששה ממחלה ופציעה, ובילדות </w:t>
      </w:r>
      <w:r w:rsidR="0015421D">
        <w:rPr>
          <w:rFonts w:cs="Arial" w:hint="cs"/>
          <w:rtl/>
        </w:rPr>
        <w:t>ה</w:t>
      </w:r>
      <w:r>
        <w:rPr>
          <w:rFonts w:cs="Arial"/>
          <w:rtl/>
        </w:rPr>
        <w:t xml:space="preserve">מאוחרת יותר הפחידה את הוריה באיומים בפגיעה עצמית. </w:t>
      </w:r>
    </w:p>
    <w:p w14:paraId="7DE719C4" w14:textId="7A7346AE" w:rsidR="00044556" w:rsidRDefault="00FF59B4" w:rsidP="00FF59B4">
      <w:pPr>
        <w:rPr>
          <w:rFonts w:cs="Arial"/>
          <w:rtl/>
        </w:rPr>
      </w:pPr>
      <w:r>
        <w:rPr>
          <w:rFonts w:cs="Arial"/>
          <w:rtl/>
        </w:rPr>
        <w:t>לפני ה</w:t>
      </w:r>
      <w:r w:rsidR="00044556">
        <w:rPr>
          <w:rFonts w:cs="Arial" w:hint="cs"/>
          <w:rtl/>
        </w:rPr>
        <w:t>טיפול</w:t>
      </w:r>
      <w:r>
        <w:rPr>
          <w:rFonts w:cs="Arial"/>
          <w:rtl/>
        </w:rPr>
        <w:t>, המטופלת לא קישרה את ההפרעה המבוגרת שלה</w:t>
      </w:r>
      <w:r w:rsidR="00044556">
        <w:rPr>
          <w:rFonts w:cs="Arial" w:hint="cs"/>
          <w:rtl/>
        </w:rPr>
        <w:t xml:space="preserve"> (רגישות </w:t>
      </w:r>
      <w:proofErr w:type="spellStart"/>
      <w:r w:rsidR="00044556">
        <w:rPr>
          <w:rFonts w:cs="Arial" w:hint="cs"/>
          <w:rtl/>
        </w:rPr>
        <w:t>לדחיה</w:t>
      </w:r>
      <w:proofErr w:type="spellEnd"/>
      <w:r w:rsidR="00044556">
        <w:rPr>
          <w:rFonts w:cs="Arial" w:hint="cs"/>
          <w:rtl/>
        </w:rPr>
        <w:t>, חשש ממחלה..., ק)</w:t>
      </w:r>
      <w:r>
        <w:rPr>
          <w:rFonts w:cs="Arial"/>
          <w:rtl/>
        </w:rPr>
        <w:t xml:space="preserve"> לילדות, וזיכרון ילדותה היה</w:t>
      </w:r>
      <w:r w:rsidR="00044556">
        <w:rPr>
          <w:rFonts w:cs="Arial" w:hint="cs"/>
          <w:rtl/>
        </w:rPr>
        <w:t xml:space="preserve"> זיכרון</w:t>
      </w:r>
      <w:r>
        <w:rPr>
          <w:rFonts w:cs="Arial"/>
          <w:rtl/>
        </w:rPr>
        <w:t xml:space="preserve"> מעורפל ומפוצל. ב</w:t>
      </w:r>
      <w:r w:rsidR="00044556">
        <w:rPr>
          <w:rFonts w:cs="Arial" w:hint="cs"/>
          <w:rtl/>
        </w:rPr>
        <w:t>מהלך האנליזה</w:t>
      </w:r>
      <w:r>
        <w:rPr>
          <w:rFonts w:cs="Arial"/>
          <w:rtl/>
        </w:rPr>
        <w:t xml:space="preserve"> שלה עלו עוד ועוד רסיסי זיכרון, כולל הערות מקוטעות של הוריה על מחלתה. פיסות זיכרון אלו שימשו עם נתונים אנליטיים אחרים כדי לשחזר את קווי המתאר</w:t>
      </w:r>
      <w:r w:rsidR="00DF239F">
        <w:rPr>
          <w:rFonts w:cs="Arial" w:hint="cs"/>
          <w:rtl/>
        </w:rPr>
        <w:t xml:space="preserve"> של</w:t>
      </w:r>
      <w:r>
        <w:rPr>
          <w:rFonts w:cs="Arial"/>
          <w:rtl/>
        </w:rPr>
        <w:t xml:space="preserve"> </w:t>
      </w:r>
      <w:r w:rsidR="00044556">
        <w:rPr>
          <w:rFonts w:cs="Arial" w:hint="cs"/>
          <w:rtl/>
        </w:rPr>
        <w:t>טראומת הילדות שלה</w:t>
      </w:r>
      <w:r>
        <w:rPr>
          <w:rFonts w:cs="Arial"/>
          <w:rtl/>
        </w:rPr>
        <w:t xml:space="preserve">. </w:t>
      </w:r>
      <w:r w:rsidR="00044556">
        <w:rPr>
          <w:rFonts w:cs="Arial" w:hint="cs"/>
          <w:rtl/>
        </w:rPr>
        <w:t xml:space="preserve">נוצר מבנה </w:t>
      </w:r>
      <w:r>
        <w:rPr>
          <w:rFonts w:cs="Arial"/>
          <w:rtl/>
        </w:rPr>
        <w:t>חדש</w:t>
      </w:r>
      <w:r w:rsidR="00044556">
        <w:rPr>
          <w:rFonts w:cs="Arial" w:hint="cs"/>
          <w:rtl/>
        </w:rPr>
        <w:t xml:space="preserve"> של</w:t>
      </w:r>
      <w:r>
        <w:rPr>
          <w:rFonts w:cs="Arial"/>
          <w:rtl/>
        </w:rPr>
        <w:t xml:space="preserve"> סיבה ותוצאה, ו</w:t>
      </w:r>
      <w:r w:rsidR="00044556">
        <w:rPr>
          <w:rFonts w:cs="Arial" w:hint="cs"/>
          <w:rtl/>
        </w:rPr>
        <w:t xml:space="preserve">זה </w:t>
      </w:r>
      <w:r>
        <w:rPr>
          <w:rFonts w:cs="Arial"/>
          <w:rtl/>
        </w:rPr>
        <w:t>קידם תובנה לגבי הפנטזיות הלא מודעות שלה ו</w:t>
      </w:r>
      <w:r w:rsidR="00044556">
        <w:rPr>
          <w:rFonts w:cs="Arial" w:hint="cs"/>
          <w:rtl/>
        </w:rPr>
        <w:t xml:space="preserve">של </w:t>
      </w:r>
      <w:r>
        <w:rPr>
          <w:rFonts w:cs="Arial"/>
          <w:rtl/>
        </w:rPr>
        <w:t>קונפליקטים בילדות.</w:t>
      </w:r>
    </w:p>
    <w:p w14:paraId="07208C2B" w14:textId="347835D3" w:rsidR="00FF59B4" w:rsidRDefault="00FF59B4" w:rsidP="00FF59B4">
      <w:pPr>
        <w:rPr>
          <w:rtl/>
        </w:rPr>
      </w:pPr>
      <w:r>
        <w:rPr>
          <w:rFonts w:cs="Arial"/>
          <w:rtl/>
        </w:rPr>
        <w:t xml:space="preserve"> </w:t>
      </w:r>
      <w:r w:rsidRPr="00CB3B5D">
        <w:rPr>
          <w:rFonts w:cs="Arial"/>
          <w:rtl/>
        </w:rPr>
        <w:t>דלקת</w:t>
      </w:r>
      <w:r w:rsidR="00044556" w:rsidRPr="00CB3B5D">
        <w:rPr>
          <w:rFonts w:cs="Arial" w:hint="cs"/>
          <w:rtl/>
        </w:rPr>
        <w:t xml:space="preserve"> אוזניים</w:t>
      </w:r>
      <w:r w:rsidRPr="00CB3B5D">
        <w:rPr>
          <w:rFonts w:cs="Arial"/>
          <w:rtl/>
        </w:rPr>
        <w:t xml:space="preserve"> חוזרת בין הגילאים ארבע עד חמש הצריכה אשפוזים חוזרים, עם כריתת שקדים ו</w:t>
      </w:r>
      <w:r w:rsidR="00044556" w:rsidRPr="00CB3B5D">
        <w:rPr>
          <w:rFonts w:cs="Arial" w:hint="cs"/>
          <w:rtl/>
        </w:rPr>
        <w:t>ניתוח באוזניים</w:t>
      </w:r>
      <w:r w:rsidRPr="00CB3B5D">
        <w:rPr>
          <w:rFonts w:cs="Arial"/>
          <w:rtl/>
        </w:rPr>
        <w:t>. מחלתה נחשבה באופן לא מודע כנקמה ועונש על משאלותיה האדיפליות האסורות; זו הייתה טראומה אדיפלית ספציפית</w:t>
      </w:r>
      <w:r w:rsidR="00CB3B5D">
        <w:rPr>
          <w:rFonts w:cs="Arial" w:hint="cs"/>
          <w:rtl/>
        </w:rPr>
        <w:t xml:space="preserve"> </w:t>
      </w:r>
      <w:r w:rsidR="00CB3B5D" w:rsidRPr="00CB3B5D">
        <w:rPr>
          <w:rFonts w:cs="Arial"/>
          <w:rtl/>
        </w:rPr>
        <w:t>יחסית</w:t>
      </w:r>
      <w:r w:rsidRPr="00CB3B5D">
        <w:rPr>
          <w:rFonts w:cs="Arial"/>
          <w:rtl/>
        </w:rPr>
        <w:t xml:space="preserve"> לשלב.</w:t>
      </w:r>
    </w:p>
    <w:p w14:paraId="3E5136DE" w14:textId="77777777" w:rsidR="00CB3B5D" w:rsidRDefault="00FF59B4" w:rsidP="00FF59B4">
      <w:pPr>
        <w:rPr>
          <w:rFonts w:cs="Arial"/>
          <w:rtl/>
        </w:rPr>
      </w:pPr>
      <w:r>
        <w:rPr>
          <w:rFonts w:cs="Arial"/>
          <w:rtl/>
        </w:rPr>
        <w:t>הקשר עם המטפלים וההזדהות עם המטפלים היו בעלי חשיבות קריטית עבור הילד</w:t>
      </w:r>
      <w:r w:rsidR="00CB3B5D">
        <w:rPr>
          <w:rFonts w:cs="Arial" w:hint="cs"/>
          <w:rtl/>
        </w:rPr>
        <w:t>ה</w:t>
      </w:r>
      <w:r>
        <w:rPr>
          <w:rFonts w:cs="Arial"/>
          <w:rtl/>
        </w:rPr>
        <w:t xml:space="preserve"> שעבר טראומה</w:t>
      </w:r>
      <w:r w:rsidR="00CB3B5D">
        <w:rPr>
          <w:rFonts w:cs="Arial" w:hint="cs"/>
          <w:rtl/>
        </w:rPr>
        <w:t xml:space="preserve">.  </w:t>
      </w:r>
      <w:r>
        <w:rPr>
          <w:rFonts w:cs="Arial"/>
          <w:rtl/>
        </w:rPr>
        <w:t>אמ</w:t>
      </w:r>
      <w:r w:rsidR="00044556">
        <w:rPr>
          <w:rFonts w:cs="Arial" w:hint="cs"/>
          <w:rtl/>
        </w:rPr>
        <w:t>א</w:t>
      </w:r>
      <w:r>
        <w:rPr>
          <w:rFonts w:cs="Arial"/>
          <w:rtl/>
        </w:rPr>
        <w:t xml:space="preserve"> של מטופלת זו הייתה תזזיתית לגבי המחלות החוזרות והמפחידות של ילד</w:t>
      </w:r>
      <w:r w:rsidR="00044556">
        <w:rPr>
          <w:rFonts w:cs="Arial" w:hint="cs"/>
          <w:rtl/>
        </w:rPr>
        <w:t>ת</w:t>
      </w:r>
      <w:r>
        <w:rPr>
          <w:rFonts w:cs="Arial"/>
          <w:rtl/>
        </w:rPr>
        <w:t>ה, שכללו חום, כאבים, מצבי בלבול והאיום של סיבוכים כגון דלקת קרום המוח</w:t>
      </w:r>
      <w:r w:rsidR="00CB3B5D">
        <w:rPr>
          <w:rFonts w:cs="Arial" w:hint="cs"/>
          <w:rtl/>
        </w:rPr>
        <w:t>,</w:t>
      </w:r>
      <w:r>
        <w:rPr>
          <w:rFonts w:cs="Arial"/>
          <w:rtl/>
        </w:rPr>
        <w:t xml:space="preserve"> ודלקת המוח. פנטזיות אונס של מתבגרים נקבעו גם על ידי מחלתה וההליכים הרפואיים שנבעו מכך. פנטזיות אלו היו קשורות גם להשפעות מחלתה על הוריה. </w:t>
      </w:r>
    </w:p>
    <w:p w14:paraId="730197A5" w14:textId="77777777" w:rsidR="00CB3B5D" w:rsidRDefault="00FF59B4" w:rsidP="00CB3B5D">
      <w:pPr>
        <w:rPr>
          <w:rFonts w:cs="Arial"/>
          <w:rtl/>
        </w:rPr>
      </w:pPr>
      <w:r>
        <w:rPr>
          <w:rFonts w:cs="Arial"/>
          <w:rtl/>
        </w:rPr>
        <w:t xml:space="preserve">בכמה פנטזיות </w:t>
      </w:r>
      <w:r w:rsidR="00CB3B5D">
        <w:rPr>
          <w:rFonts w:cs="Arial" w:hint="cs"/>
          <w:rtl/>
        </w:rPr>
        <w:t>...(פנטזה על)</w:t>
      </w:r>
      <w:r>
        <w:rPr>
          <w:rFonts w:cs="Arial"/>
          <w:rtl/>
        </w:rPr>
        <w:t xml:space="preserve"> מאהב</w:t>
      </w:r>
      <w:r w:rsidR="00044556">
        <w:rPr>
          <w:rFonts w:cs="Arial" w:hint="cs"/>
          <w:rtl/>
        </w:rPr>
        <w:t>ת</w:t>
      </w:r>
      <w:r>
        <w:rPr>
          <w:rFonts w:cs="Arial"/>
          <w:rtl/>
        </w:rPr>
        <w:t xml:space="preserve"> אישה </w:t>
      </w:r>
      <w:r w:rsidR="00CB3B5D">
        <w:rPr>
          <w:rFonts w:cs="Arial" w:hint="cs"/>
          <w:rtl/>
        </w:rPr>
        <w:t xml:space="preserve">אשר </w:t>
      </w:r>
      <w:r>
        <w:rPr>
          <w:rFonts w:cs="Arial"/>
          <w:rtl/>
        </w:rPr>
        <w:t>ה</w:t>
      </w:r>
      <w:r w:rsidR="00CB3B5D">
        <w:rPr>
          <w:rFonts w:cs="Arial" w:hint="cs"/>
          <w:rtl/>
        </w:rPr>
        <w:t>צמידה</w:t>
      </w:r>
      <w:r>
        <w:rPr>
          <w:rFonts w:cs="Arial"/>
          <w:rtl/>
        </w:rPr>
        <w:t xml:space="preserve"> את ראשה של המטופלת אל </w:t>
      </w:r>
      <w:r w:rsidR="00CB3B5D">
        <w:rPr>
          <w:rFonts w:cs="Arial" w:hint="cs"/>
          <w:rtl/>
        </w:rPr>
        <w:t>ה</w:t>
      </w:r>
      <w:r>
        <w:rPr>
          <w:rFonts w:cs="Arial"/>
          <w:rtl/>
        </w:rPr>
        <w:t>חזה</w:t>
      </w:r>
      <w:r w:rsidR="00CB3B5D">
        <w:rPr>
          <w:rFonts w:cs="Arial" w:hint="cs"/>
          <w:rtl/>
        </w:rPr>
        <w:t xml:space="preserve"> שלה</w:t>
      </w:r>
      <w:r>
        <w:rPr>
          <w:rFonts w:cs="Arial"/>
          <w:rtl/>
        </w:rPr>
        <w:t>,</w:t>
      </w:r>
      <w:r w:rsidR="00CB3B5D">
        <w:rPr>
          <w:rFonts w:cs="Arial" w:hint="cs"/>
          <w:rtl/>
        </w:rPr>
        <w:t xml:space="preserve"> בעודה</w:t>
      </w:r>
      <w:r>
        <w:rPr>
          <w:rFonts w:cs="Arial"/>
          <w:rtl/>
        </w:rPr>
        <w:t xml:space="preserve"> מלטפת את שערה הארוך והיפה. שערה של המטופלת למעשה </w:t>
      </w:r>
      <w:r w:rsidR="00CB3B5D">
        <w:rPr>
          <w:rFonts w:cs="Arial" w:hint="cs"/>
          <w:rtl/>
        </w:rPr>
        <w:t>קוצר</w:t>
      </w:r>
      <w:r>
        <w:rPr>
          <w:rFonts w:cs="Arial"/>
          <w:rtl/>
        </w:rPr>
        <w:t xml:space="preserve">, וראשה </w:t>
      </w:r>
      <w:r w:rsidR="00CB3B5D">
        <w:rPr>
          <w:rFonts w:cs="Arial" w:hint="cs"/>
          <w:rtl/>
        </w:rPr>
        <w:t xml:space="preserve">היה </w:t>
      </w:r>
      <w:r>
        <w:rPr>
          <w:rFonts w:cs="Arial"/>
          <w:rtl/>
        </w:rPr>
        <w:t>מגולח, בזמן ההליכים הניתוחיים. מאוחר יותר היא רצתה שיהיה לה שיער מלא ארוך</w:t>
      </w:r>
      <w:r w:rsidR="00CB3B5D">
        <w:rPr>
          <w:rFonts w:cs="Arial" w:hint="cs"/>
          <w:rtl/>
        </w:rPr>
        <w:t xml:space="preserve">, </w:t>
      </w:r>
      <w:r>
        <w:rPr>
          <w:rFonts w:cs="Arial"/>
          <w:rtl/>
        </w:rPr>
        <w:t xml:space="preserve">לכסות את צלקות </w:t>
      </w:r>
      <w:r w:rsidR="00CB3B5D">
        <w:rPr>
          <w:rFonts w:cs="Arial" w:hint="cs"/>
          <w:rtl/>
        </w:rPr>
        <w:t>הניתוחים</w:t>
      </w:r>
      <w:r>
        <w:rPr>
          <w:rFonts w:cs="Arial"/>
          <w:rtl/>
        </w:rPr>
        <w:t>. הצלקות היו גם נגעים פסיכולוגיים שייצגו פגיעה נרקיסיסטית, נחיתות, מום וסירוס.</w:t>
      </w:r>
    </w:p>
    <w:p w14:paraId="762CF5B6" w14:textId="204B0CA8" w:rsidR="00FF59B4" w:rsidRDefault="00FF59B4" w:rsidP="00CB3B5D">
      <w:pPr>
        <w:rPr>
          <w:rtl/>
        </w:rPr>
      </w:pPr>
      <w:r>
        <w:rPr>
          <w:rFonts w:cs="Arial"/>
          <w:rtl/>
        </w:rPr>
        <w:t xml:space="preserve"> במהלך תהליך השחזור היא התלוננה על כך ש</w:t>
      </w:r>
      <w:r w:rsidR="00CB3B5D">
        <w:rPr>
          <w:rFonts w:cs="Arial" w:hint="cs"/>
          <w:rtl/>
        </w:rPr>
        <w:t xml:space="preserve">שמתי את </w:t>
      </w:r>
      <w:r>
        <w:rPr>
          <w:rFonts w:cs="Arial"/>
          <w:rtl/>
        </w:rPr>
        <w:t xml:space="preserve">הראש שלה </w:t>
      </w:r>
      <w:r w:rsidR="00CB3B5D">
        <w:rPr>
          <w:rFonts w:cs="Arial" w:hint="cs"/>
          <w:rtl/>
        </w:rPr>
        <w:t xml:space="preserve">בתוך </w:t>
      </w:r>
      <w:r>
        <w:rPr>
          <w:rFonts w:cs="Arial"/>
          <w:rtl/>
        </w:rPr>
        <w:t xml:space="preserve">מלחצים: </w:t>
      </w:r>
      <w:r w:rsidR="00E6687D">
        <w:rPr>
          <w:rFonts w:cs="Arial" w:hint="cs"/>
          <w:rtl/>
        </w:rPr>
        <w:t xml:space="preserve">(זו) </w:t>
      </w:r>
      <w:r>
        <w:rPr>
          <w:rFonts w:cs="Arial"/>
          <w:rtl/>
        </w:rPr>
        <w:t xml:space="preserve">חזרה </w:t>
      </w:r>
      <w:r w:rsidR="00E6687D">
        <w:rPr>
          <w:rFonts w:cs="Arial" w:hint="cs"/>
          <w:rtl/>
        </w:rPr>
        <w:t>(של הטראומה הפעם ביחסי)</w:t>
      </w:r>
      <w:r>
        <w:rPr>
          <w:rFonts w:cs="Arial"/>
          <w:rtl/>
        </w:rPr>
        <w:t xml:space="preserve"> העברה. באופן ספציפי, שחזרתי את האופן שבו </w:t>
      </w:r>
      <w:r w:rsidR="00CB3B5D">
        <w:rPr>
          <w:rFonts w:cs="Arial" w:hint="cs"/>
          <w:rtl/>
        </w:rPr>
        <w:t xml:space="preserve">גם </w:t>
      </w:r>
      <w:r>
        <w:rPr>
          <w:rFonts w:cs="Arial"/>
          <w:rtl/>
        </w:rPr>
        <w:t xml:space="preserve">הוריה </w:t>
      </w:r>
      <w:r w:rsidR="00CB3B5D">
        <w:rPr>
          <w:rFonts w:cs="Arial" w:hint="cs"/>
          <w:rtl/>
        </w:rPr>
        <w:t>עברו</w:t>
      </w:r>
      <w:r>
        <w:rPr>
          <w:rFonts w:cs="Arial"/>
          <w:rtl/>
        </w:rPr>
        <w:t xml:space="preserve"> טראומה </w:t>
      </w:r>
      <w:r w:rsidR="00CB3B5D">
        <w:rPr>
          <w:rFonts w:cs="Arial" w:hint="cs"/>
          <w:rtl/>
        </w:rPr>
        <w:t xml:space="preserve">בשל </w:t>
      </w:r>
      <w:r>
        <w:rPr>
          <w:rFonts w:cs="Arial"/>
          <w:rtl/>
        </w:rPr>
        <w:t xml:space="preserve">מחלתה ומקרבתה למוות. </w:t>
      </w:r>
      <w:r w:rsidR="002F0AB5">
        <w:rPr>
          <w:rFonts w:cs="Arial" w:hint="cs"/>
          <w:rtl/>
        </w:rPr>
        <w:t xml:space="preserve">(שימו לב איך בלום כותב כמו מטפל קלאסי. מטפל התייחסותי פשוט היה כותב שהוא חש דאגה, חרדה, חמלה וכולי) </w:t>
      </w:r>
      <w:r>
        <w:rPr>
          <w:rFonts w:cs="Arial"/>
          <w:rtl/>
        </w:rPr>
        <w:t>תגובות הוריה תרמו לפיצול שלה ולהזדהות</w:t>
      </w:r>
      <w:r w:rsidR="001C41DB">
        <w:rPr>
          <w:rFonts w:cs="Arial" w:hint="cs"/>
          <w:rtl/>
        </w:rPr>
        <w:t xml:space="preserve"> שלה</w:t>
      </w:r>
      <w:r>
        <w:rPr>
          <w:rFonts w:cs="Arial"/>
          <w:rtl/>
        </w:rPr>
        <w:t xml:space="preserve"> עם התוקפן והמנחם, לאכזריות ולחמלה, ולפרשנות </w:t>
      </w:r>
      <w:proofErr w:type="spellStart"/>
      <w:r>
        <w:rPr>
          <w:rFonts w:cs="Arial"/>
          <w:rtl/>
        </w:rPr>
        <w:t>הסדומזוכיסטית</w:t>
      </w:r>
      <w:proofErr w:type="spellEnd"/>
      <w:r>
        <w:rPr>
          <w:rFonts w:cs="Arial"/>
          <w:rtl/>
        </w:rPr>
        <w:t xml:space="preserve"> של מחלתה ו</w:t>
      </w:r>
      <w:r w:rsidR="001C41DB">
        <w:rPr>
          <w:rFonts w:cs="Arial" w:hint="cs"/>
          <w:rtl/>
        </w:rPr>
        <w:t>ה</w:t>
      </w:r>
      <w:r>
        <w:rPr>
          <w:rFonts w:cs="Arial"/>
          <w:rtl/>
        </w:rPr>
        <w:t>טיפול הרפואי</w:t>
      </w:r>
      <w:r w:rsidR="001C41DB">
        <w:rPr>
          <w:rFonts w:cs="Arial" w:hint="cs"/>
          <w:rtl/>
        </w:rPr>
        <w:t xml:space="preserve"> שקיבלה</w:t>
      </w:r>
      <w:r>
        <w:rPr>
          <w:rFonts w:cs="Arial"/>
          <w:rtl/>
        </w:rPr>
        <w:t xml:space="preserve">. כאן תהליך השחזור תרם לתובנה לגבי קונפליקט אינפנטילי לא מודע ולאופי </w:t>
      </w:r>
      <w:proofErr w:type="spellStart"/>
      <w:r>
        <w:rPr>
          <w:rFonts w:cs="Arial"/>
          <w:rtl/>
        </w:rPr>
        <w:t>הפנטס</w:t>
      </w:r>
      <w:r w:rsidR="001C41DB">
        <w:rPr>
          <w:rFonts w:cs="Arial" w:hint="cs"/>
          <w:rtl/>
        </w:rPr>
        <w:t>מ</w:t>
      </w:r>
      <w:r>
        <w:rPr>
          <w:rFonts w:cs="Arial"/>
          <w:rtl/>
        </w:rPr>
        <w:t>י</w:t>
      </w:r>
      <w:proofErr w:type="spellEnd"/>
      <w:r>
        <w:rPr>
          <w:rFonts w:cs="Arial"/>
          <w:rtl/>
        </w:rPr>
        <w:t xml:space="preserve"> של ייצוגים תוך-נפשיים</w:t>
      </w:r>
      <w:r w:rsidR="001C41DB">
        <w:rPr>
          <w:rFonts w:cs="Arial" w:hint="cs"/>
          <w:rtl/>
        </w:rPr>
        <w:t xml:space="preserve"> קדומים</w:t>
      </w:r>
      <w:r>
        <w:rPr>
          <w:rFonts w:cs="Arial"/>
          <w:rtl/>
        </w:rPr>
        <w:t xml:space="preserve"> של עצמי ואובייקט.</w:t>
      </w:r>
    </w:p>
    <w:p w14:paraId="7951315F" w14:textId="7411874E" w:rsidR="001C41DB" w:rsidRDefault="00FF59B4" w:rsidP="00FF59B4">
      <w:pPr>
        <w:rPr>
          <w:rFonts w:cs="Arial"/>
          <w:rtl/>
        </w:rPr>
      </w:pPr>
      <w:r>
        <w:rPr>
          <w:rFonts w:cs="Arial"/>
          <w:rtl/>
        </w:rPr>
        <w:t xml:space="preserve">שחזור זה היה הרבה יותר מורכב, התפתח בצורה הדרגתית </w:t>
      </w:r>
      <w:r w:rsidR="001C41DB">
        <w:rPr>
          <w:rFonts w:cs="Arial" w:hint="cs"/>
          <w:rtl/>
        </w:rPr>
        <w:t>...</w:t>
      </w:r>
      <w:r>
        <w:rPr>
          <w:rFonts w:cs="Arial"/>
          <w:rtl/>
        </w:rPr>
        <w:t>. הוא עטף היבטים מכריעים ביחסי האובייקט וההזדהויות של המטופל</w:t>
      </w:r>
      <w:r w:rsidR="00844DC3">
        <w:rPr>
          <w:rFonts w:cs="Arial" w:hint="cs"/>
          <w:rtl/>
        </w:rPr>
        <w:t>ת</w:t>
      </w:r>
      <w:r>
        <w:rPr>
          <w:rFonts w:cs="Arial"/>
          <w:rtl/>
        </w:rPr>
        <w:t>. רבים מהפרטים של השחזור, למשל הבהלה של ההורים, אושרו על ידי קרוב משפחה, שגם תיאר את הנסיגה והעצב של הילד</w:t>
      </w:r>
      <w:r w:rsidR="001C41DB">
        <w:rPr>
          <w:rFonts w:cs="Arial" w:hint="cs"/>
          <w:rtl/>
        </w:rPr>
        <w:t>ה</w:t>
      </w:r>
      <w:r>
        <w:rPr>
          <w:rFonts w:cs="Arial"/>
          <w:rtl/>
        </w:rPr>
        <w:t xml:space="preserve"> (</w:t>
      </w:r>
      <w:r w:rsidR="001C41DB">
        <w:rPr>
          <w:rFonts w:cs="Arial" w:hint="cs"/>
          <w:rtl/>
        </w:rPr>
        <w:t>מידע שהיא לא זכרה</w:t>
      </w:r>
      <w:r>
        <w:rPr>
          <w:rFonts w:cs="Arial"/>
          <w:rtl/>
        </w:rPr>
        <w:t xml:space="preserve">). המיזוג של רסיסי הזיכרון של המטופלת עצמה עם מה שאולי שמעה מאוחר יותר מהוריה השפיע כנראה על תהליך השחזור. </w:t>
      </w:r>
    </w:p>
    <w:p w14:paraId="0E9A2C68" w14:textId="11106C44" w:rsidR="00FF59B4" w:rsidRDefault="001C41DB" w:rsidP="00FF59B4">
      <w:pPr>
        <w:rPr>
          <w:rtl/>
        </w:rPr>
      </w:pPr>
      <w:r>
        <w:rPr>
          <w:rFonts w:cs="Arial" w:hint="cs"/>
          <w:rtl/>
        </w:rPr>
        <w:t>..</w:t>
      </w:r>
      <w:r w:rsidR="00FF59B4">
        <w:rPr>
          <w:rFonts w:cs="Arial"/>
          <w:rtl/>
        </w:rPr>
        <w:t xml:space="preserve">לשחזור הילדות יש </w:t>
      </w:r>
      <w:proofErr w:type="spellStart"/>
      <w:r w:rsidR="00FF59B4">
        <w:rPr>
          <w:rFonts w:cs="Arial"/>
          <w:rtl/>
        </w:rPr>
        <w:t>מימד</w:t>
      </w:r>
      <w:proofErr w:type="spellEnd"/>
      <w:r w:rsidR="00FF59B4">
        <w:rPr>
          <w:rFonts w:cs="Arial"/>
          <w:rtl/>
        </w:rPr>
        <w:t xml:space="preserve"> היסטורי. טיפול </w:t>
      </w:r>
      <w:r>
        <w:rPr>
          <w:rFonts w:cs="Arial" w:hint="cs"/>
          <w:rtl/>
        </w:rPr>
        <w:t>שלא מתייחס ל</w:t>
      </w:r>
      <w:r w:rsidR="00FF59B4">
        <w:rPr>
          <w:rFonts w:cs="Arial"/>
          <w:rtl/>
        </w:rPr>
        <w:t>היסטורי</w:t>
      </w:r>
      <w:r>
        <w:rPr>
          <w:rFonts w:cs="Arial" w:hint="cs"/>
          <w:rtl/>
        </w:rPr>
        <w:t>ה, טיפול שמסתפק ב</w:t>
      </w:r>
      <w:r w:rsidR="00FF59B4">
        <w:rPr>
          <w:rFonts w:cs="Arial"/>
          <w:rtl/>
        </w:rPr>
        <w:t>"כאן ועכשיו", ונרטיב שנבנה בהווה, מתחמקים מקונפליקטים בילדות ונמנעים מתכונות ומגמות אינפנטיליות של המטופל. האמת ההיסטורית היא משמעותית, והיא עושה הבדל כאשר החוויה הטראומטית של המטופל מובנ</w:t>
      </w:r>
      <w:r w:rsidR="0049246E">
        <w:rPr>
          <w:rFonts w:cs="Arial" w:hint="cs"/>
          <w:rtl/>
        </w:rPr>
        <w:t>י</w:t>
      </w:r>
      <w:r w:rsidR="00FF59B4">
        <w:rPr>
          <w:rFonts w:cs="Arial"/>
          <w:rtl/>
        </w:rPr>
        <w:t xml:space="preserve">ת </w:t>
      </w:r>
      <w:r w:rsidR="0049246E">
        <w:rPr>
          <w:rFonts w:cs="Arial" w:hint="cs"/>
          <w:rtl/>
        </w:rPr>
        <w:t xml:space="preserve">(עוברת הבניה) </w:t>
      </w:r>
      <w:r w:rsidR="00FF59B4">
        <w:rPr>
          <w:rFonts w:cs="Arial"/>
          <w:rtl/>
        </w:rPr>
        <w:t xml:space="preserve">או </w:t>
      </w:r>
      <w:r w:rsidR="0049246E">
        <w:rPr>
          <w:rFonts w:cs="Arial" w:hint="cs"/>
          <w:rtl/>
        </w:rPr>
        <w:t xml:space="preserve">שהמטפל </w:t>
      </w:r>
      <w:r w:rsidR="00FF59B4">
        <w:rPr>
          <w:rFonts w:cs="Arial"/>
          <w:rtl/>
        </w:rPr>
        <w:t xml:space="preserve">מתייחס אליה רק כזיכרון מסך או פנטזיה.. </w:t>
      </w:r>
      <w:r w:rsidR="0049246E">
        <w:rPr>
          <w:rFonts w:cs="Arial" w:hint="cs"/>
          <w:rtl/>
        </w:rPr>
        <w:t>פסיכואנליזה - טיפול</w:t>
      </w:r>
      <w:r w:rsidR="00FF59B4">
        <w:rPr>
          <w:rFonts w:cs="Arial"/>
          <w:rtl/>
        </w:rPr>
        <w:t xml:space="preserve"> מגלה וחושף כיצד תהליכים לא מודעים מארגנים ומייצגים חוויות קודמות</w:t>
      </w:r>
      <w:r w:rsidR="0015421D">
        <w:rPr>
          <w:rFonts w:hint="cs"/>
          <w:rtl/>
        </w:rPr>
        <w:t xml:space="preserve"> </w:t>
      </w:r>
      <w:sdt>
        <w:sdtPr>
          <w:rPr>
            <w:rFonts w:hint="cs"/>
            <w:color w:val="000000"/>
            <w:rtl/>
          </w:rPr>
          <w:tag w:val="MENDELEY_CITATION_v3_eyJjaXRhdGlvbklEIjoiTUVOREVMRVlfQ0lUQVRJT05fODdlYzlhMGUtZjZlNy00ODVhLWI2YmItYmQ4NTFhOWRjMGRlIiwicHJvcGVydGllcyI6eyJub3RlSW5kZXgiOjB9LCJpc0VkaXRlZCI6ZmFsc2UsIm1hbnVhbE92ZXJyaWRlIjp7ImlzTWFudWFsbHlPdmVycmlkZGVuIjpmYWxzZSwiY2l0ZXByb2NUZXh0IjoiKEJsdW0sIDE5OTkpIiwibWFudWFsT3ZlcnJpZGVUZXh0IjoiIn0sImNpdGF0aW9uSXRlbXMiOlt7ImlkIjoiM2M5Zjk5ZjEtMWUyZS0zZWZjLTgzODAtMDUzNzc1MWUzOGQ4IiwiaXRlbURhdGEiOnsidHlwZSI6ImFydGljbGUtam91cm5hbCIsImlkIjoiM2M5Zjk5ZjEtMWUyZS0zZWZjLTgzODAtMDUzNzc1MWUzOGQ4IiwidGl0bGUiOiJUaGUgUmVjb25zdHJ1Y3Rpb24gb2YgUmVtaW5pc2NlbmNlIiwiYXV0aG9yIjpbeyJmYW1pbHkiOiJCbHVtIiwiZ2l2ZW4iOiJIYXJvbGQ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OTA0NzAwNDA2IiwiSVNTTiI6IjAwMDMtMDY1MSIsIlBNSUQiOiIxMDY1MDU1MyIsImlzc3VlZCI6eyJkYXRlLXBhcnRzIjpbWzE5OTldXX0sInB1Ymxpc2hlci1wbGFjZSI6IkxvcyBBbmdlbGVzLCBDQSIsInBhZ2UiOiIxMTI1LTExNDMiLCJsYW5ndWFnZSI6ImVuZyIsImdlbnJlIjoiYXJ0aWNsZSIsInB1Ymxpc2hlciI6IlRoZSBBbWVyaWNhbiBQc3ljaG9hbmFseXRpYyBBc3NvY2lhdGlvbiIsImlzc3VlIjoiNCIsInZvbHVtZSI6IjQ3In0sImlzVGVtcG9yYXJ5IjpmYWxzZX1dfQ=="/>
          <w:id w:val="978273802"/>
          <w:placeholder>
            <w:docPart w:val="DefaultPlaceholder_-1854013440"/>
          </w:placeholder>
        </w:sdtPr>
        <w:sdtContent>
          <w:r w:rsidR="004701FB" w:rsidRPr="004701FB">
            <w:rPr>
              <w:color w:val="000000"/>
              <w:rtl/>
            </w:rPr>
            <w:t>(</w:t>
          </w:r>
          <w:r w:rsidR="004701FB" w:rsidRPr="004701FB">
            <w:rPr>
              <w:color w:val="000000"/>
            </w:rPr>
            <w:t>Blum, 1999</w:t>
          </w:r>
          <w:r w:rsidR="004701FB" w:rsidRPr="004701FB">
            <w:rPr>
              <w:color w:val="000000"/>
              <w:rtl/>
            </w:rPr>
            <w:t>)</w:t>
          </w:r>
        </w:sdtContent>
      </w:sdt>
      <w:r w:rsidR="0015421D">
        <w:rPr>
          <w:rFonts w:hint="cs"/>
          <w:rtl/>
        </w:rPr>
        <w:t>,</w:t>
      </w:r>
    </w:p>
    <w:p w14:paraId="775318AD" w14:textId="614E8DF8" w:rsidR="0015421D" w:rsidRDefault="0015421D" w:rsidP="00FF59B4">
      <w:pPr>
        <w:rPr>
          <w:rtl/>
        </w:rPr>
      </w:pPr>
      <w:r>
        <w:rPr>
          <w:rFonts w:hint="cs"/>
          <w:rtl/>
        </w:rPr>
        <w:t>&gt;&gt;&gt;&gt;</w:t>
      </w:r>
    </w:p>
    <w:p w14:paraId="038BBC42" w14:textId="3E15CCAA" w:rsidR="0015421D" w:rsidRDefault="0015421D" w:rsidP="00FF59B4">
      <w:pPr>
        <w:rPr>
          <w:rtl/>
        </w:rPr>
      </w:pPr>
      <w:r>
        <w:rPr>
          <w:rFonts w:hint="cs"/>
          <w:rtl/>
        </w:rPr>
        <w:t xml:space="preserve">בלום לא מפרט במקרה זה מה קרה בהמשך לאחר ההבניות </w:t>
      </w:r>
      <w:r>
        <w:rPr>
          <w:rtl/>
        </w:rPr>
        <w:t>–</w:t>
      </w:r>
      <w:r>
        <w:rPr>
          <w:rFonts w:hint="cs"/>
          <w:rtl/>
        </w:rPr>
        <w:t xml:space="preserve"> ושחזורי </w:t>
      </w:r>
      <w:proofErr w:type="spellStart"/>
      <w:r>
        <w:rPr>
          <w:rFonts w:hint="cs"/>
          <w:rtl/>
        </w:rPr>
        <w:t>הזכרונות</w:t>
      </w:r>
      <w:proofErr w:type="spellEnd"/>
      <w:r>
        <w:rPr>
          <w:rFonts w:hint="cs"/>
          <w:rtl/>
        </w:rPr>
        <w:t>:</w:t>
      </w:r>
    </w:p>
    <w:p w14:paraId="32ADD72B" w14:textId="5EB020B5" w:rsidR="0015421D" w:rsidRDefault="0015421D" w:rsidP="00EA01EC">
      <w:pPr>
        <w:rPr>
          <w:rtl/>
        </w:rPr>
      </w:pPr>
      <w:r>
        <w:rPr>
          <w:rFonts w:hint="cs"/>
          <w:rtl/>
        </w:rPr>
        <w:t>אבל אם ניגש לתחילת התיאור קל לראות כיצד הרמת מסך ההדחקה מאיר באור שונה את ההבנה של המטופלת ביחס למצבה: '</w:t>
      </w:r>
      <w:r w:rsidRPr="0015421D">
        <w:rPr>
          <w:rFonts w:cs="Arial"/>
          <w:rtl/>
        </w:rPr>
        <w:t xml:space="preserve"> </w:t>
      </w:r>
      <w:r>
        <w:rPr>
          <w:rFonts w:cs="Arial"/>
          <w:rtl/>
        </w:rPr>
        <w:t>אישה בוגרת נכנסה לאנליזה לכאורה בגלל משבר זוגי, מרגישה שבעלה</w:t>
      </w:r>
      <w:r>
        <w:rPr>
          <w:rFonts w:cs="Arial" w:hint="cs"/>
          <w:rtl/>
        </w:rPr>
        <w:t xml:space="preserve"> מהווה  בשבילה</w:t>
      </w:r>
      <w:r>
        <w:rPr>
          <w:rFonts w:cs="Arial"/>
          <w:rtl/>
        </w:rPr>
        <w:t xml:space="preserve"> כאב ראש עצום. </w:t>
      </w:r>
      <w:r>
        <w:rPr>
          <w:rFonts w:cs="Arial" w:hint="cs"/>
          <w:rtl/>
        </w:rPr>
        <w:t xml:space="preserve">היא </w:t>
      </w:r>
      <w:r>
        <w:rPr>
          <w:rFonts w:cs="Arial"/>
          <w:rtl/>
        </w:rPr>
        <w:t xml:space="preserve">רגישה לדחייה, היא תמיד חששה ממחלה ופציעה, ובילדות </w:t>
      </w:r>
      <w:r>
        <w:rPr>
          <w:rFonts w:cs="Arial" w:hint="cs"/>
          <w:rtl/>
        </w:rPr>
        <w:t>ה</w:t>
      </w:r>
      <w:r>
        <w:rPr>
          <w:rFonts w:cs="Arial"/>
          <w:rtl/>
        </w:rPr>
        <w:t>מאוחרת יותר הפחידה את הוריה באיומים בפגיעה עצמית.</w:t>
      </w:r>
      <w:r>
        <w:rPr>
          <w:rFonts w:hint="cs"/>
          <w:rtl/>
        </w:rPr>
        <w:t>'</w:t>
      </w:r>
    </w:p>
    <w:p w14:paraId="6E5884EE" w14:textId="7E19B2C3" w:rsidR="004142A2" w:rsidRDefault="004142A2" w:rsidP="00EA01EC">
      <w:pPr>
        <w:rPr>
          <w:rtl/>
        </w:rPr>
      </w:pPr>
      <w:r>
        <w:rPr>
          <w:rFonts w:hint="cs"/>
          <w:rtl/>
        </w:rPr>
        <w:t>&gt;&gt;&gt;&gt;&gt;&gt;&gt;</w:t>
      </w:r>
    </w:p>
    <w:p w14:paraId="08381A50" w14:textId="22BCBCB2" w:rsidR="004142A2" w:rsidRDefault="004142A2" w:rsidP="00EA01EC">
      <w:pPr>
        <w:rPr>
          <w:rtl/>
        </w:rPr>
      </w:pPr>
      <w:r>
        <w:rPr>
          <w:rFonts w:hint="cs"/>
          <w:rtl/>
        </w:rPr>
        <w:t xml:space="preserve">לסיכום </w:t>
      </w:r>
      <w:r>
        <w:rPr>
          <w:rtl/>
        </w:rPr>
        <w:t>–</w:t>
      </w:r>
      <w:r>
        <w:rPr>
          <w:rFonts w:hint="cs"/>
          <w:rtl/>
        </w:rPr>
        <w:t xml:space="preserve"> מדוע יש להתמודד עם מנגנון ההדחקה:</w:t>
      </w:r>
    </w:p>
    <w:p w14:paraId="39BBFFBF" w14:textId="77777777" w:rsidR="007F04A0" w:rsidRDefault="004142A2" w:rsidP="00EA01EC">
      <w:pPr>
        <w:rPr>
          <w:rFonts w:cs="Arial"/>
          <w:rtl/>
        </w:rPr>
      </w:pPr>
      <w:r w:rsidRPr="004142A2">
        <w:rPr>
          <w:rFonts w:cs="Arial"/>
          <w:rtl/>
        </w:rPr>
        <w:t xml:space="preserve">ההדחקה עצמה באה לידי ביטוי לראשונה בזמן הנוירוזה בילדות. זה עוזר להפחית את החרדה של הילד הנוצרת </w:t>
      </w:r>
      <w:r w:rsidR="007F04A0">
        <w:rPr>
          <w:rFonts w:cs="Arial" w:hint="cs"/>
          <w:rtl/>
        </w:rPr>
        <w:t>בעקבות</w:t>
      </w:r>
      <w:r w:rsidRPr="004142A2">
        <w:rPr>
          <w:rFonts w:cs="Arial"/>
          <w:rtl/>
        </w:rPr>
        <w:t xml:space="preserve"> ביטוי של רגשות ליבידינליים ותוקפניים עזים כלפי אותם אנשים ש</w:t>
      </w:r>
      <w:r w:rsidR="007F04A0">
        <w:rPr>
          <w:rFonts w:cs="Arial" w:hint="cs"/>
          <w:rtl/>
        </w:rPr>
        <w:t xml:space="preserve">בעצם </w:t>
      </w:r>
      <w:r w:rsidRPr="004142A2">
        <w:rPr>
          <w:rFonts w:cs="Arial"/>
          <w:rtl/>
        </w:rPr>
        <w:t xml:space="preserve">הוא תלוי בהם. </w:t>
      </w:r>
    </w:p>
    <w:p w14:paraId="1E202276" w14:textId="0797B8E1" w:rsidR="00EA01EC" w:rsidRDefault="004142A2" w:rsidP="007F04A0">
      <w:pPr>
        <w:rPr>
          <w:rtl/>
        </w:rPr>
      </w:pPr>
      <w:r w:rsidRPr="004142A2">
        <w:rPr>
          <w:rFonts w:cs="Arial"/>
          <w:rtl/>
        </w:rPr>
        <w:t>הדחקה, כלומר הרחקת תשומת הלב מהרגשות החזקים הללו, מאפשרת לילד לשמור על קשרים משמעותיים עם הוריו ו</w:t>
      </w:r>
      <w:r w:rsidR="007F04A0">
        <w:rPr>
          <w:rFonts w:cs="Arial" w:hint="cs"/>
          <w:rtl/>
        </w:rPr>
        <w:t xml:space="preserve">עם </w:t>
      </w:r>
      <w:r w:rsidRPr="004142A2">
        <w:rPr>
          <w:rFonts w:cs="Arial"/>
          <w:rtl/>
        </w:rPr>
        <w:t xml:space="preserve">אחיו. אולם, כמו בכל אמצעי ההגנה, </w:t>
      </w:r>
      <w:r w:rsidR="00815C74">
        <w:rPr>
          <w:rFonts w:cs="Arial" w:hint="cs"/>
          <w:rtl/>
        </w:rPr>
        <w:t xml:space="preserve">(הילדים) </w:t>
      </w:r>
      <w:r w:rsidRPr="004142A2">
        <w:rPr>
          <w:rFonts w:cs="Arial"/>
          <w:rtl/>
        </w:rPr>
        <w:t>משלמים על כך מחיר. למרות שתהליך ההדחקה מתרחש בתקופה שבה חלה הת</w:t>
      </w:r>
      <w:r w:rsidR="00815C74">
        <w:rPr>
          <w:rFonts w:cs="Arial" w:hint="cs"/>
          <w:rtl/>
        </w:rPr>
        <w:t>פתחות</w:t>
      </w:r>
      <w:r w:rsidRPr="004142A2">
        <w:rPr>
          <w:rFonts w:cs="Arial"/>
          <w:rtl/>
        </w:rPr>
        <w:t xml:space="preserve"> ניכרת של התפקודים הקוגניטיביים, הפניית תשומת הלב מחוויות פנימיות חיוניות יוצרת מה שעשוי להיחשב </w:t>
      </w:r>
      <w:r w:rsidR="007F04A0">
        <w:rPr>
          <w:rFonts w:cs="Arial" w:hint="cs"/>
          <w:rtl/>
        </w:rPr>
        <w:t>כ</w:t>
      </w:r>
      <w:r w:rsidR="00815C74">
        <w:rPr>
          <w:rFonts w:cs="Arial" w:hint="cs"/>
          <w:rtl/>
        </w:rPr>
        <w:t>חסימה</w:t>
      </w:r>
      <w:r w:rsidR="007F04A0">
        <w:rPr>
          <w:rFonts w:cs="Arial" w:hint="cs"/>
          <w:rtl/>
        </w:rPr>
        <w:t xml:space="preserve"> בהתפתחות.</w:t>
      </w:r>
      <w:r w:rsidRPr="004142A2">
        <w:rPr>
          <w:rFonts w:cs="Arial"/>
          <w:rtl/>
        </w:rPr>
        <w:t xml:space="preserve"> </w:t>
      </w:r>
      <w:r w:rsidR="00815C74">
        <w:rPr>
          <w:rFonts w:cs="Arial" w:hint="cs"/>
          <w:rtl/>
        </w:rPr>
        <w:t>חסם</w:t>
      </w:r>
      <w:r w:rsidR="007F04A0">
        <w:rPr>
          <w:rFonts w:cs="Arial" w:hint="cs"/>
          <w:rtl/>
        </w:rPr>
        <w:t xml:space="preserve"> זה</w:t>
      </w:r>
      <w:r w:rsidRPr="004142A2">
        <w:rPr>
          <w:rFonts w:cs="Arial"/>
          <w:rtl/>
        </w:rPr>
        <w:t xml:space="preserve"> בולט במיוחד באותם מצבים </w:t>
      </w:r>
      <w:r w:rsidR="00815C74">
        <w:rPr>
          <w:rFonts w:cs="Arial" w:hint="cs"/>
          <w:rtl/>
        </w:rPr>
        <w:t>,</w:t>
      </w:r>
      <w:r w:rsidR="007F04A0">
        <w:rPr>
          <w:rFonts w:cs="Arial" w:hint="cs"/>
          <w:rtl/>
        </w:rPr>
        <w:t>בשלבים מתקדמים</w:t>
      </w:r>
      <w:r w:rsidRPr="004142A2">
        <w:rPr>
          <w:rFonts w:cs="Arial"/>
          <w:rtl/>
        </w:rPr>
        <w:t xml:space="preserve"> יותר בחיים שעלולים לעורר תגובות ליבידינליות </w:t>
      </w:r>
      <w:r w:rsidR="00815C74">
        <w:rPr>
          <w:rFonts w:cs="Arial" w:hint="cs"/>
          <w:rtl/>
        </w:rPr>
        <w:t>או תוקפניות יותר</w:t>
      </w:r>
      <w:r w:rsidRPr="004142A2">
        <w:rPr>
          <w:rFonts w:cs="Arial"/>
          <w:rtl/>
        </w:rPr>
        <w:t xml:space="preserve"> אינטנסיביות. במצבים רגילים, כלומר, מלבד זה הפסיכואנליטי, </w:t>
      </w:r>
      <w:r w:rsidR="007F04A0">
        <w:rPr>
          <w:rFonts w:cs="Arial" w:hint="cs"/>
          <w:rtl/>
        </w:rPr>
        <w:t>עצירה התפתחותית</w:t>
      </w:r>
      <w:r w:rsidRPr="004142A2">
        <w:rPr>
          <w:rFonts w:cs="Arial"/>
          <w:rtl/>
        </w:rPr>
        <w:t xml:space="preserve"> קשור</w:t>
      </w:r>
      <w:r w:rsidR="007F04A0">
        <w:rPr>
          <w:rFonts w:cs="Arial" w:hint="cs"/>
          <w:rtl/>
        </w:rPr>
        <w:t>ה</w:t>
      </w:r>
      <w:r w:rsidRPr="004142A2">
        <w:rPr>
          <w:rFonts w:cs="Arial"/>
          <w:rtl/>
        </w:rPr>
        <w:t xml:space="preserve"> לתהליך ההדחקה</w:t>
      </w:r>
      <w:r w:rsidR="007F04A0">
        <w:rPr>
          <w:rFonts w:cs="Arial" w:hint="cs"/>
          <w:rtl/>
        </w:rPr>
        <w:t>, היא</w:t>
      </w:r>
      <w:r w:rsidRPr="004142A2">
        <w:rPr>
          <w:rFonts w:cs="Arial"/>
          <w:rtl/>
        </w:rPr>
        <w:t xml:space="preserve"> מגביל</w:t>
      </w:r>
      <w:r w:rsidR="007F04A0">
        <w:rPr>
          <w:rFonts w:cs="Arial" w:hint="cs"/>
          <w:rtl/>
        </w:rPr>
        <w:t>ה</w:t>
      </w:r>
      <w:r w:rsidRPr="004142A2">
        <w:rPr>
          <w:rFonts w:cs="Arial"/>
          <w:rtl/>
        </w:rPr>
        <w:t xml:space="preserve"> את יכולתו של ה</w:t>
      </w:r>
      <w:r w:rsidR="007F04A0">
        <w:rPr>
          <w:rFonts w:cs="Arial" w:hint="cs"/>
          <w:rtl/>
        </w:rPr>
        <w:t>אדם</w:t>
      </w:r>
      <w:r w:rsidRPr="004142A2">
        <w:rPr>
          <w:rFonts w:cs="Arial"/>
          <w:rtl/>
        </w:rPr>
        <w:t>, כאשר הוא מעורב ב</w:t>
      </w:r>
      <w:r w:rsidR="007F04A0">
        <w:rPr>
          <w:rFonts w:cs="Arial" w:hint="cs"/>
          <w:rtl/>
        </w:rPr>
        <w:t>יחסים שיש בהם מעברים</w:t>
      </w:r>
      <w:r w:rsidRPr="004142A2">
        <w:rPr>
          <w:rFonts w:cs="Arial"/>
          <w:rtl/>
        </w:rPr>
        <w:t xml:space="preserve"> ליבידינלי</w:t>
      </w:r>
      <w:r w:rsidR="007F04A0">
        <w:rPr>
          <w:rFonts w:cs="Arial" w:hint="cs"/>
          <w:rtl/>
        </w:rPr>
        <w:t>ים</w:t>
      </w:r>
      <w:r w:rsidRPr="004142A2">
        <w:rPr>
          <w:rFonts w:cs="Arial"/>
          <w:rtl/>
        </w:rPr>
        <w:t xml:space="preserve"> ואגרסיבי</w:t>
      </w:r>
      <w:r w:rsidR="007F04A0">
        <w:rPr>
          <w:rFonts w:cs="Arial" w:hint="cs"/>
          <w:rtl/>
        </w:rPr>
        <w:t>ים הדדיים</w:t>
      </w:r>
      <w:r w:rsidRPr="004142A2">
        <w:rPr>
          <w:rFonts w:cs="Arial"/>
          <w:rtl/>
        </w:rPr>
        <w:t xml:space="preserve">, </w:t>
      </w:r>
      <w:r w:rsidR="007F04A0">
        <w:rPr>
          <w:rFonts w:cs="Arial" w:hint="cs"/>
          <w:rtl/>
        </w:rPr>
        <w:t xml:space="preserve">הוא מתקשה </w:t>
      </w:r>
      <w:r w:rsidRPr="004142A2">
        <w:rPr>
          <w:rFonts w:cs="Arial"/>
          <w:rtl/>
        </w:rPr>
        <w:t>לזהות כראוי את כוונותיהם של אנשים אחרים. בגלל החרדה והעכבה שממשיכים ל</w:t>
      </w:r>
      <w:r w:rsidR="00815C74">
        <w:rPr>
          <w:rFonts w:cs="Arial" w:hint="cs"/>
          <w:rtl/>
        </w:rPr>
        <w:t>פעול</w:t>
      </w:r>
      <w:r w:rsidRPr="004142A2">
        <w:rPr>
          <w:rFonts w:cs="Arial"/>
          <w:rtl/>
        </w:rPr>
        <w:t xml:space="preserve"> במצבים מיניים או תוקפניים לאורך תקופה של שנים, ישנה פגיעה ביכולת להבחין בין אותם פעולות ואמירות של אנשים אחרים</w:t>
      </w:r>
      <w:r w:rsidR="007F04A0">
        <w:rPr>
          <w:rFonts w:cs="Arial" w:hint="cs"/>
          <w:rtl/>
        </w:rPr>
        <w:t>,</w:t>
      </w:r>
      <w:r w:rsidRPr="004142A2">
        <w:rPr>
          <w:rFonts w:cs="Arial"/>
          <w:rtl/>
        </w:rPr>
        <w:t xml:space="preserve"> שנועדו להועיל</w:t>
      </w:r>
      <w:r w:rsidR="00815C74">
        <w:rPr>
          <w:rFonts w:cs="Arial" w:hint="cs"/>
          <w:rtl/>
        </w:rPr>
        <w:t>,</w:t>
      </w:r>
      <w:r w:rsidRPr="004142A2">
        <w:rPr>
          <w:rFonts w:cs="Arial"/>
          <w:rtl/>
        </w:rPr>
        <w:t xml:space="preserve"> לבין אלה עם כוונה </w:t>
      </w:r>
      <w:r w:rsidR="00815C74">
        <w:rPr>
          <w:rFonts w:cs="Arial" w:hint="cs"/>
          <w:rtl/>
        </w:rPr>
        <w:t>שלילית</w:t>
      </w:r>
      <w:r w:rsidRPr="004142A2">
        <w:rPr>
          <w:rFonts w:cs="Arial"/>
          <w:rtl/>
        </w:rPr>
        <w:t>, למשל. בין ניסיון ל</w:t>
      </w:r>
      <w:r w:rsidR="00815C74">
        <w:rPr>
          <w:rFonts w:cs="Arial" w:hint="cs"/>
          <w:rtl/>
        </w:rPr>
        <w:t xml:space="preserve">תת </w:t>
      </w:r>
      <w:r w:rsidRPr="004142A2">
        <w:rPr>
          <w:rFonts w:cs="Arial"/>
          <w:rtl/>
        </w:rPr>
        <w:t>נחמה</w:t>
      </w:r>
      <w:r w:rsidR="007F04A0">
        <w:rPr>
          <w:rFonts w:cs="Arial" w:hint="cs"/>
          <w:rtl/>
        </w:rPr>
        <w:t>,</w:t>
      </w:r>
      <w:r w:rsidRPr="004142A2">
        <w:rPr>
          <w:rFonts w:cs="Arial"/>
          <w:rtl/>
        </w:rPr>
        <w:t xml:space="preserve"> לבין כוונה לפיתוי</w:t>
      </w:r>
      <w:sdt>
        <w:sdtPr>
          <w:rPr>
            <w:rFonts w:cs="Arial" w:hint="cs"/>
            <w:color w:val="000000"/>
            <w:rtl/>
          </w:rPr>
          <w:tag w:val="MENDELEY_CITATION_v3_eyJjaXRhdGlvbklEIjoiTUVOREVMRVlfQ0lUQVRJT05fM2I0ZjMyNTEtNmQ4Ny00YjE0LWFiMTEtMzQyMzBiYTliMDQ1IiwicHJvcGVydGllcyI6eyJub3RlSW5kZXgiOjB9LCJpc0VkaXRlZCI6ZmFsc2UsIm1hbnVhbE92ZXJyaWRlIjp7ImlzTWFudWFsbHlPdmVycmlkZGVuIjpmYWxzZSwiY2l0ZXByb2NUZXh0IjoiKE15ZXJzb24sIDE5NzcpIiwibWFudWFsT3ZlcnJpZGVUZXh0IjoiIn0sImNpdGF0aW9uSXRlbXMiOlt7ImlkIjoiMmFhNmRlNDMtMWRmYy0zNmM1LTk0YTYtMTYyZTQzOTRlMzJkIiwiaXRlbURhdGEiOnsidHlwZSI6ImFydGljbGUtam91cm5hbCIsImlkIjoiMmFhNmRlNDMtMWRmYy0zNmM1LTk0YTYtMTYyZTQzOTRlMzJkIiwidGl0bGUiOiJUaGVyYXBldXRpYyBEaWxlbW1hcyBSZWxldmFudCB0byB0aGUgTGlmdGluZyBvZiBSZXByZXNzaW9uIiwiYXV0aG9yIjpbeyJmYW1pbHkiOiJNeWVyc29uIiwiZ2l2ZW4iOiJQYXVsIiwicGFyc2UtbmFtZXMiOmZhbHNlLCJkcm9wcGluZy1wYXJ0aWNsZSI6IiIsIm5vbi1kcm9wcGluZy1wYXJ0aWNsZSI6IiJ9XSwiY29udGFpbmVyLXRpdGxlIjoiSW50ZXJuYXRpb25hbCBqb3VybmFsIG9mIHBzeWNob2FuYWx5c2lzIiwiSVNTTiI6IjAwMjAtNzU3OCIsIlBNSUQiOiI1OTg5NzEiLCJpc3N1ZWQiOnsiZGF0ZS1wYXJ0cyI6W1sxOTc3XV19LCJwdWJsaXNoZXItcGxhY2UiOiJFbmdsYW5kIiwicGFnZSI6IjQ1My00NjIiLCJsYW5ndWFnZSI6ImVuZyIsImdlbnJlIjoiYXJ0aWNsZSIsInB1Ymxpc2hlciI6Ikluc3RpdHV0ZSBvZiBQc3ljaG9hbmFseXNpcyAoQnJpdGlzaCkiLCJpc3N1ZSI6IjQiLCJ2b2x1bWUiOiI1OCIsImNvbnRhaW5lci10aXRsZS1zaG9ydCI6IiJ9LCJpc1RlbXBvcmFyeSI6ZmFsc2V9XX0="/>
          <w:id w:val="-977763729"/>
          <w:placeholder>
            <w:docPart w:val="DefaultPlaceholder_-1854013440"/>
          </w:placeholder>
        </w:sdtPr>
        <w:sdtContent>
          <w:r w:rsidR="00815C74">
            <w:rPr>
              <w:rFonts w:cs="Arial" w:hint="cs"/>
              <w:color w:val="000000"/>
              <w:rtl/>
            </w:rPr>
            <w:t xml:space="preserve"> (ולניצול)</w:t>
          </w:r>
          <w:r w:rsidR="004701FB" w:rsidRPr="004701FB">
            <w:rPr>
              <w:rFonts w:cs="Arial"/>
              <w:color w:val="000000"/>
              <w:rtl/>
            </w:rPr>
            <w:t>(</w:t>
          </w:r>
          <w:r w:rsidR="004701FB" w:rsidRPr="004701FB">
            <w:rPr>
              <w:rFonts w:cs="Arial"/>
              <w:color w:val="000000"/>
            </w:rPr>
            <w:t>Myerson, 1977</w:t>
          </w:r>
          <w:r w:rsidR="004701FB" w:rsidRPr="004701FB">
            <w:rPr>
              <w:rFonts w:cs="Arial"/>
              <w:color w:val="000000"/>
              <w:rtl/>
            </w:rPr>
            <w:t>)</w:t>
          </w:r>
        </w:sdtContent>
      </w:sdt>
      <w:r w:rsidR="007F04A0">
        <w:rPr>
          <w:rFonts w:cs="Arial" w:hint="cs"/>
          <w:rtl/>
        </w:rPr>
        <w:t xml:space="preserve"> </w:t>
      </w:r>
      <w:r w:rsidRPr="004142A2">
        <w:rPr>
          <w:rFonts w:cs="Arial"/>
          <w:rtl/>
        </w:rPr>
        <w:t xml:space="preserve">. </w:t>
      </w:r>
      <w:r w:rsidR="007F04A0">
        <w:rPr>
          <w:rFonts w:cs="Arial" w:hint="cs"/>
          <w:rtl/>
        </w:rPr>
        <w:t xml:space="preserve"> </w:t>
      </w:r>
    </w:p>
    <w:p w14:paraId="3AEF54FF" w14:textId="77777777" w:rsidR="00EA01EC" w:rsidRDefault="00EA01EC" w:rsidP="00EA01EC">
      <w:pPr>
        <w:rPr>
          <w:rtl/>
        </w:rPr>
      </w:pPr>
    </w:p>
    <w:p w14:paraId="339CE222" w14:textId="77777777" w:rsidR="00EA01EC" w:rsidRDefault="00EA01EC" w:rsidP="00EA01EC"/>
    <w:sdt>
      <w:sdtPr>
        <w:tag w:val="MENDELEY_BIBLIOGRAPHY"/>
        <w:id w:val="-2040660434"/>
        <w:placeholder>
          <w:docPart w:val="DefaultPlaceholder_-1854013440"/>
        </w:placeholder>
      </w:sdtPr>
      <w:sdtEndPr>
        <w:rPr>
          <w:rtl/>
        </w:rPr>
      </w:sdtEndPr>
      <w:sdtContent>
        <w:p w14:paraId="7DA7B5DD" w14:textId="77777777" w:rsidR="004701FB" w:rsidRDefault="004701FB">
          <w:pPr>
            <w:autoSpaceDE w:val="0"/>
            <w:autoSpaceDN w:val="0"/>
            <w:bidi w:val="0"/>
            <w:ind w:hanging="480"/>
            <w:divId w:val="866715200"/>
            <w:rPr>
              <w:rFonts w:eastAsia="Times New Roman"/>
              <w:kern w:val="0"/>
              <w:sz w:val="24"/>
              <w:szCs w:val="24"/>
              <w14:ligatures w14:val="none"/>
            </w:rPr>
          </w:pPr>
          <w:r>
            <w:rPr>
              <w:rFonts w:eastAsia="Times New Roman"/>
            </w:rPr>
            <w:t xml:space="preserve">Blum, H. (1999). The Reconstruction of Reminiscence [Article]. </w:t>
          </w:r>
          <w:r>
            <w:rPr>
              <w:rFonts w:eastAsia="Times New Roman"/>
              <w:i/>
              <w:iCs/>
            </w:rPr>
            <w:t>Journal of the American Psychoanalytic Association</w:t>
          </w:r>
          <w:r>
            <w:rPr>
              <w:rFonts w:eastAsia="Times New Roman"/>
            </w:rPr>
            <w:t xml:space="preserve">, </w:t>
          </w:r>
          <w:r>
            <w:rPr>
              <w:rFonts w:eastAsia="Times New Roman"/>
              <w:i/>
              <w:iCs/>
            </w:rPr>
            <w:t>47</w:t>
          </w:r>
          <w:r>
            <w:rPr>
              <w:rFonts w:eastAsia="Times New Roman"/>
            </w:rPr>
            <w:t>(4), 1125–1143. https://doi.org/10.1177/000306519904700406</w:t>
          </w:r>
        </w:p>
        <w:p w14:paraId="25F8D5E6" w14:textId="77777777" w:rsidR="004701FB" w:rsidRDefault="004701FB">
          <w:pPr>
            <w:autoSpaceDE w:val="0"/>
            <w:autoSpaceDN w:val="0"/>
            <w:bidi w:val="0"/>
            <w:ind w:hanging="480"/>
            <w:divId w:val="2143182829"/>
            <w:rPr>
              <w:rFonts w:eastAsia="Times New Roman"/>
            </w:rPr>
          </w:pPr>
          <w:r>
            <w:rPr>
              <w:rFonts w:eastAsia="Times New Roman"/>
            </w:rPr>
            <w:t xml:space="preserve">Cohen, J., &amp; Kinston, W. (1984). Repression Theory: A New Look at the Cornerstone [Article]. </w:t>
          </w:r>
          <w:r>
            <w:rPr>
              <w:rFonts w:eastAsia="Times New Roman"/>
              <w:i/>
              <w:iCs/>
            </w:rPr>
            <w:t>International Journal of Psychoanalysis</w:t>
          </w:r>
          <w:r>
            <w:rPr>
              <w:rFonts w:eastAsia="Times New Roman"/>
            </w:rPr>
            <w:t xml:space="preserve">, </w:t>
          </w:r>
          <w:r>
            <w:rPr>
              <w:rFonts w:eastAsia="Times New Roman"/>
              <w:i/>
              <w:iCs/>
            </w:rPr>
            <w:t>65</w:t>
          </w:r>
          <w:r>
            <w:rPr>
              <w:rFonts w:eastAsia="Times New Roman"/>
            </w:rPr>
            <w:t>, 411–422.</w:t>
          </w:r>
        </w:p>
        <w:p w14:paraId="5632A0B6" w14:textId="77777777" w:rsidR="004701FB" w:rsidRDefault="004701FB">
          <w:pPr>
            <w:autoSpaceDE w:val="0"/>
            <w:autoSpaceDN w:val="0"/>
            <w:bidi w:val="0"/>
            <w:ind w:hanging="480"/>
            <w:divId w:val="1395354579"/>
            <w:rPr>
              <w:rFonts w:eastAsia="Times New Roman"/>
            </w:rPr>
          </w:pPr>
          <w:r>
            <w:rPr>
              <w:rFonts w:eastAsia="Times New Roman"/>
            </w:rPr>
            <w:t xml:space="preserve">Kernberg, O. F. (2004). </w:t>
          </w:r>
          <w:r>
            <w:rPr>
              <w:rFonts w:eastAsia="Times New Roman"/>
              <w:i/>
              <w:iCs/>
            </w:rPr>
            <w:t>Contemporary controversies in psychoanalytic theory, techniques, and their applications</w:t>
          </w:r>
          <w:r>
            <w:rPr>
              <w:rFonts w:eastAsia="Times New Roman"/>
            </w:rPr>
            <w:t xml:space="preserve"> [Book]. Yale University Press. https://doi.org/10.12987/9780300128369</w:t>
          </w:r>
        </w:p>
        <w:p w14:paraId="6F4C3CE2" w14:textId="77777777" w:rsidR="004701FB" w:rsidRDefault="004701FB">
          <w:pPr>
            <w:autoSpaceDE w:val="0"/>
            <w:autoSpaceDN w:val="0"/>
            <w:bidi w:val="0"/>
            <w:ind w:hanging="480"/>
            <w:divId w:val="1031612150"/>
            <w:rPr>
              <w:rFonts w:eastAsia="Times New Roman"/>
            </w:rPr>
          </w:pPr>
          <w:r>
            <w:rPr>
              <w:rFonts w:eastAsia="Times New Roman"/>
            </w:rPr>
            <w:t xml:space="preserve">Myerson, P. (1977). Therapeutic Dilemmas Relevant to the Lifting of Repression [Article]. </w:t>
          </w:r>
          <w:r>
            <w:rPr>
              <w:rFonts w:eastAsia="Times New Roman"/>
              <w:i/>
              <w:iCs/>
            </w:rPr>
            <w:t>International Journal of Psychoanalysis</w:t>
          </w:r>
          <w:r>
            <w:rPr>
              <w:rFonts w:eastAsia="Times New Roman"/>
            </w:rPr>
            <w:t xml:space="preserve">, </w:t>
          </w:r>
          <w:r>
            <w:rPr>
              <w:rFonts w:eastAsia="Times New Roman"/>
              <w:i/>
              <w:iCs/>
            </w:rPr>
            <w:t>58</w:t>
          </w:r>
          <w:r>
            <w:rPr>
              <w:rFonts w:eastAsia="Times New Roman"/>
            </w:rPr>
            <w:t>(4), 453–462.</w:t>
          </w:r>
        </w:p>
        <w:p w14:paraId="29375A7E" w14:textId="5AC890FA" w:rsidR="00EA01EC" w:rsidRDefault="004701FB" w:rsidP="00EA01EC">
          <w:pPr>
            <w:rPr>
              <w:rtl/>
            </w:rPr>
          </w:pPr>
          <w:r>
            <w:rPr>
              <w:rFonts w:eastAsia="Times New Roman"/>
            </w:rPr>
            <w:t> </w:t>
          </w:r>
        </w:p>
      </w:sdtContent>
    </w:sdt>
    <w:p w14:paraId="05493BAC" w14:textId="77777777" w:rsidR="00EB4DA3" w:rsidRDefault="00EB4DA3" w:rsidP="00EA01EC">
      <w:pPr>
        <w:rPr>
          <w:rtl/>
        </w:rPr>
      </w:pPr>
    </w:p>
    <w:p w14:paraId="6AF36E3E" w14:textId="70286F43" w:rsidR="00EB4DA3" w:rsidRDefault="00EB4DA3" w:rsidP="00EA01EC">
      <w:pPr>
        <w:rPr>
          <w:rtl/>
        </w:rPr>
      </w:pPr>
      <w:r>
        <w:rPr>
          <w:rFonts w:hint="cs"/>
          <w:rtl/>
        </w:rPr>
        <w:t>'בין שעה לשעה'</w:t>
      </w:r>
    </w:p>
    <w:p w14:paraId="54BE059B" w14:textId="037624A2" w:rsidR="00EB4DA3" w:rsidRDefault="00EB4DA3" w:rsidP="00EA01EC">
      <w:pPr>
        <w:rPr>
          <w:rtl/>
        </w:rPr>
      </w:pPr>
      <w:r>
        <w:rPr>
          <w:rFonts w:hint="cs"/>
          <w:rtl/>
        </w:rPr>
        <w:t>28. הדחקה</w:t>
      </w:r>
    </w:p>
    <w:p w14:paraId="4084A37D" w14:textId="49D77459" w:rsidR="00EB4DA3" w:rsidRDefault="00EB4DA3" w:rsidP="00EA01EC">
      <w:hyperlink r:id="rId6" w:history="1">
        <w:r w:rsidRPr="00EB4DA3">
          <w:rPr>
            <w:rStyle w:val="Hyperlink"/>
          </w:rPr>
          <w:t>https://kopelel.co.il/28-%d7%9</w:t>
        </w:r>
        <w:r w:rsidRPr="00EB4DA3">
          <w:rPr>
            <w:rStyle w:val="Hyperlink"/>
          </w:rPr>
          <w:t>4</w:t>
        </w:r>
        <w:r w:rsidRPr="00EB4DA3">
          <w:rPr>
            <w:rStyle w:val="Hyperlink"/>
          </w:rPr>
          <w:t>%d7%93%d7%97%d7%a7%d7%94</w:t>
        </w:r>
        <w:r w:rsidRPr="00EB4DA3">
          <w:rPr>
            <w:rStyle w:val="Hyperlink"/>
            <w:rFonts w:cs="Arial"/>
            <w:rtl/>
          </w:rPr>
          <w:t>/</w:t>
        </w:r>
      </w:hyperlink>
    </w:p>
    <w:sectPr w:rsidR="00EB4DA3" w:rsidSect="00C95A0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1873D5"/>
    <w:multiLevelType w:val="hybridMultilevel"/>
    <w:tmpl w:val="A600F6B4"/>
    <w:lvl w:ilvl="0" w:tplc="EAEE5106">
      <w:start w:val="1"/>
      <w:numFmt w:val="decimal"/>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67617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5A"/>
    <w:rsid w:val="00044556"/>
    <w:rsid w:val="00044936"/>
    <w:rsid w:val="000618FA"/>
    <w:rsid w:val="0015421D"/>
    <w:rsid w:val="00177B0C"/>
    <w:rsid w:val="001C41DB"/>
    <w:rsid w:val="001E0C13"/>
    <w:rsid w:val="00207FAA"/>
    <w:rsid w:val="00243EC1"/>
    <w:rsid w:val="002F0AB5"/>
    <w:rsid w:val="00342031"/>
    <w:rsid w:val="00397568"/>
    <w:rsid w:val="003B4ADF"/>
    <w:rsid w:val="003E06A8"/>
    <w:rsid w:val="004142A2"/>
    <w:rsid w:val="004701FB"/>
    <w:rsid w:val="00490B5E"/>
    <w:rsid w:val="0049246E"/>
    <w:rsid w:val="00494E10"/>
    <w:rsid w:val="004C675A"/>
    <w:rsid w:val="0051631A"/>
    <w:rsid w:val="005B29A1"/>
    <w:rsid w:val="005D12C0"/>
    <w:rsid w:val="005D447E"/>
    <w:rsid w:val="005E1A38"/>
    <w:rsid w:val="00605197"/>
    <w:rsid w:val="006D61B0"/>
    <w:rsid w:val="007E7AAB"/>
    <w:rsid w:val="007F04A0"/>
    <w:rsid w:val="007F7CAA"/>
    <w:rsid w:val="00815C74"/>
    <w:rsid w:val="00844DC3"/>
    <w:rsid w:val="008707F7"/>
    <w:rsid w:val="008B2DD7"/>
    <w:rsid w:val="00A91AA1"/>
    <w:rsid w:val="00AF5EE4"/>
    <w:rsid w:val="00B178C5"/>
    <w:rsid w:val="00BE4176"/>
    <w:rsid w:val="00C13B9D"/>
    <w:rsid w:val="00C443DC"/>
    <w:rsid w:val="00C46B57"/>
    <w:rsid w:val="00C54B36"/>
    <w:rsid w:val="00C95A0E"/>
    <w:rsid w:val="00CB3B5D"/>
    <w:rsid w:val="00CC2D59"/>
    <w:rsid w:val="00D629A2"/>
    <w:rsid w:val="00D72AA0"/>
    <w:rsid w:val="00D829A8"/>
    <w:rsid w:val="00DF239F"/>
    <w:rsid w:val="00DF5F31"/>
    <w:rsid w:val="00E1201A"/>
    <w:rsid w:val="00E6687D"/>
    <w:rsid w:val="00EA01EC"/>
    <w:rsid w:val="00EB4DA3"/>
    <w:rsid w:val="00ED632C"/>
    <w:rsid w:val="00F3011D"/>
    <w:rsid w:val="00F7199A"/>
    <w:rsid w:val="00FA0398"/>
    <w:rsid w:val="00FB5F42"/>
    <w:rsid w:val="00FF59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4C03D"/>
  <w15:chartTrackingRefBased/>
  <w15:docId w15:val="{1FD8EE7D-B0AA-4AC2-B3A9-2DB3D520E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F5F31"/>
    <w:rPr>
      <w:color w:val="666666"/>
    </w:rPr>
  </w:style>
  <w:style w:type="paragraph" w:styleId="a4">
    <w:name w:val="List Paragraph"/>
    <w:basedOn w:val="a"/>
    <w:uiPriority w:val="34"/>
    <w:qFormat/>
    <w:rsid w:val="00CC2D59"/>
    <w:pPr>
      <w:ind w:left="720"/>
      <w:contextualSpacing/>
    </w:pPr>
  </w:style>
  <w:style w:type="character" w:styleId="Hyperlink">
    <w:name w:val="Hyperlink"/>
    <w:basedOn w:val="a0"/>
    <w:uiPriority w:val="99"/>
    <w:unhideWhenUsed/>
    <w:rsid w:val="00EB4DA3"/>
    <w:rPr>
      <w:color w:val="0563C1" w:themeColor="hyperlink"/>
      <w:u w:val="single"/>
    </w:rPr>
  </w:style>
  <w:style w:type="character" w:styleId="a5">
    <w:name w:val="Unresolved Mention"/>
    <w:basedOn w:val="a0"/>
    <w:uiPriority w:val="99"/>
    <w:semiHidden/>
    <w:unhideWhenUsed/>
    <w:rsid w:val="00EB4DA3"/>
    <w:rPr>
      <w:color w:val="605E5C"/>
      <w:shd w:val="clear" w:color="auto" w:fill="E1DFDD"/>
    </w:rPr>
  </w:style>
  <w:style w:type="character" w:styleId="FollowedHyperlink">
    <w:name w:val="FollowedHyperlink"/>
    <w:basedOn w:val="a0"/>
    <w:uiPriority w:val="99"/>
    <w:semiHidden/>
    <w:unhideWhenUsed/>
    <w:rsid w:val="00EB4D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3235">
      <w:bodyDiv w:val="1"/>
      <w:marLeft w:val="0"/>
      <w:marRight w:val="0"/>
      <w:marTop w:val="0"/>
      <w:marBottom w:val="0"/>
      <w:divBdr>
        <w:top w:val="none" w:sz="0" w:space="0" w:color="auto"/>
        <w:left w:val="none" w:sz="0" w:space="0" w:color="auto"/>
        <w:bottom w:val="none" w:sz="0" w:space="0" w:color="auto"/>
        <w:right w:val="none" w:sz="0" w:space="0" w:color="auto"/>
      </w:divBdr>
      <w:divsChild>
        <w:div w:id="1256399727">
          <w:marLeft w:val="480"/>
          <w:marRight w:val="0"/>
          <w:marTop w:val="0"/>
          <w:marBottom w:val="0"/>
          <w:divBdr>
            <w:top w:val="none" w:sz="0" w:space="0" w:color="auto"/>
            <w:left w:val="none" w:sz="0" w:space="0" w:color="auto"/>
            <w:bottom w:val="none" w:sz="0" w:space="0" w:color="auto"/>
            <w:right w:val="none" w:sz="0" w:space="0" w:color="auto"/>
          </w:divBdr>
        </w:div>
        <w:div w:id="2106875233">
          <w:marLeft w:val="480"/>
          <w:marRight w:val="0"/>
          <w:marTop w:val="0"/>
          <w:marBottom w:val="0"/>
          <w:divBdr>
            <w:top w:val="none" w:sz="0" w:space="0" w:color="auto"/>
            <w:left w:val="none" w:sz="0" w:space="0" w:color="auto"/>
            <w:bottom w:val="none" w:sz="0" w:space="0" w:color="auto"/>
            <w:right w:val="none" w:sz="0" w:space="0" w:color="auto"/>
          </w:divBdr>
        </w:div>
        <w:div w:id="400758206">
          <w:marLeft w:val="480"/>
          <w:marRight w:val="0"/>
          <w:marTop w:val="0"/>
          <w:marBottom w:val="0"/>
          <w:divBdr>
            <w:top w:val="none" w:sz="0" w:space="0" w:color="auto"/>
            <w:left w:val="none" w:sz="0" w:space="0" w:color="auto"/>
            <w:bottom w:val="none" w:sz="0" w:space="0" w:color="auto"/>
            <w:right w:val="none" w:sz="0" w:space="0" w:color="auto"/>
          </w:divBdr>
        </w:div>
      </w:divsChild>
    </w:div>
    <w:div w:id="62485323">
      <w:bodyDiv w:val="1"/>
      <w:marLeft w:val="0"/>
      <w:marRight w:val="0"/>
      <w:marTop w:val="0"/>
      <w:marBottom w:val="0"/>
      <w:divBdr>
        <w:top w:val="none" w:sz="0" w:space="0" w:color="auto"/>
        <w:left w:val="none" w:sz="0" w:space="0" w:color="auto"/>
        <w:bottom w:val="none" w:sz="0" w:space="0" w:color="auto"/>
        <w:right w:val="none" w:sz="0" w:space="0" w:color="auto"/>
      </w:divBdr>
    </w:div>
    <w:div w:id="75245555">
      <w:bodyDiv w:val="1"/>
      <w:marLeft w:val="0"/>
      <w:marRight w:val="0"/>
      <w:marTop w:val="0"/>
      <w:marBottom w:val="0"/>
      <w:divBdr>
        <w:top w:val="none" w:sz="0" w:space="0" w:color="auto"/>
        <w:left w:val="none" w:sz="0" w:space="0" w:color="auto"/>
        <w:bottom w:val="none" w:sz="0" w:space="0" w:color="auto"/>
        <w:right w:val="none" w:sz="0" w:space="0" w:color="auto"/>
      </w:divBdr>
    </w:div>
    <w:div w:id="75397106">
      <w:bodyDiv w:val="1"/>
      <w:marLeft w:val="0"/>
      <w:marRight w:val="0"/>
      <w:marTop w:val="0"/>
      <w:marBottom w:val="0"/>
      <w:divBdr>
        <w:top w:val="none" w:sz="0" w:space="0" w:color="auto"/>
        <w:left w:val="none" w:sz="0" w:space="0" w:color="auto"/>
        <w:bottom w:val="none" w:sz="0" w:space="0" w:color="auto"/>
        <w:right w:val="none" w:sz="0" w:space="0" w:color="auto"/>
      </w:divBdr>
    </w:div>
    <w:div w:id="224219999">
      <w:bodyDiv w:val="1"/>
      <w:marLeft w:val="0"/>
      <w:marRight w:val="0"/>
      <w:marTop w:val="0"/>
      <w:marBottom w:val="0"/>
      <w:divBdr>
        <w:top w:val="none" w:sz="0" w:space="0" w:color="auto"/>
        <w:left w:val="none" w:sz="0" w:space="0" w:color="auto"/>
        <w:bottom w:val="none" w:sz="0" w:space="0" w:color="auto"/>
        <w:right w:val="none" w:sz="0" w:space="0" w:color="auto"/>
      </w:divBdr>
    </w:div>
    <w:div w:id="325401807">
      <w:bodyDiv w:val="1"/>
      <w:marLeft w:val="0"/>
      <w:marRight w:val="0"/>
      <w:marTop w:val="0"/>
      <w:marBottom w:val="0"/>
      <w:divBdr>
        <w:top w:val="none" w:sz="0" w:space="0" w:color="auto"/>
        <w:left w:val="none" w:sz="0" w:space="0" w:color="auto"/>
        <w:bottom w:val="none" w:sz="0" w:space="0" w:color="auto"/>
        <w:right w:val="none" w:sz="0" w:space="0" w:color="auto"/>
      </w:divBdr>
    </w:div>
    <w:div w:id="422458586">
      <w:bodyDiv w:val="1"/>
      <w:marLeft w:val="0"/>
      <w:marRight w:val="0"/>
      <w:marTop w:val="0"/>
      <w:marBottom w:val="0"/>
      <w:divBdr>
        <w:top w:val="none" w:sz="0" w:space="0" w:color="auto"/>
        <w:left w:val="none" w:sz="0" w:space="0" w:color="auto"/>
        <w:bottom w:val="none" w:sz="0" w:space="0" w:color="auto"/>
        <w:right w:val="none" w:sz="0" w:space="0" w:color="auto"/>
      </w:divBdr>
    </w:div>
    <w:div w:id="542402486">
      <w:bodyDiv w:val="1"/>
      <w:marLeft w:val="0"/>
      <w:marRight w:val="0"/>
      <w:marTop w:val="0"/>
      <w:marBottom w:val="0"/>
      <w:divBdr>
        <w:top w:val="none" w:sz="0" w:space="0" w:color="auto"/>
        <w:left w:val="none" w:sz="0" w:space="0" w:color="auto"/>
        <w:bottom w:val="none" w:sz="0" w:space="0" w:color="auto"/>
        <w:right w:val="none" w:sz="0" w:space="0" w:color="auto"/>
      </w:divBdr>
    </w:div>
    <w:div w:id="593128679">
      <w:bodyDiv w:val="1"/>
      <w:marLeft w:val="0"/>
      <w:marRight w:val="0"/>
      <w:marTop w:val="0"/>
      <w:marBottom w:val="0"/>
      <w:divBdr>
        <w:top w:val="none" w:sz="0" w:space="0" w:color="auto"/>
        <w:left w:val="none" w:sz="0" w:space="0" w:color="auto"/>
        <w:bottom w:val="none" w:sz="0" w:space="0" w:color="auto"/>
        <w:right w:val="none" w:sz="0" w:space="0" w:color="auto"/>
      </w:divBdr>
    </w:div>
    <w:div w:id="773592336">
      <w:bodyDiv w:val="1"/>
      <w:marLeft w:val="0"/>
      <w:marRight w:val="0"/>
      <w:marTop w:val="0"/>
      <w:marBottom w:val="0"/>
      <w:divBdr>
        <w:top w:val="none" w:sz="0" w:space="0" w:color="auto"/>
        <w:left w:val="none" w:sz="0" w:space="0" w:color="auto"/>
        <w:bottom w:val="none" w:sz="0" w:space="0" w:color="auto"/>
        <w:right w:val="none" w:sz="0" w:space="0" w:color="auto"/>
      </w:divBdr>
    </w:div>
    <w:div w:id="959651019">
      <w:bodyDiv w:val="1"/>
      <w:marLeft w:val="0"/>
      <w:marRight w:val="0"/>
      <w:marTop w:val="0"/>
      <w:marBottom w:val="0"/>
      <w:divBdr>
        <w:top w:val="none" w:sz="0" w:space="0" w:color="auto"/>
        <w:left w:val="none" w:sz="0" w:space="0" w:color="auto"/>
        <w:bottom w:val="none" w:sz="0" w:space="0" w:color="auto"/>
        <w:right w:val="none" w:sz="0" w:space="0" w:color="auto"/>
      </w:divBdr>
    </w:div>
    <w:div w:id="964656374">
      <w:bodyDiv w:val="1"/>
      <w:marLeft w:val="0"/>
      <w:marRight w:val="0"/>
      <w:marTop w:val="0"/>
      <w:marBottom w:val="0"/>
      <w:divBdr>
        <w:top w:val="none" w:sz="0" w:space="0" w:color="auto"/>
        <w:left w:val="none" w:sz="0" w:space="0" w:color="auto"/>
        <w:bottom w:val="none" w:sz="0" w:space="0" w:color="auto"/>
        <w:right w:val="none" w:sz="0" w:space="0" w:color="auto"/>
      </w:divBdr>
    </w:div>
    <w:div w:id="981038744">
      <w:bodyDiv w:val="1"/>
      <w:marLeft w:val="0"/>
      <w:marRight w:val="0"/>
      <w:marTop w:val="0"/>
      <w:marBottom w:val="0"/>
      <w:divBdr>
        <w:top w:val="none" w:sz="0" w:space="0" w:color="auto"/>
        <w:left w:val="none" w:sz="0" w:space="0" w:color="auto"/>
        <w:bottom w:val="none" w:sz="0" w:space="0" w:color="auto"/>
        <w:right w:val="none" w:sz="0" w:space="0" w:color="auto"/>
      </w:divBdr>
    </w:div>
    <w:div w:id="1012293164">
      <w:bodyDiv w:val="1"/>
      <w:marLeft w:val="0"/>
      <w:marRight w:val="0"/>
      <w:marTop w:val="0"/>
      <w:marBottom w:val="0"/>
      <w:divBdr>
        <w:top w:val="none" w:sz="0" w:space="0" w:color="auto"/>
        <w:left w:val="none" w:sz="0" w:space="0" w:color="auto"/>
        <w:bottom w:val="none" w:sz="0" w:space="0" w:color="auto"/>
        <w:right w:val="none" w:sz="0" w:space="0" w:color="auto"/>
      </w:divBdr>
    </w:div>
    <w:div w:id="1143044037">
      <w:bodyDiv w:val="1"/>
      <w:marLeft w:val="0"/>
      <w:marRight w:val="0"/>
      <w:marTop w:val="0"/>
      <w:marBottom w:val="0"/>
      <w:divBdr>
        <w:top w:val="none" w:sz="0" w:space="0" w:color="auto"/>
        <w:left w:val="none" w:sz="0" w:space="0" w:color="auto"/>
        <w:bottom w:val="none" w:sz="0" w:space="0" w:color="auto"/>
        <w:right w:val="none" w:sz="0" w:space="0" w:color="auto"/>
      </w:divBdr>
    </w:div>
    <w:div w:id="1159463362">
      <w:bodyDiv w:val="1"/>
      <w:marLeft w:val="0"/>
      <w:marRight w:val="0"/>
      <w:marTop w:val="0"/>
      <w:marBottom w:val="0"/>
      <w:divBdr>
        <w:top w:val="none" w:sz="0" w:space="0" w:color="auto"/>
        <w:left w:val="none" w:sz="0" w:space="0" w:color="auto"/>
        <w:bottom w:val="none" w:sz="0" w:space="0" w:color="auto"/>
        <w:right w:val="none" w:sz="0" w:space="0" w:color="auto"/>
      </w:divBdr>
    </w:div>
    <w:div w:id="1171025031">
      <w:bodyDiv w:val="1"/>
      <w:marLeft w:val="0"/>
      <w:marRight w:val="0"/>
      <w:marTop w:val="0"/>
      <w:marBottom w:val="0"/>
      <w:divBdr>
        <w:top w:val="none" w:sz="0" w:space="0" w:color="auto"/>
        <w:left w:val="none" w:sz="0" w:space="0" w:color="auto"/>
        <w:bottom w:val="none" w:sz="0" w:space="0" w:color="auto"/>
        <w:right w:val="none" w:sz="0" w:space="0" w:color="auto"/>
      </w:divBdr>
    </w:div>
    <w:div w:id="1178344738">
      <w:bodyDiv w:val="1"/>
      <w:marLeft w:val="0"/>
      <w:marRight w:val="0"/>
      <w:marTop w:val="0"/>
      <w:marBottom w:val="0"/>
      <w:divBdr>
        <w:top w:val="none" w:sz="0" w:space="0" w:color="auto"/>
        <w:left w:val="none" w:sz="0" w:space="0" w:color="auto"/>
        <w:bottom w:val="none" w:sz="0" w:space="0" w:color="auto"/>
        <w:right w:val="none" w:sz="0" w:space="0" w:color="auto"/>
      </w:divBdr>
    </w:div>
    <w:div w:id="1389262803">
      <w:bodyDiv w:val="1"/>
      <w:marLeft w:val="0"/>
      <w:marRight w:val="0"/>
      <w:marTop w:val="0"/>
      <w:marBottom w:val="0"/>
      <w:divBdr>
        <w:top w:val="none" w:sz="0" w:space="0" w:color="auto"/>
        <w:left w:val="none" w:sz="0" w:space="0" w:color="auto"/>
        <w:bottom w:val="none" w:sz="0" w:space="0" w:color="auto"/>
        <w:right w:val="none" w:sz="0" w:space="0" w:color="auto"/>
      </w:divBdr>
      <w:divsChild>
        <w:div w:id="1016732607">
          <w:marLeft w:val="480"/>
          <w:marRight w:val="0"/>
          <w:marTop w:val="0"/>
          <w:marBottom w:val="0"/>
          <w:divBdr>
            <w:top w:val="none" w:sz="0" w:space="0" w:color="auto"/>
            <w:left w:val="none" w:sz="0" w:space="0" w:color="auto"/>
            <w:bottom w:val="none" w:sz="0" w:space="0" w:color="auto"/>
            <w:right w:val="none" w:sz="0" w:space="0" w:color="auto"/>
          </w:divBdr>
        </w:div>
        <w:div w:id="496573176">
          <w:marLeft w:val="480"/>
          <w:marRight w:val="0"/>
          <w:marTop w:val="0"/>
          <w:marBottom w:val="0"/>
          <w:divBdr>
            <w:top w:val="none" w:sz="0" w:space="0" w:color="auto"/>
            <w:left w:val="none" w:sz="0" w:space="0" w:color="auto"/>
            <w:bottom w:val="none" w:sz="0" w:space="0" w:color="auto"/>
            <w:right w:val="none" w:sz="0" w:space="0" w:color="auto"/>
          </w:divBdr>
        </w:div>
        <w:div w:id="929850900">
          <w:marLeft w:val="480"/>
          <w:marRight w:val="0"/>
          <w:marTop w:val="0"/>
          <w:marBottom w:val="0"/>
          <w:divBdr>
            <w:top w:val="none" w:sz="0" w:space="0" w:color="auto"/>
            <w:left w:val="none" w:sz="0" w:space="0" w:color="auto"/>
            <w:bottom w:val="none" w:sz="0" w:space="0" w:color="auto"/>
            <w:right w:val="none" w:sz="0" w:space="0" w:color="auto"/>
          </w:divBdr>
        </w:div>
      </w:divsChild>
    </w:div>
    <w:div w:id="1438713514">
      <w:bodyDiv w:val="1"/>
      <w:marLeft w:val="0"/>
      <w:marRight w:val="0"/>
      <w:marTop w:val="0"/>
      <w:marBottom w:val="0"/>
      <w:divBdr>
        <w:top w:val="none" w:sz="0" w:space="0" w:color="auto"/>
        <w:left w:val="none" w:sz="0" w:space="0" w:color="auto"/>
        <w:bottom w:val="none" w:sz="0" w:space="0" w:color="auto"/>
        <w:right w:val="none" w:sz="0" w:space="0" w:color="auto"/>
      </w:divBdr>
    </w:div>
    <w:div w:id="1556551647">
      <w:bodyDiv w:val="1"/>
      <w:marLeft w:val="0"/>
      <w:marRight w:val="0"/>
      <w:marTop w:val="0"/>
      <w:marBottom w:val="0"/>
      <w:divBdr>
        <w:top w:val="none" w:sz="0" w:space="0" w:color="auto"/>
        <w:left w:val="none" w:sz="0" w:space="0" w:color="auto"/>
        <w:bottom w:val="none" w:sz="0" w:space="0" w:color="auto"/>
        <w:right w:val="none" w:sz="0" w:space="0" w:color="auto"/>
      </w:divBdr>
    </w:div>
    <w:div w:id="1570653581">
      <w:bodyDiv w:val="1"/>
      <w:marLeft w:val="0"/>
      <w:marRight w:val="0"/>
      <w:marTop w:val="0"/>
      <w:marBottom w:val="0"/>
      <w:divBdr>
        <w:top w:val="none" w:sz="0" w:space="0" w:color="auto"/>
        <w:left w:val="none" w:sz="0" w:space="0" w:color="auto"/>
        <w:bottom w:val="none" w:sz="0" w:space="0" w:color="auto"/>
        <w:right w:val="none" w:sz="0" w:space="0" w:color="auto"/>
      </w:divBdr>
    </w:div>
    <w:div w:id="1597321751">
      <w:bodyDiv w:val="1"/>
      <w:marLeft w:val="0"/>
      <w:marRight w:val="0"/>
      <w:marTop w:val="0"/>
      <w:marBottom w:val="0"/>
      <w:divBdr>
        <w:top w:val="none" w:sz="0" w:space="0" w:color="auto"/>
        <w:left w:val="none" w:sz="0" w:space="0" w:color="auto"/>
        <w:bottom w:val="none" w:sz="0" w:space="0" w:color="auto"/>
        <w:right w:val="none" w:sz="0" w:space="0" w:color="auto"/>
      </w:divBdr>
    </w:div>
    <w:div w:id="1682464586">
      <w:bodyDiv w:val="1"/>
      <w:marLeft w:val="0"/>
      <w:marRight w:val="0"/>
      <w:marTop w:val="0"/>
      <w:marBottom w:val="0"/>
      <w:divBdr>
        <w:top w:val="none" w:sz="0" w:space="0" w:color="auto"/>
        <w:left w:val="none" w:sz="0" w:space="0" w:color="auto"/>
        <w:bottom w:val="none" w:sz="0" w:space="0" w:color="auto"/>
        <w:right w:val="none" w:sz="0" w:space="0" w:color="auto"/>
      </w:divBdr>
      <w:divsChild>
        <w:div w:id="866715200">
          <w:marLeft w:val="480"/>
          <w:marRight w:val="0"/>
          <w:marTop w:val="0"/>
          <w:marBottom w:val="0"/>
          <w:divBdr>
            <w:top w:val="none" w:sz="0" w:space="0" w:color="auto"/>
            <w:left w:val="none" w:sz="0" w:space="0" w:color="auto"/>
            <w:bottom w:val="none" w:sz="0" w:space="0" w:color="auto"/>
            <w:right w:val="none" w:sz="0" w:space="0" w:color="auto"/>
          </w:divBdr>
        </w:div>
        <w:div w:id="2143182829">
          <w:marLeft w:val="480"/>
          <w:marRight w:val="0"/>
          <w:marTop w:val="0"/>
          <w:marBottom w:val="0"/>
          <w:divBdr>
            <w:top w:val="none" w:sz="0" w:space="0" w:color="auto"/>
            <w:left w:val="none" w:sz="0" w:space="0" w:color="auto"/>
            <w:bottom w:val="none" w:sz="0" w:space="0" w:color="auto"/>
            <w:right w:val="none" w:sz="0" w:space="0" w:color="auto"/>
          </w:divBdr>
        </w:div>
        <w:div w:id="1395354579">
          <w:marLeft w:val="480"/>
          <w:marRight w:val="0"/>
          <w:marTop w:val="0"/>
          <w:marBottom w:val="0"/>
          <w:divBdr>
            <w:top w:val="none" w:sz="0" w:space="0" w:color="auto"/>
            <w:left w:val="none" w:sz="0" w:space="0" w:color="auto"/>
            <w:bottom w:val="none" w:sz="0" w:space="0" w:color="auto"/>
            <w:right w:val="none" w:sz="0" w:space="0" w:color="auto"/>
          </w:divBdr>
        </w:div>
        <w:div w:id="1031612150">
          <w:marLeft w:val="480"/>
          <w:marRight w:val="0"/>
          <w:marTop w:val="0"/>
          <w:marBottom w:val="0"/>
          <w:divBdr>
            <w:top w:val="none" w:sz="0" w:space="0" w:color="auto"/>
            <w:left w:val="none" w:sz="0" w:space="0" w:color="auto"/>
            <w:bottom w:val="none" w:sz="0" w:space="0" w:color="auto"/>
            <w:right w:val="none" w:sz="0" w:space="0" w:color="auto"/>
          </w:divBdr>
        </w:div>
      </w:divsChild>
    </w:div>
    <w:div w:id="1799377611">
      <w:bodyDiv w:val="1"/>
      <w:marLeft w:val="0"/>
      <w:marRight w:val="0"/>
      <w:marTop w:val="0"/>
      <w:marBottom w:val="0"/>
      <w:divBdr>
        <w:top w:val="none" w:sz="0" w:space="0" w:color="auto"/>
        <w:left w:val="none" w:sz="0" w:space="0" w:color="auto"/>
        <w:bottom w:val="none" w:sz="0" w:space="0" w:color="auto"/>
        <w:right w:val="none" w:sz="0" w:space="0" w:color="auto"/>
      </w:divBdr>
    </w:div>
    <w:div w:id="1980378016">
      <w:bodyDiv w:val="1"/>
      <w:marLeft w:val="0"/>
      <w:marRight w:val="0"/>
      <w:marTop w:val="0"/>
      <w:marBottom w:val="0"/>
      <w:divBdr>
        <w:top w:val="none" w:sz="0" w:space="0" w:color="auto"/>
        <w:left w:val="none" w:sz="0" w:space="0" w:color="auto"/>
        <w:bottom w:val="none" w:sz="0" w:space="0" w:color="auto"/>
        <w:right w:val="none" w:sz="0" w:space="0" w:color="auto"/>
      </w:divBdr>
    </w:div>
    <w:div w:id="1987464342">
      <w:bodyDiv w:val="1"/>
      <w:marLeft w:val="0"/>
      <w:marRight w:val="0"/>
      <w:marTop w:val="0"/>
      <w:marBottom w:val="0"/>
      <w:divBdr>
        <w:top w:val="none" w:sz="0" w:space="0" w:color="auto"/>
        <w:left w:val="none" w:sz="0" w:space="0" w:color="auto"/>
        <w:bottom w:val="none" w:sz="0" w:space="0" w:color="auto"/>
        <w:right w:val="none" w:sz="0" w:space="0" w:color="auto"/>
      </w:divBdr>
    </w:div>
    <w:div w:id="213570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opelel.co.il/28-%d7%94%d7%93%d7%97%d7%a7%d7%9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0AAB8CCF-25B6-4AD9-B3AC-154AAEBC5150}"/>
      </w:docPartPr>
      <w:docPartBody>
        <w:p w:rsidR="00BA458E" w:rsidRDefault="00A73E0F">
          <w:r w:rsidRPr="002C6620">
            <w:rPr>
              <w:rStyle w:val="a3"/>
              <w:rtl/>
            </w:rPr>
            <w:t>לחץ או הקש כאן להזנת טקסט</w:t>
          </w:r>
          <w:r w:rsidRPr="002C6620">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0F"/>
    <w:rsid w:val="000070AC"/>
    <w:rsid w:val="002171A8"/>
    <w:rsid w:val="003D6F00"/>
    <w:rsid w:val="00A622A6"/>
    <w:rsid w:val="00A73E0F"/>
    <w:rsid w:val="00AD59CD"/>
    <w:rsid w:val="00B979F9"/>
    <w:rsid w:val="00BA458E"/>
    <w:rsid w:val="00C65E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73E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2922E4-3C86-46F1-8AC2-AF69F6F61603}">
  <we:reference id="wa104382081" version="1.55.1.0" store="en-001" storeType="OMEX"/>
  <we:alternateReferences>
    <we:reference id="wa104382081" version="1.55.1.0" store="" storeType="OMEX"/>
  </we:alternateReferences>
  <we:properties>
    <we:property name="MENDELEY_CITATIONS" value="[{&quot;citationID&quot;:&quot;MENDELEY_CITATION_3153651c-99f5-4acd-96d4-4a60817d4a33&quot;,&quot;properties&quot;:{&quot;noteIndex&quot;:0},&quot;isEdited&quot;:false,&quot;manualOverride&quot;:{&quot;isManuallyOverridden&quot;:false,&quot;citeprocText&quot;:&quot;(Kernberg, 2004)&quot;,&quot;manualOverrideText&quot;:&quot;&quot;},&quot;citationTag&quot;:&quot;MENDELEY_CITATION_v3_eyJjaXRhdGlvbklEIjoiTUVOREVMRVlfQ0lUQVRJT05fMzE1MzY1MWMtOTlmNS00YWNkLTk2ZDQtNGE2MDgxN2Q0YTMzIiwicHJvcGVydGllcyI6eyJub3RlSW5kZXgiOjB9LCJpc0VkaXRlZCI6ZmFsc2UsIm1hbnVhbE92ZXJyaWRlIjp7ImlzTWFudWFsbHlPdmVycmlkZGVuIjpmYWxzZSwiY2l0ZXByb2NUZXh0IjoiKEtlcm5iZXJnLCAyMDA0KSIsIm1hbnVhbE92ZXJyaWRlVGV4dCI6IiJ9LCJjaXRhdGlvbkl0ZW1zIjpbeyJpZCI6IjliYmI1MDliLTcyMDUtM2NkOS05MTA1LWNmZGQ2YThlNThhYiIsIml0ZW1EYXRhIjp7InR5cGUiOiJib29rIiwiaWQiOiI5YmJiNTA5Yi03MjA1LTNjZDktOTEwNS1jZmRkNmE4ZTU4YWIiLCJ0aXRsZSI6IkNvbnRlbXBvcmFyeSBjb250cm92ZXJzaWVzIGluIHBzeWNob2FuYWx5dGljIHRoZW9yeSwgdGVjaG5pcXVlcywgYW5kIHRoZWlyIGFwcGxpY2F0aW9ucyIsImF1dGhvciI6W3siZmFtaWx5IjoiS2VybmJlcmciLCJnaXZlbiI6Ik90dG8gRi4iLCJwYXJzZS1uYW1lcyI6ZmFsc2UsImRyb3BwaW5nLXBhcnRpY2xlIjoiIiwibm9uLWRyb3BwaW5nLXBhcnRpY2xlIjoiIn1dLCJET0kiOiIxMC4xMjk4Ny85NzgwMzAwMTI4MzY5IiwiSVNCTiI6IjEtMjgxLTcyMjAxLTQiLCJpc3N1ZWQiOnsiZGF0ZS1wYXJ0cyI6W1syMDA0XV19LCJwdWJsaXNoZXItcGxhY2UiOiJOZXcgSGF2ZW4sIENvbm4uIDsiLCJsYW5ndWFnZSI6ImVuZyIsImdlbnJlIjoiYm9vayIsInB1Ymxpc2hlciI6IllhbGUgVW5pdmVyc2l0eSBQcmVzcyIsImNvbnRhaW5lci10aXRsZS1zaG9ydCI6IiJ9LCJpc1RlbXBvcmFyeSI6ZmFsc2V9XX0=&quot;,&quot;citationItems&quot;:[{&quot;id&quot;:&quot;9bbb509b-7205-3cd9-9105-cfdd6a8e58ab&quot;,&quot;itemData&quot;:{&quot;type&quot;:&quot;book&quot;,&quot;id&quot;:&quot;9bbb509b-7205-3cd9-9105-cfdd6a8e58ab&quot;,&quot;title&quot;:&quot;Contemporary controversies in psychoanalytic theory, techniques, and their applications&quot;,&quot;author&quot;:[{&quot;family&quot;:&quot;Kernberg&quot;,&quot;given&quot;:&quot;Otto F.&quot;,&quot;parse-names&quot;:false,&quot;dropping-particle&quot;:&quot;&quot;,&quot;non-dropping-particle&quot;:&quot;&quot;}],&quot;DOI&quot;:&quot;10.12987/9780300128369&quot;,&quot;ISBN&quot;:&quot;1-281-72201-4&quot;,&quot;issued&quot;:{&quot;date-parts&quot;:[[2004]]},&quot;publisher-place&quot;:&quot;New Haven, Conn. ;&quot;,&quot;language&quot;:&quot;eng&quot;,&quot;genre&quot;:&quot;book&quot;,&quot;publisher&quot;:&quot;Yale University Press&quot;,&quot;container-title-short&quot;:&quot;&quot;},&quot;isTemporary&quot;:false}]},{&quot;citationID&quot;:&quot;MENDELEY_CITATION_759edaec-c7c5-4ff0-a03b-8b90f7198442&quot;,&quot;properties&quot;:{&quot;noteIndex&quot;:0},&quot;isEdited&quot;:false,&quot;manualOverride&quot;:{&quot;isManuallyOverridden&quot;:false,&quot;citeprocText&quot;:&quot;(Cohen &amp;#38; Kinston, 1984)&quot;,&quot;manualOverrideText&quot;:&quot;&quot;},&quot;citationTag&quot;:&quot;MENDELEY_CITATION_v3_eyJjaXRhdGlvbklEIjoiTUVOREVMRVlfQ0lUQVRJT05fNzU5ZWRhZWMtYzdjNS00ZmYwLWEwM2ItOGI5MGY3MTk4NDQyIiwicHJvcGVydGllcyI6eyJub3RlSW5kZXgiOjB9LCJpc0VkaXRlZCI6ZmFsc2UsIm1hbnVhbE92ZXJyaWRlIjp7ImlzTWFudWFsbHlPdmVycmlkZGVuIjpmYWxzZSwiY2l0ZXByb2NUZXh0IjoiKENvaGVuICYjMzg7IEtpbnN0b24sIDE5ODQpIiwibWFudWFsT3ZlcnJpZGVUZXh0IjoiIn0sImNpdGF0aW9uSXRlbXMiOlt7ImlkIjoiMjljMWQ4NzMtODdlNC0zZWE4LWI5Y2EtOTc5MTRhZjNkNTEzIiwiaXRlbURhdGEiOnsidHlwZSI6ImFydGljbGUtam91cm5hbCIsImlkIjoiMjljMWQ4NzMtODdlNC0zZWE4LWI5Y2EtOTc5MTRhZjNkNTEzIiwidGl0bGUiOiJSZXByZXNzaW9uIFRoZW9yeTogQSBOZXcgTG9vayBhdCB0aGUgQ29ybmVyc3RvbmUiLCJhdXRob3IiOlt7ImZhbWlseSI6IkNvaGVuIiwiZ2l2ZW4iOiJKb25hdGhhbiIsInBhcnNlLW5hbWVzIjpmYWxzZSwiZHJvcHBpbmctcGFydGljbGUiOiIiLCJub24tZHJvcHBpbmctcGFydGljbGUiOiIifSx7ImZhbWlseSI6IktpbnN0b24iLCJnaXZlbiI6IldhcnJlbiIsInBhcnNlLW5hbWVzIjpmYWxzZSwiZHJvcHBpbmctcGFydGljbGUiOiIiLCJub24tZHJvcHBpbmctcGFydGljbGUiOiIifV0sImNvbnRhaW5lci10aXRsZSI6IkludGVybmF0aW9uYWwgam91cm5hbCBvZiBwc3ljaG9hbmFseXNpcyIsIklTU04iOiIwMDIwLTc1NzgiLCJQTUlEIjoiNjU0NDc1MiIsImlzc3VlZCI6eyJkYXRlLXBhcnRzIjpbWzE5ODRdXX0sInB1Ymxpc2hlci1wbGFjZSI6IkVuZ2xhbmQiLCJwYWdlIjoiNDExLTQyMiIsImxhbmd1YWdlIjoiZW5nIiwiZ2VucmUiOiJhcnRpY2xlIiwicHVibGlzaGVyIjoiSW5zdGl0dXRlIG9mIFBzeWNob2FuYWx5c2lzIChCcml0aXNoKSIsInZvbHVtZSI6IjY1IiwiY29udGFpbmVyLXRpdGxlLXNob3J0IjoiIn0sImlzVGVtcG9yYXJ5IjpmYWxzZX1dfQ==&quot;,&quot;citationItems&quot;:[{&quot;id&quot;:&quot;29c1d873-87e4-3ea8-b9ca-97914af3d513&quot;,&quot;itemData&quot;:{&quot;type&quot;:&quot;article-journal&quot;,&quot;id&quot;:&quot;29c1d873-87e4-3ea8-b9ca-97914af3d513&quot;,&quot;title&quot;:&quot;Repression Theory: A New Look at the Cornerstone&quot;,&quot;author&quot;:[{&quot;family&quot;:&quot;Cohen&quot;,&quot;given&quot;:&quot;Jonathan&quot;,&quot;parse-names&quot;:false,&quot;dropping-particle&quot;:&quot;&quot;,&quot;non-dropping-particle&quot;:&quot;&quot;},{&quot;family&quot;:&quot;Kinston&quot;,&quot;given&quot;:&quot;Warren&quot;,&quot;parse-names&quot;:false,&quot;dropping-particle&quot;:&quot;&quot;,&quot;non-dropping-particle&quot;:&quot;&quot;}],&quot;container-title&quot;:&quot;International journal of psychoanalysis&quot;,&quot;ISSN&quot;:&quot;0020-7578&quot;,&quot;PMID&quot;:&quot;6544752&quot;,&quot;issued&quot;:{&quot;date-parts&quot;:[[1984]]},&quot;publisher-place&quot;:&quot;England&quot;,&quot;page&quot;:&quot;411-422&quot;,&quot;language&quot;:&quot;eng&quot;,&quot;genre&quot;:&quot;article&quot;,&quot;publisher&quot;:&quot;Institute of Psychoanalysis (British)&quot;,&quot;volume&quot;:&quot;65&quot;,&quot;container-title-short&quot;:&quot;&quot;},&quot;isTemporary&quot;:false}]},{&quot;citationID&quot;:&quot;MENDELEY_CITATION_ce04abb2-5627-443b-8640-c495212bc348&quot;,&quot;properties&quot;:{&quot;noteIndex&quot;:0},&quot;isEdited&quot;:false,&quot;manualOverride&quot;:{&quot;isManuallyOverridden&quot;:false,&quot;citeprocText&quot;:&quot;(Cohen &amp;#38; Kinston, 1984)&quot;,&quot;manualOverrideText&quot;:&quot;&quot;},&quot;citationTag&quot;:&quot;MENDELEY_CITATION_v3_eyJjaXRhdGlvbklEIjoiTUVOREVMRVlfQ0lUQVRJT05fY2UwNGFiYjItNTYyNy00NDNiLTg2NDAtYzQ5NTIxMmJjMzQ4IiwicHJvcGVydGllcyI6eyJub3RlSW5kZXgiOjB9LCJpc0VkaXRlZCI6ZmFsc2UsIm1hbnVhbE92ZXJyaWRlIjp7ImlzTWFudWFsbHlPdmVycmlkZGVuIjpmYWxzZSwiY2l0ZXByb2NUZXh0IjoiKENvaGVuICYjMzg7IEtpbnN0b24sIDE5ODQpIiwibWFudWFsT3ZlcnJpZGVUZXh0IjoiIn0sImNpdGF0aW9uSXRlbXMiOlt7ImlkIjoiMjljMWQ4NzMtODdlNC0zZWE4LWI5Y2EtOTc5MTRhZjNkNTEzIiwiaXRlbURhdGEiOnsidHlwZSI6ImFydGljbGUtam91cm5hbCIsImlkIjoiMjljMWQ4NzMtODdlNC0zZWE4LWI5Y2EtOTc5MTRhZjNkNTEzIiwidGl0bGUiOiJSZXByZXNzaW9uIFRoZW9yeTogQSBOZXcgTG9vayBhdCB0aGUgQ29ybmVyc3RvbmUiLCJhdXRob3IiOlt7ImZhbWlseSI6IkNvaGVuIiwiZ2l2ZW4iOiJKb25hdGhhbiIsInBhcnNlLW5hbWVzIjpmYWxzZSwiZHJvcHBpbmctcGFydGljbGUiOiIiLCJub24tZHJvcHBpbmctcGFydGljbGUiOiIifSx7ImZhbWlseSI6IktpbnN0b24iLCJnaXZlbiI6IldhcnJlbiIsInBhcnNlLW5hbWVzIjpmYWxzZSwiZHJvcHBpbmctcGFydGljbGUiOiIiLCJub24tZHJvcHBpbmctcGFydGljbGUiOiIifV0sImNvbnRhaW5lci10aXRsZSI6IkludGVybmF0aW9uYWwgam91cm5hbCBvZiBwc3ljaG9hbmFseXNpcyIsIklTU04iOiIwMDIwLTc1NzgiLCJQTUlEIjoiNjU0NDc1MiIsImlzc3VlZCI6eyJkYXRlLXBhcnRzIjpbWzE5ODRdXX0sInB1Ymxpc2hlci1wbGFjZSI6IkVuZ2xhbmQiLCJwYWdlIjoiNDExLTQyMiIsImxhbmd1YWdlIjoiZW5nIiwiZ2VucmUiOiJhcnRpY2xlIiwicHVibGlzaGVyIjoiSW5zdGl0dXRlIG9mIFBzeWNob2FuYWx5c2lzIChCcml0aXNoKSIsInZvbHVtZSI6IjY1IiwiY29udGFpbmVyLXRpdGxlLXNob3J0IjoiIn0sImlzVGVtcG9yYXJ5IjpmYWxzZX1dfQ==&quot;,&quot;citationItems&quot;:[{&quot;id&quot;:&quot;29c1d873-87e4-3ea8-b9ca-97914af3d513&quot;,&quot;itemData&quot;:{&quot;type&quot;:&quot;article-journal&quot;,&quot;id&quot;:&quot;29c1d873-87e4-3ea8-b9ca-97914af3d513&quot;,&quot;title&quot;:&quot;Repression Theory: A New Look at the Cornerstone&quot;,&quot;author&quot;:[{&quot;family&quot;:&quot;Cohen&quot;,&quot;given&quot;:&quot;Jonathan&quot;,&quot;parse-names&quot;:false,&quot;dropping-particle&quot;:&quot;&quot;,&quot;non-dropping-particle&quot;:&quot;&quot;},{&quot;family&quot;:&quot;Kinston&quot;,&quot;given&quot;:&quot;Warren&quot;,&quot;parse-names&quot;:false,&quot;dropping-particle&quot;:&quot;&quot;,&quot;non-dropping-particle&quot;:&quot;&quot;}],&quot;container-title&quot;:&quot;International journal of psychoanalysis&quot;,&quot;ISSN&quot;:&quot;0020-7578&quot;,&quot;PMID&quot;:&quot;6544752&quot;,&quot;issued&quot;:{&quot;date-parts&quot;:[[1984]]},&quot;publisher-place&quot;:&quot;England&quot;,&quot;page&quot;:&quot;411-422&quot;,&quot;language&quot;:&quot;eng&quot;,&quot;genre&quot;:&quot;article&quot;,&quot;publisher&quot;:&quot;Institute of Psychoanalysis (British)&quot;,&quot;volume&quot;:&quot;65&quot;,&quot;container-title-short&quot;:&quot;&quot;},&quot;isTemporary&quot;:false}]},{&quot;citationID&quot;:&quot;MENDELEY_CITATION_a7aff934-a666-44aa-8b1e-0ce03efcc114&quot;,&quot;properties&quot;:{&quot;noteIndex&quot;:0},&quot;isEdited&quot;:false,&quot;manualOverride&quot;:{&quot;isManuallyOverridden&quot;:false,&quot;citeprocText&quot;:&quot;(Cohen &amp;#38; Kinston, 1984)&quot;,&quot;manualOverrideText&quot;:&quot;&quot;},&quot;citationTag&quot;:&quot;MENDELEY_CITATION_v3_eyJjaXRhdGlvbklEIjoiTUVOREVMRVlfQ0lUQVRJT05fYTdhZmY5MzQtYTY2Ni00NGFhLThiMWUtMGNlMDNlZmNjMTE0IiwicHJvcGVydGllcyI6eyJub3RlSW5kZXgiOjB9LCJpc0VkaXRlZCI6ZmFsc2UsIm1hbnVhbE92ZXJyaWRlIjp7ImlzTWFudWFsbHlPdmVycmlkZGVuIjpmYWxzZSwiY2l0ZXByb2NUZXh0IjoiKENvaGVuICYjMzg7IEtpbnN0b24sIDE5ODQpIiwibWFudWFsT3ZlcnJpZGVUZXh0IjoiIn0sImNpdGF0aW9uSXRlbXMiOlt7ImlkIjoiMjljMWQ4NzMtODdlNC0zZWE4LWI5Y2EtOTc5MTRhZjNkNTEzIiwiaXRlbURhdGEiOnsidHlwZSI6ImFydGljbGUtam91cm5hbCIsImlkIjoiMjljMWQ4NzMtODdlNC0zZWE4LWI5Y2EtOTc5MTRhZjNkNTEzIiwidGl0bGUiOiJSZXByZXNzaW9uIFRoZW9yeTogQSBOZXcgTG9vayBhdCB0aGUgQ29ybmVyc3RvbmUiLCJhdXRob3IiOlt7ImZhbWlseSI6IkNvaGVuIiwiZ2l2ZW4iOiJKb25hdGhhbiIsInBhcnNlLW5hbWVzIjpmYWxzZSwiZHJvcHBpbmctcGFydGljbGUiOiIiLCJub24tZHJvcHBpbmctcGFydGljbGUiOiIifSx7ImZhbWlseSI6IktpbnN0b24iLCJnaXZlbiI6IldhcnJlbiIsInBhcnNlLW5hbWVzIjpmYWxzZSwiZHJvcHBpbmctcGFydGljbGUiOiIiLCJub24tZHJvcHBpbmctcGFydGljbGUiOiIifV0sImNvbnRhaW5lci10aXRsZSI6IkludGVybmF0aW9uYWwgam91cm5hbCBvZiBwc3ljaG9hbmFseXNpcyIsIklTU04iOiIwMDIwLTc1NzgiLCJQTUlEIjoiNjU0NDc1MiIsImlzc3VlZCI6eyJkYXRlLXBhcnRzIjpbWzE5ODRdXX0sInB1Ymxpc2hlci1wbGFjZSI6IkVuZ2xhbmQiLCJwYWdlIjoiNDExLTQyMiIsImxhbmd1YWdlIjoiZW5nIiwiZ2VucmUiOiJhcnRpY2xlIiwicHVibGlzaGVyIjoiSW5zdGl0dXRlIG9mIFBzeWNob2FuYWx5c2lzIChCcml0aXNoKSIsInZvbHVtZSI6IjY1IiwiY29udGFpbmVyLXRpdGxlLXNob3J0IjoiIn0sImlzVGVtcG9yYXJ5IjpmYWxzZX1dfQ==&quot;,&quot;citationItems&quot;:[{&quot;id&quot;:&quot;29c1d873-87e4-3ea8-b9ca-97914af3d513&quot;,&quot;itemData&quot;:{&quot;type&quot;:&quot;article-journal&quot;,&quot;id&quot;:&quot;29c1d873-87e4-3ea8-b9ca-97914af3d513&quot;,&quot;title&quot;:&quot;Repression Theory: A New Look at the Cornerstone&quot;,&quot;author&quot;:[{&quot;family&quot;:&quot;Cohen&quot;,&quot;given&quot;:&quot;Jonathan&quot;,&quot;parse-names&quot;:false,&quot;dropping-particle&quot;:&quot;&quot;,&quot;non-dropping-particle&quot;:&quot;&quot;},{&quot;family&quot;:&quot;Kinston&quot;,&quot;given&quot;:&quot;Warren&quot;,&quot;parse-names&quot;:false,&quot;dropping-particle&quot;:&quot;&quot;,&quot;non-dropping-particle&quot;:&quot;&quot;}],&quot;container-title&quot;:&quot;International journal of psychoanalysis&quot;,&quot;ISSN&quot;:&quot;0020-7578&quot;,&quot;PMID&quot;:&quot;6544752&quot;,&quot;issued&quot;:{&quot;date-parts&quot;:[[1984]]},&quot;publisher-place&quot;:&quot;England&quot;,&quot;page&quot;:&quot;411-422&quot;,&quot;language&quot;:&quot;eng&quot;,&quot;genre&quot;:&quot;article&quot;,&quot;publisher&quot;:&quot;Institute of Psychoanalysis (British)&quot;,&quot;volume&quot;:&quot;65&quot;,&quot;container-title-short&quot;:&quot;&quot;},&quot;isTemporary&quot;:false}]},{&quot;citationID&quot;:&quot;MENDELEY_CITATION_bd20cdb0-4c03-445b-a05e-8c4fe81f8e27&quot;,&quot;properties&quot;:{&quot;noteIndex&quot;:0},&quot;isEdited&quot;:false,&quot;manualOverride&quot;:{&quot;isManuallyOverridden&quot;:false,&quot;citeprocText&quot;:&quot;(Blum, 1999)&quot;,&quot;manualOverrideText&quot;:&quot;&quot;},&quot;citationTag&quot;:&quot;MENDELEY_CITATION_v3_eyJjaXRhdGlvbklEIjoiTUVOREVMRVlfQ0lUQVRJT05fYmQyMGNkYjAtNGMwMy00NDViLWEwNWUtOGM0ZmU4MWY4ZTI3IiwicHJvcGVydGllcyI6eyJub3RlSW5kZXgiOjB9LCJpc0VkaXRlZCI6ZmFsc2UsIm1hbnVhbE92ZXJyaWRlIjp7ImlzTWFudWFsbHlPdmVycmlkZGVuIjpmYWxzZSwiY2l0ZXByb2NUZXh0IjoiKEJsdW0sIDE5OTkpIiwibWFudWFsT3ZlcnJpZGVUZXh0IjoiIn0sImNpdGF0aW9uSXRlbXMiOlt7ImlkIjoiM2M5Zjk5ZjEtMWUyZS0zZWZjLTgzODAtMDUzNzc1MWUzOGQ4IiwiaXRlbURhdGEiOnsidHlwZSI6ImFydGljbGUtam91cm5hbCIsImlkIjoiM2M5Zjk5ZjEtMWUyZS0zZWZjLTgzODAtMDUzNzc1MWUzOGQ4IiwidGl0bGUiOiJUaGUgUmVjb25zdHJ1Y3Rpb24gb2YgUmVtaW5pc2NlbmNlIiwiYXV0aG9yIjpbeyJmYW1pbHkiOiJCbHVtIiwiZ2l2ZW4iOiJIYXJvbGQiLCJwYXJzZS1uYW1lcyI6ZmFsc2UsImRyb3BwaW5nLXBhcnRpY2xlIjoiIiwibm9uLWRyb3BwaW5nLXBhcnRpY2xlIjoiIn1dLCJjb250YWluZXItdGl0bGUiOiJKb3VybmFsIG9mIHRoZSBBbWVyaWNhbiBQc3ljaG9hbmFseXRpYyBBc3NvY2lhdGlvbiIsIkRPSSI6IjEwLjExNzcvMDAwMzA2NTE5OTA0NzAwNDA2IiwiSVNTTiI6IjAwMDMtMDY1MSIsIlBNSUQiOiIxMDY1MDU1MyIsImlzc3VlZCI6eyJkYXRlLXBhcnRzIjpbWzE5OTldXX0sInB1Ymxpc2hlci1wbGFjZSI6IkxvcyBBbmdlbGVzLCBDQSIsInBhZ2UiOiIxMTI1LTExNDMiLCJsYW5ndWFnZSI6ImVuZyIsImdlbnJlIjoiYXJ0aWNsZSIsInB1Ymxpc2hlciI6IlRoZSBBbWVyaWNhbiBQc3ljaG9hbmFseXRpYyBBc3NvY2lhdGlvbiIsImlzc3VlIjoiNCIsInZvbHVtZSI6IjQ3IiwiY29udGFpbmVyLXRpdGxlLXNob3J0IjoiSiBBbSBQc3ljaG9hbmFsIEFzc29jIn0sImlzVGVtcG9yYXJ5IjpmYWxzZX1dfQ==&quot;,&quot;citationItems&quot;:[{&quot;id&quot;:&quot;3c9f99f1-1e2e-3efc-8380-0537751e38d8&quot;,&quot;itemData&quot;:{&quot;type&quot;:&quot;article-journal&quot;,&quot;id&quot;:&quot;3c9f99f1-1e2e-3efc-8380-0537751e38d8&quot;,&quot;title&quot;:&quot;The Reconstruction of Reminiscence&quot;,&quot;author&quot;:[{&quot;family&quot;:&quot;Blum&quot;,&quot;given&quot;:&quot;Harold&quot;,&quot;parse-names&quot;:false,&quot;dropping-particle&quot;:&quot;&quot;,&quot;non-dropping-particle&quot;:&quot;&quot;}],&quot;container-title&quot;:&quot;Journal of the American Psychoanalytic Association&quot;,&quot;DOI&quot;:&quot;10.1177/000306519904700406&quot;,&quot;ISSN&quot;:&quot;0003-0651&quot;,&quot;PMID&quot;:&quot;10650553&quot;,&quot;issued&quot;:{&quot;date-parts&quot;:[[1999]]},&quot;publisher-place&quot;:&quot;Los Angeles, CA&quot;,&quot;page&quot;:&quot;1125-1143&quot;,&quot;language&quot;:&quot;eng&quot;,&quot;genre&quot;:&quot;article&quot;,&quot;publisher&quot;:&quot;The American Psychoanalytic Association&quot;,&quot;issue&quot;:&quot;4&quot;,&quot;volume&quot;:&quot;47&quot;,&quot;container-title-short&quot;:&quot;J Am Psychoanal Assoc&quot;},&quot;isTemporary&quot;:false}]},{&quot;citationID&quot;:&quot;MENDELEY_CITATION_87ec9a0e-f6e7-485a-b6bb-bd851a9dc0de&quot;,&quot;properties&quot;:{&quot;noteIndex&quot;:0},&quot;isEdited&quot;:false,&quot;manualOverride&quot;:{&quot;isManuallyOverridden&quot;:false,&quot;citeprocText&quot;:&quot;(Blum, 1999)&quot;,&quot;manualOverrideText&quot;:&quot;&quot;},&quot;citationTag&quot;:&quot;MENDELEY_CITATION_v3_eyJjaXRhdGlvbklEIjoiTUVOREVMRVlfQ0lUQVRJT05fODdlYzlhMGUtZjZlNy00ODVhLWI2YmItYmQ4NTFhOWRjMGRlIiwicHJvcGVydGllcyI6eyJub3RlSW5kZXgiOjB9LCJpc0VkaXRlZCI6ZmFsc2UsIm1hbnVhbE92ZXJyaWRlIjp7ImlzTWFudWFsbHlPdmVycmlkZGVuIjpmYWxzZSwiY2l0ZXByb2NUZXh0IjoiKEJsdW0sIDE5OTkpIiwibWFudWFsT3ZlcnJpZGVUZXh0IjoiIn0sImNpdGF0aW9uSXRlbXMiOlt7ImlkIjoiM2M5Zjk5ZjEtMWUyZS0zZWZjLTgzODAtMDUzNzc1MWUzOGQ4IiwiaXRlbURhdGEiOnsidHlwZSI6ImFydGljbGUtam91cm5hbCIsImlkIjoiM2M5Zjk5ZjEtMWUyZS0zZWZjLTgzODAtMDUzNzc1MWUzOGQ4IiwidGl0bGUiOiJUaGUgUmVjb25zdHJ1Y3Rpb24gb2YgUmVtaW5pc2NlbmNlIiwiYXV0aG9yIjpbeyJmYW1pbHkiOiJCbHVtIiwiZ2l2ZW4iOiJIYXJvbGQiLCJwYXJzZS1uYW1lcyI6ZmFsc2UsImRyb3BwaW5nLXBhcnRpY2xlIjoiIiwibm9uLWRyb3BwaW5nLXBhcnRpY2xlIjoiIn1dLCJjb250YWluZXItdGl0bGUiOiJKb3VybmFsIG9mIHRoZSBBbWVyaWNhbiBQc3ljaG9hbmFseXRpYyBBc3NvY2lhdGlvbiIsImNvbnRhaW5lci10aXRsZS1zaG9ydCI6IkogQW0gUHN5Y2hvYW5hbCBBc3NvYyIsIkRPSSI6IjEwLjExNzcvMDAwMzA2NTE5OTA0NzAwNDA2IiwiSVNTTiI6IjAwMDMtMDY1MSIsIlBNSUQiOiIxMDY1MDU1MyIsImlzc3VlZCI6eyJkYXRlLXBhcnRzIjpbWzE5OTldXX0sInB1Ymxpc2hlci1wbGFjZSI6IkxvcyBBbmdlbGVzLCBDQSIsInBhZ2UiOiIxMTI1LTExNDMiLCJsYW5ndWFnZSI6ImVuZyIsImdlbnJlIjoiYXJ0aWNsZSIsInB1Ymxpc2hlciI6IlRoZSBBbWVyaWNhbiBQc3ljaG9hbmFseXRpYyBBc3NvY2lhdGlvbiIsImlzc3VlIjoiNCIsInZvbHVtZSI6IjQ3In0sImlzVGVtcG9yYXJ5IjpmYWxzZX1dfQ==&quot;,&quot;citationItems&quot;:[{&quot;id&quot;:&quot;3c9f99f1-1e2e-3efc-8380-0537751e38d8&quot;,&quot;itemData&quot;:{&quot;type&quot;:&quot;article-journal&quot;,&quot;id&quot;:&quot;3c9f99f1-1e2e-3efc-8380-0537751e38d8&quot;,&quot;title&quot;:&quot;The Reconstruction of Reminiscence&quot;,&quot;author&quot;:[{&quot;family&quot;:&quot;Blum&quot;,&quot;given&quot;:&quot;Harold&quot;,&quot;parse-names&quot;:false,&quot;dropping-particle&quot;:&quot;&quot;,&quot;non-dropping-particle&quot;:&quot;&quot;}],&quot;container-title&quot;:&quot;Journal of the American Psychoanalytic Association&quot;,&quot;container-title-short&quot;:&quot;J Am Psychoanal Assoc&quot;,&quot;DOI&quot;:&quot;10.1177/000306519904700406&quot;,&quot;ISSN&quot;:&quot;0003-0651&quot;,&quot;PMID&quot;:&quot;10650553&quot;,&quot;issued&quot;:{&quot;date-parts&quot;:[[1999]]},&quot;publisher-place&quot;:&quot;Los Angeles, CA&quot;,&quot;page&quot;:&quot;1125-1143&quot;,&quot;language&quot;:&quot;eng&quot;,&quot;genre&quot;:&quot;article&quot;,&quot;publisher&quot;:&quot;The American Psychoanalytic Association&quot;,&quot;issue&quot;:&quot;4&quot;,&quot;volume&quot;:&quot;47&quot;},&quot;isTemporary&quot;:false}]},{&quot;citationID&quot;:&quot;MENDELEY_CITATION_3b4f3251-6d87-4b14-ab11-34230ba9b045&quot;,&quot;properties&quot;:{&quot;noteIndex&quot;:0},&quot;isEdited&quot;:false,&quot;manualOverride&quot;:{&quot;isManuallyOverridden&quot;:false,&quot;citeprocText&quot;:&quot;(Myerson, 1977)&quot;,&quot;manualOverrideText&quot;:&quot;&quot;},&quot;citationTag&quot;:&quot;MENDELEY_CITATION_v3_eyJjaXRhdGlvbklEIjoiTUVOREVMRVlfQ0lUQVRJT05fM2I0ZjMyNTEtNmQ4Ny00YjE0LWFiMTEtMzQyMzBiYTliMDQ1IiwicHJvcGVydGllcyI6eyJub3RlSW5kZXgiOjB9LCJpc0VkaXRlZCI6ZmFsc2UsIm1hbnVhbE92ZXJyaWRlIjp7ImlzTWFudWFsbHlPdmVycmlkZGVuIjpmYWxzZSwiY2l0ZXByb2NUZXh0IjoiKE15ZXJzb24sIDE5NzcpIiwibWFudWFsT3ZlcnJpZGVUZXh0IjoiIn0sImNpdGF0aW9uSXRlbXMiOlt7ImlkIjoiMmFhNmRlNDMtMWRmYy0zNmM1LTk0YTYtMTYyZTQzOTRlMzJkIiwiaXRlbURhdGEiOnsidHlwZSI6ImFydGljbGUtam91cm5hbCIsImlkIjoiMmFhNmRlNDMtMWRmYy0zNmM1LTk0YTYtMTYyZTQzOTRlMzJkIiwidGl0bGUiOiJUaGVyYXBldXRpYyBEaWxlbW1hcyBSZWxldmFudCB0byB0aGUgTGlmdGluZyBvZiBSZXByZXNzaW9uIiwiYXV0aG9yIjpbeyJmYW1pbHkiOiJNeWVyc29uIiwiZ2l2ZW4iOiJQYXVsIiwicGFyc2UtbmFtZXMiOmZhbHNlLCJkcm9wcGluZy1wYXJ0aWNsZSI6IiIsIm5vbi1kcm9wcGluZy1wYXJ0aWNsZSI6IiJ9XSwiY29udGFpbmVyLXRpdGxlIjoiSW50ZXJuYXRpb25hbCBqb3VybmFsIG9mIHBzeWNob2FuYWx5c2lzIiwiSVNTTiI6IjAwMjAtNzU3OCIsIlBNSUQiOiI1OTg5NzEiLCJpc3N1ZWQiOnsiZGF0ZS1wYXJ0cyI6W1sxOTc3XV19LCJwdWJsaXNoZXItcGxhY2UiOiJFbmdsYW5kIiwicGFnZSI6IjQ1My00NjIiLCJsYW5ndWFnZSI6ImVuZyIsImdlbnJlIjoiYXJ0aWNsZSIsInB1Ymxpc2hlciI6Ikluc3RpdHV0ZSBvZiBQc3ljaG9hbmFseXNpcyAoQnJpdGlzaCkiLCJpc3N1ZSI6IjQiLCJ2b2x1bWUiOiI1OCIsImNvbnRhaW5lci10aXRsZS1zaG9ydCI6IiJ9LCJpc1RlbXBvcmFyeSI6ZmFsc2V9XX0=&quot;,&quot;citationItems&quot;:[{&quot;id&quot;:&quot;2aa6de43-1dfc-36c5-94a6-162e4394e32d&quot;,&quot;itemData&quot;:{&quot;type&quot;:&quot;article-journal&quot;,&quot;id&quot;:&quot;2aa6de43-1dfc-36c5-94a6-162e4394e32d&quot;,&quot;title&quot;:&quot;Therapeutic Dilemmas Relevant to the Lifting of Repression&quot;,&quot;author&quot;:[{&quot;family&quot;:&quot;Myerson&quot;,&quot;given&quot;:&quot;Paul&quot;,&quot;parse-names&quot;:false,&quot;dropping-particle&quot;:&quot;&quot;,&quot;non-dropping-particle&quot;:&quot;&quot;}],&quot;container-title&quot;:&quot;International journal of psychoanalysis&quot;,&quot;ISSN&quot;:&quot;0020-7578&quot;,&quot;PMID&quot;:&quot;598971&quot;,&quot;issued&quot;:{&quot;date-parts&quot;:[[1977]]},&quot;publisher-place&quot;:&quot;England&quot;,&quot;page&quot;:&quot;453-462&quot;,&quot;language&quot;:&quot;eng&quot;,&quot;genre&quot;:&quot;article&quot;,&quot;publisher&quot;:&quot;Institute of Psychoanalysis (British)&quot;,&quot;issue&quot;:&quot;4&quot;,&quot;volume&quot;:&quot;58&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6F73F-FF8D-4545-8AD9-6C5A1CF4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2179</TotalTime>
  <Pages>1</Pages>
  <Words>2003</Words>
  <Characters>10018</Characters>
  <Application>Microsoft Office Word</Application>
  <DocSecurity>0</DocSecurity>
  <Lines>83</Lines>
  <Paragraphs>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28</cp:revision>
  <dcterms:created xsi:type="dcterms:W3CDTF">2024-03-08T07:06:00Z</dcterms:created>
  <dcterms:modified xsi:type="dcterms:W3CDTF">2024-03-15T11:37:00Z</dcterms:modified>
</cp:coreProperties>
</file>