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A4DD6" w14:textId="77777777" w:rsidR="0051631A" w:rsidRDefault="0051631A" w:rsidP="00123BFA">
      <w:pPr>
        <w:spacing w:line="360" w:lineRule="auto"/>
        <w:rPr>
          <w:rtl/>
        </w:rPr>
      </w:pPr>
    </w:p>
    <w:p w14:paraId="52225691" w14:textId="08494067" w:rsidR="00506113" w:rsidRDefault="00506113" w:rsidP="00123BFA">
      <w:pPr>
        <w:spacing w:line="360" w:lineRule="auto"/>
        <w:rPr>
          <w:rtl/>
        </w:rPr>
      </w:pPr>
      <w:r>
        <w:rPr>
          <w:rFonts w:hint="cs"/>
          <w:rtl/>
        </w:rPr>
        <w:t>34. השלכה</w:t>
      </w:r>
    </w:p>
    <w:p w14:paraId="7944C532" w14:textId="3917CD1B" w:rsidR="00506113" w:rsidRDefault="00506113" w:rsidP="00123BFA">
      <w:pPr>
        <w:spacing w:line="360" w:lineRule="auto"/>
        <w:rPr>
          <w:rtl/>
        </w:rPr>
      </w:pPr>
      <w:r>
        <w:rPr>
          <w:rFonts w:hint="cs"/>
          <w:rtl/>
        </w:rPr>
        <w:t xml:space="preserve">בפגישה הבאה 35 נדבר על מנגנון ההזדהות ההשלכתית </w:t>
      </w:r>
      <w:r>
        <w:rPr>
          <w:rtl/>
        </w:rPr>
        <w:t>–</w:t>
      </w:r>
      <w:r>
        <w:rPr>
          <w:rFonts w:hint="cs"/>
          <w:rtl/>
        </w:rPr>
        <w:t xml:space="preserve"> מנגנון אשר נוסח לראשונה על ידי מלאני קליין</w:t>
      </w:r>
      <w:r w:rsidR="00BA48B3">
        <w:rPr>
          <w:rFonts w:hint="cs"/>
          <w:rtl/>
        </w:rPr>
        <w:t>, מנגנון ש</w:t>
      </w:r>
      <w:r>
        <w:rPr>
          <w:rFonts w:hint="cs"/>
          <w:rtl/>
        </w:rPr>
        <w:t>עבר עיבודים, שיפורים, וסגנונות על ידי כותבים רבים ובמיוחד מוזכר ביון.</w:t>
      </w:r>
    </w:p>
    <w:p w14:paraId="5F974968" w14:textId="77777777" w:rsidR="00506113" w:rsidRDefault="00506113" w:rsidP="00123BFA">
      <w:pPr>
        <w:spacing w:line="360" w:lineRule="auto"/>
        <w:rPr>
          <w:rtl/>
        </w:rPr>
      </w:pPr>
      <w:r>
        <w:rPr>
          <w:rFonts w:hint="cs"/>
          <w:rtl/>
        </w:rPr>
        <w:t xml:space="preserve">היום </w:t>
      </w:r>
      <w:r>
        <w:rPr>
          <w:rtl/>
        </w:rPr>
        <w:t>–</w:t>
      </w:r>
      <w:r>
        <w:rPr>
          <w:rFonts w:hint="cs"/>
          <w:rtl/>
        </w:rPr>
        <w:t xml:space="preserve"> נדבר על השלכה. האם הוא מנגנון הגנה מפני כאב נפשי? האם הוא מנגנון חשיבה ותפיסת המציאות הפסיכולוגית? ואולי אירוע תוך נפשי אשר חוזר על עצמו ובונה בתוך הנפש מבנים קטנים </w:t>
      </w:r>
      <w:r>
        <w:rPr>
          <w:rtl/>
        </w:rPr>
        <w:t>–</w:t>
      </w:r>
      <w:r>
        <w:rPr>
          <w:rFonts w:hint="cs"/>
          <w:rtl/>
        </w:rPr>
        <w:t xml:space="preserve"> ולכן במילים אחרות הוא ארגון וארגון מחדש של הנפש? </w:t>
      </w:r>
    </w:p>
    <w:p w14:paraId="483C2169" w14:textId="2E64DE1B" w:rsidR="00506113" w:rsidRDefault="00506113" w:rsidP="00123BFA">
      <w:pPr>
        <w:spacing w:line="360" w:lineRule="auto"/>
        <w:rPr>
          <w:rtl/>
        </w:rPr>
      </w:pPr>
      <w:r>
        <w:rPr>
          <w:rFonts w:hint="cs"/>
          <w:rtl/>
        </w:rPr>
        <w:t xml:space="preserve">שלושת התשובות אפשריות, ושלושת התשובות רלוונטיות ליחסים הטיפוליים בקליניקה. </w:t>
      </w:r>
    </w:p>
    <w:p w14:paraId="1AD90F24" w14:textId="608BF422" w:rsidR="00C91F12" w:rsidRDefault="00C91F12" w:rsidP="00123BFA">
      <w:pPr>
        <w:spacing w:line="360" w:lineRule="auto"/>
        <w:rPr>
          <w:rtl/>
        </w:rPr>
      </w:pPr>
      <w:r>
        <w:rPr>
          <w:rFonts w:hint="cs"/>
          <w:rtl/>
        </w:rPr>
        <w:t xml:space="preserve">את הדיבור שלנו היום ניקח מהקומה השנייה של הפסיכואנליזה </w:t>
      </w:r>
      <w:r>
        <w:rPr>
          <w:rtl/>
        </w:rPr>
        <w:t>–</w:t>
      </w:r>
      <w:r>
        <w:rPr>
          <w:rFonts w:hint="cs"/>
          <w:rtl/>
        </w:rPr>
        <w:t xml:space="preserve"> אשר קראתי לה הקומה הקלאסית. הקומה הראשונה אני מזכיר היא הקומה האורתודוקסית של פרויד ועמיתיו אשר ניסחו את הבסיסים של הפסיכואנליזה כשיטת טיפול, שיטת מחקר ושיטת תיאור המצב הנפשי. כאשר פרויד נפטר בשנת 1939, אני מניח שיש עצב, וגם סוג של בהלה לגבי הפרויקט הזה שנקרא פסיכואנליזה. יש כבר סניפים ש</w:t>
      </w:r>
      <w:r w:rsidR="009026EB">
        <w:rPr>
          <w:rFonts w:hint="cs"/>
          <w:rtl/>
        </w:rPr>
        <w:t>מתקיימים ומייצרים תוכן ב</w:t>
      </w:r>
      <w:r>
        <w:rPr>
          <w:rFonts w:hint="cs"/>
          <w:rtl/>
        </w:rPr>
        <w:t xml:space="preserve">כל מיני מקומות בעולם. ויש רצון להגדיר מה פסיכואנליטי ומה לא, וגם קצת אולי להקפיא את המצב. </w:t>
      </w:r>
    </w:p>
    <w:p w14:paraId="2BDE32B3" w14:textId="7D00BCB1" w:rsidR="00C91F12" w:rsidRDefault="00C91F12" w:rsidP="00123BFA">
      <w:pPr>
        <w:spacing w:line="360" w:lineRule="auto"/>
        <w:rPr>
          <w:rtl/>
        </w:rPr>
      </w:pPr>
      <w:r>
        <w:rPr>
          <w:rFonts w:hint="cs"/>
          <w:rtl/>
        </w:rPr>
        <w:t xml:space="preserve">בשנת 1943 בלונדון </w:t>
      </w:r>
      <w:r>
        <w:rPr>
          <w:rtl/>
        </w:rPr>
        <w:t>–</w:t>
      </w:r>
      <w:r>
        <w:rPr>
          <w:rFonts w:hint="cs"/>
          <w:rtl/>
        </w:rPr>
        <w:t xml:space="preserve"> מתקיימים </w:t>
      </w:r>
      <w:r w:rsidR="0075427A">
        <w:rPr>
          <w:rFonts w:hint="cs"/>
          <w:rtl/>
        </w:rPr>
        <w:t>'</w:t>
      </w:r>
      <w:r>
        <w:rPr>
          <w:rFonts w:hint="cs"/>
          <w:rtl/>
        </w:rPr>
        <w:t>דיוני המחלוקת</w:t>
      </w:r>
      <w:r w:rsidR="0075427A">
        <w:rPr>
          <w:rFonts w:hint="cs"/>
          <w:rtl/>
        </w:rPr>
        <w:t>'</w:t>
      </w:r>
      <w:r>
        <w:rPr>
          <w:rFonts w:hint="cs"/>
          <w:rtl/>
        </w:rPr>
        <w:t xml:space="preserve"> בין אנשי פסיכולוגית האני בהובלת אנה פרויד לבין אנשי יחסי האובייקט בהובלת מלאני קליין. כל נאום אורך ארבעים וחמש דקות ויש עשרים דקות לענות על הערות והתנגדויות. העניין מאוד רשמי, אי אפשר לדבר באופן חופשי אלא אם כן מסרת למזכירות את ההרצאה שלך וקיבלת אישור. </w:t>
      </w:r>
    </w:p>
    <w:p w14:paraId="602EA843" w14:textId="50DC1E6E" w:rsidR="00C437D1" w:rsidRDefault="00C437D1" w:rsidP="00123BFA">
      <w:pPr>
        <w:spacing w:line="360" w:lineRule="auto"/>
        <w:rPr>
          <w:rtl/>
        </w:rPr>
      </w:pPr>
      <w:r>
        <w:rPr>
          <w:rFonts w:hint="cs"/>
          <w:rtl/>
        </w:rPr>
        <w:t>כמובן שלאור הסיטואציה, ההרצאות רוויות בציטוטים של פרויד ובניסיון להראות שהזרם נאמן לרעיונות של פרויד ועמיתיו.</w:t>
      </w:r>
    </w:p>
    <w:p w14:paraId="61B96E1B" w14:textId="185C59CF" w:rsidR="00C91F12" w:rsidRDefault="00C91F12" w:rsidP="00123BFA">
      <w:pPr>
        <w:spacing w:line="360" w:lineRule="auto"/>
      </w:pPr>
      <w:r>
        <w:rPr>
          <w:rFonts w:hint="cs"/>
          <w:rtl/>
        </w:rPr>
        <w:t>אחת ההרצאות</w:t>
      </w:r>
      <w:r w:rsidR="0075427A">
        <w:rPr>
          <w:rFonts w:hint="cs"/>
          <w:rtl/>
        </w:rPr>
        <w:t xml:space="preserve"> ב'דיוני המחלוקת'</w:t>
      </w:r>
      <w:r>
        <w:rPr>
          <w:rFonts w:hint="cs"/>
          <w:rtl/>
        </w:rPr>
        <w:t xml:space="preserve"> היא של פאולה היימן</w:t>
      </w:r>
      <w:r w:rsidR="00F00CD3">
        <w:rPr>
          <w:rFonts w:hint="cs"/>
          <w:rtl/>
        </w:rPr>
        <w:t xml:space="preserve"> </w:t>
      </w:r>
      <w:sdt>
        <w:sdtPr>
          <w:rPr>
            <w:rFonts w:hint="cs"/>
            <w:rtl/>
          </w:rPr>
          <w:tag w:val="MENDELEY_CITATION_v3_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"/>
          <w:id w:val="1818146604"/>
          <w:placeholder>
            <w:docPart w:val="DefaultPlaceholder_-1854013440"/>
          </w:placeholder>
        </w:sdtPr>
        <w:sdtContent>
          <w:r w:rsidR="00C22492">
            <w:rPr>
              <w:rFonts w:eastAsia="Times New Roman"/>
            </w:rPr>
            <w:t>(King &amp; Steiner, 1991)</w:t>
          </w:r>
        </w:sdtContent>
      </w:sdt>
      <w:r>
        <w:rPr>
          <w:rFonts w:hint="cs"/>
          <w:rtl/>
        </w:rPr>
        <w:t>, פסיכואנליטיקאית שברחה מברלין והגיעה לאנגליה, הייתה צמודה למלאני קליין כמזכירה אישית וגם כמטופלת.</w:t>
      </w:r>
      <w:r w:rsidR="00F00CD3">
        <w:rPr>
          <w:rFonts w:hint="cs"/>
          <w:rtl/>
        </w:rPr>
        <w:t xml:space="preserve"> </w:t>
      </w:r>
    </w:p>
    <w:p w14:paraId="2D908FF2" w14:textId="05DB2CE2" w:rsidR="009D49CC" w:rsidRDefault="009D49CC" w:rsidP="00123BFA">
      <w:pPr>
        <w:spacing w:line="360" w:lineRule="auto"/>
        <w:rPr>
          <w:rtl/>
        </w:rPr>
      </w:pPr>
    </w:p>
    <w:p w14:paraId="2FBE80E8" w14:textId="2DA6ADB3" w:rsidR="00C437D1" w:rsidRDefault="009D49CC" w:rsidP="00123BFA">
      <w:pPr>
        <w:spacing w:line="360" w:lineRule="auto"/>
        <w:rPr>
          <w:rtl/>
        </w:rPr>
      </w:pPr>
      <w:r>
        <w:rPr>
          <w:rFonts w:hint="cs"/>
          <w:rtl/>
        </w:rPr>
        <w:t xml:space="preserve">בהרצאה זו היימן משווה את ההפנמה וההשלכה </w:t>
      </w:r>
      <w:r>
        <w:rPr>
          <w:rtl/>
        </w:rPr>
        <w:t>–</w:t>
      </w:r>
      <w:r>
        <w:rPr>
          <w:rFonts w:hint="cs"/>
          <w:rtl/>
        </w:rPr>
        <w:t xml:space="preserve"> למנגנון האכילה וההתרוקנות. היא קושרת, אם נתרכז, בהשלכה </w:t>
      </w:r>
      <w:r>
        <w:rPr>
          <w:rtl/>
        </w:rPr>
        <w:t>–</w:t>
      </w:r>
      <w:r>
        <w:rPr>
          <w:rFonts w:hint="cs"/>
          <w:rtl/>
        </w:rPr>
        <w:t xml:space="preserve"> את ההשלכה להוצאה החוצה של חומרים מיותרים או לא טעימים ולא נעימים. לפי עקרון העונג </w:t>
      </w:r>
      <w:r>
        <w:rPr>
          <w:rtl/>
        </w:rPr>
        <w:t>–</w:t>
      </w:r>
      <w:r>
        <w:rPr>
          <w:rFonts w:hint="cs"/>
          <w:rtl/>
        </w:rPr>
        <w:t xml:space="preserve"> הילד </w:t>
      </w:r>
      <w:r>
        <w:rPr>
          <w:rtl/>
        </w:rPr>
        <w:t>–</w:t>
      </w:r>
      <w:r>
        <w:rPr>
          <w:rFonts w:hint="cs"/>
          <w:rtl/>
        </w:rPr>
        <w:t xml:space="preserve"> וגם המטופל טועמים משהו: זה יכול להיות אוכל אבל גם סוג של חוויה אחרת, זה יכול להיות גם יחסים עם מישהו. במידה וזה טוב ונעים </w:t>
      </w:r>
      <w:r>
        <w:rPr>
          <w:rtl/>
        </w:rPr>
        <w:t>–</w:t>
      </w:r>
      <w:r>
        <w:rPr>
          <w:rFonts w:hint="cs"/>
          <w:rtl/>
        </w:rPr>
        <w:t xml:space="preserve"> וגורם עונג ההפנמה תמשיך עד לשובע. במידה וה'טעימה' תהיה שלילית </w:t>
      </w:r>
      <w:r>
        <w:rPr>
          <w:rtl/>
        </w:rPr>
        <w:t>–</w:t>
      </w:r>
      <w:r>
        <w:rPr>
          <w:rFonts w:hint="cs"/>
          <w:rtl/>
        </w:rPr>
        <w:t xml:space="preserve"> האדם יפלוט החוצה את מה שנכנס. אבל, ופה יש עניין חשוב קלינית, </w:t>
      </w:r>
      <w:r w:rsidR="00E55133">
        <w:rPr>
          <w:rFonts w:hint="cs"/>
          <w:rtl/>
        </w:rPr>
        <w:t>והוא</w:t>
      </w:r>
      <w:r>
        <w:rPr>
          <w:rFonts w:hint="cs"/>
          <w:rtl/>
        </w:rPr>
        <w:t xml:space="preserve"> הזיכרון: 'זה רע', או 'את זה אני לא אוהב', או 'אסור לי להתפתות להכניס שוב' </w:t>
      </w:r>
      <w:r>
        <w:rPr>
          <w:rtl/>
        </w:rPr>
        <w:t>–</w:t>
      </w:r>
      <w:r>
        <w:rPr>
          <w:rFonts w:hint="cs"/>
          <w:rtl/>
        </w:rPr>
        <w:t xml:space="preserve"> הזיכרון השלילי הזה יופנם ויהיה אובייקט או מבנה פנימי שלילי.</w:t>
      </w:r>
    </w:p>
    <w:p w14:paraId="7F4F421E" w14:textId="77777777" w:rsidR="00300F80" w:rsidRDefault="009D49CC" w:rsidP="00123BFA">
      <w:pPr>
        <w:spacing w:line="360" w:lineRule="auto"/>
        <w:rPr>
          <w:rtl/>
        </w:rPr>
      </w:pPr>
      <w:r>
        <w:rPr>
          <w:rFonts w:hint="cs"/>
          <w:rtl/>
        </w:rPr>
        <w:t>דבר נוסף, שוב בצמוד לפרויד, היימן מתייחסת לייצר החיים ולייצר המוות. ייצר החיים רוצה להפנים ולהיות בקשר עם הסביבה להשפיע על העולם, ליצור ולבנות. יצר המוות מעוניין לחזור אחורה, לבטל הישגים, לא להתאמץ ולחזור למיטה או לעריסה במקרה של תינוק.</w:t>
      </w:r>
      <w:r w:rsidR="00300F80">
        <w:rPr>
          <w:rFonts w:hint="cs"/>
          <w:rtl/>
        </w:rPr>
        <w:t xml:space="preserve"> כתוצאה מכך</w:t>
      </w:r>
      <w:r>
        <w:rPr>
          <w:rFonts w:hint="cs"/>
          <w:rtl/>
        </w:rPr>
        <w:t xml:space="preserve"> </w:t>
      </w:r>
      <w:r w:rsidR="00300F80">
        <w:rPr>
          <w:rFonts w:hint="cs"/>
          <w:rtl/>
        </w:rPr>
        <w:t xml:space="preserve">יצר החיים רוצה להפטר מייצר המוות. </w:t>
      </w:r>
    </w:p>
    <w:p w14:paraId="37467593" w14:textId="16F298E7" w:rsidR="00300F80" w:rsidRDefault="00300F80" w:rsidP="00123BFA">
      <w:pPr>
        <w:spacing w:line="360" w:lineRule="auto"/>
        <w:rPr>
          <w:rtl/>
        </w:rPr>
      </w:pPr>
      <w:r>
        <w:rPr>
          <w:rFonts w:hint="cs"/>
          <w:rtl/>
        </w:rPr>
        <w:t>היימן:</w:t>
      </w:r>
    </w:p>
    <w:p w14:paraId="63BC8DAA" w14:textId="4A74DC1C" w:rsidR="00300F80" w:rsidRDefault="00300F80" w:rsidP="00123BFA">
      <w:pPr>
        <w:spacing w:line="360" w:lineRule="auto"/>
        <w:rPr>
          <w:rtl/>
        </w:rPr>
      </w:pPr>
      <w:r>
        <w:rPr>
          <w:rFonts w:hint="cs"/>
          <w:rtl/>
        </w:rPr>
        <w:t>'</w:t>
      </w:r>
      <w:r w:rsidRPr="00300F80">
        <w:rPr>
          <w:rFonts w:cs="Arial"/>
          <w:rtl/>
        </w:rPr>
        <w:t xml:space="preserve">באשר להשלכה המטרה הסופית של יצר החיים במאבקו עם יצר המוות תהיה גירוש; עם זאת, לא ניתן לגרש את יצר המוות, מכיוון שהוא מרכיב אינהרנטי של האורגניזם. הדבר </w:t>
      </w:r>
      <w:r>
        <w:rPr>
          <w:rFonts w:cs="Arial" w:hint="cs"/>
          <w:rtl/>
        </w:rPr>
        <w:t xml:space="preserve">הכי קרוב </w:t>
      </w:r>
      <w:r w:rsidRPr="00300F80">
        <w:rPr>
          <w:rFonts w:cs="Arial"/>
          <w:rtl/>
        </w:rPr>
        <w:t xml:space="preserve">לגירוש הוא </w:t>
      </w:r>
      <w:r>
        <w:rPr>
          <w:rFonts w:cs="Arial" w:hint="cs"/>
          <w:rtl/>
        </w:rPr>
        <w:t>הסטה (שינוי כיוון, ק)</w:t>
      </w:r>
      <w:r w:rsidRPr="00300F80">
        <w:rPr>
          <w:rFonts w:cs="Arial"/>
          <w:rtl/>
        </w:rPr>
        <w:t xml:space="preserve"> החוצה. </w:t>
      </w:r>
      <w:r>
        <w:rPr>
          <w:rFonts w:cs="Arial" w:hint="cs"/>
          <w:rtl/>
        </w:rPr>
        <w:t>זה הדבר היחידי שניתן לעשות</w:t>
      </w:r>
      <w:r w:rsidRPr="00300F80">
        <w:rPr>
          <w:rFonts w:cs="Arial"/>
          <w:rtl/>
        </w:rPr>
        <w:t>. כך הפכה ה</w:t>
      </w:r>
      <w:r>
        <w:rPr>
          <w:rFonts w:cs="Arial" w:hint="cs"/>
          <w:rtl/>
        </w:rPr>
        <w:t>הסטה</w:t>
      </w:r>
      <w:r w:rsidRPr="00300F80">
        <w:rPr>
          <w:rFonts w:cs="Arial"/>
          <w:rtl/>
        </w:rPr>
        <w:t xml:space="preserve"> החוצה, כפי שהראה פרויד, להגנה האולטימטיבית של החיים מפני יצר המוות. ה</w:t>
      </w:r>
      <w:r>
        <w:rPr>
          <w:rFonts w:cs="Arial" w:hint="cs"/>
          <w:rtl/>
        </w:rPr>
        <w:t>פנמה</w:t>
      </w:r>
      <w:r w:rsidRPr="00300F80">
        <w:rPr>
          <w:rFonts w:cs="Arial"/>
          <w:rtl/>
        </w:rPr>
        <w:t xml:space="preserve"> והשלכה הם המנגנונים הבסיסיים החיוניים שבהם תלויים החיים.</w:t>
      </w:r>
      <w:r>
        <w:rPr>
          <w:rFonts w:hint="cs"/>
          <w:rtl/>
        </w:rPr>
        <w:t xml:space="preserve">' </w:t>
      </w:r>
      <w:sdt>
        <w:sdtPr>
          <w:rPr>
            <w:rFonts w:hint="cs"/>
            <w:rtl/>
          </w:rPr>
          <w:tag w:val="MENDELEY_CITATION_v3_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"/>
          <w:id w:val="-609657695"/>
          <w:placeholder>
            <w:docPart w:val="DefaultPlaceholder_-1854013440"/>
          </w:placeholder>
        </w:sdtPr>
        <w:sdtContent>
          <w:r w:rsidR="00C22492">
            <w:rPr>
              <w:rFonts w:eastAsia="Times New Roman"/>
            </w:rPr>
            <w:t>(King &amp; Steiner, 1991)</w:t>
          </w:r>
        </w:sdtContent>
      </w:sdt>
    </w:p>
    <w:p w14:paraId="736C7362" w14:textId="44136640" w:rsidR="009D49CC" w:rsidRDefault="009D49CC" w:rsidP="00123BFA">
      <w:pPr>
        <w:spacing w:line="360" w:lineRule="auto"/>
        <w:rPr>
          <w:rtl/>
        </w:rPr>
      </w:pPr>
      <w:r>
        <w:rPr>
          <w:rFonts w:hint="cs"/>
          <w:rtl/>
        </w:rPr>
        <w:t xml:space="preserve"> </w:t>
      </w:r>
    </w:p>
    <w:p w14:paraId="02985B7C" w14:textId="566696B2" w:rsidR="00664F79" w:rsidRDefault="00300F80" w:rsidP="00123BFA">
      <w:pPr>
        <w:spacing w:line="360" w:lineRule="auto"/>
        <w:rPr>
          <w:rtl/>
        </w:rPr>
      </w:pPr>
      <w:r>
        <w:rPr>
          <w:rFonts w:hint="cs"/>
          <w:rtl/>
        </w:rPr>
        <w:t>מבחינתנו בקליניקה, הדבר דורש שמיעה מחודדת. לפעמים הפירוש הזה יעיל ולפעמים ממש לא מתאים. אולם גם אם איננו מתאים, הוא יכול להרחיב את החשיבה.</w:t>
      </w:r>
    </w:p>
    <w:p w14:paraId="53B23A25" w14:textId="1FF31F2E" w:rsidR="00300F80" w:rsidRDefault="00300F80" w:rsidP="00123BFA">
      <w:pPr>
        <w:spacing w:line="360" w:lineRule="auto"/>
        <w:rPr>
          <w:rtl/>
        </w:rPr>
      </w:pPr>
      <w:r>
        <w:rPr>
          <w:rFonts w:hint="cs"/>
          <w:rtl/>
        </w:rPr>
        <w:t xml:space="preserve">האם המטופלת אשר מתארת דברים שליליים מסביבה, ובעיקר המטופלת המדוכאת, או החרדה </w:t>
      </w:r>
      <w:r>
        <w:rPr>
          <w:rtl/>
        </w:rPr>
        <w:t>–</w:t>
      </w:r>
      <w:r>
        <w:rPr>
          <w:rFonts w:hint="cs"/>
          <w:rtl/>
        </w:rPr>
        <w:t xml:space="preserve"> איננה מעידה על תוכן פנימי אשר רק 'הסיטה' החוצה. </w:t>
      </w:r>
    </w:p>
    <w:p w14:paraId="13487B68" w14:textId="121FF146" w:rsidR="00300F80" w:rsidRDefault="00300F80" w:rsidP="00123BFA">
      <w:pPr>
        <w:spacing w:line="360" w:lineRule="auto"/>
        <w:rPr>
          <w:rtl/>
        </w:rPr>
      </w:pPr>
      <w:r>
        <w:rPr>
          <w:rFonts w:hint="cs"/>
          <w:rtl/>
        </w:rPr>
        <w:t>&gt;&gt;&gt;&gt;&gt;</w:t>
      </w:r>
    </w:p>
    <w:p w14:paraId="0113D219" w14:textId="252A7CF5" w:rsidR="00300F80" w:rsidRDefault="00300F80" w:rsidP="00123BFA">
      <w:pPr>
        <w:spacing w:line="360" w:lineRule="auto"/>
        <w:rPr>
          <w:rtl/>
        </w:rPr>
      </w:pPr>
      <w:r>
        <w:rPr>
          <w:rFonts w:hint="cs"/>
          <w:rtl/>
        </w:rPr>
        <w:t>זה הזמן, באחור מה</w:t>
      </w:r>
      <w:r w:rsidR="00DA7AA3">
        <w:rPr>
          <w:rFonts w:hint="cs"/>
          <w:rtl/>
        </w:rPr>
        <w:t>,</w:t>
      </w:r>
      <w:r>
        <w:rPr>
          <w:rFonts w:hint="cs"/>
          <w:rtl/>
        </w:rPr>
        <w:t xml:space="preserve"> לפנות למילון המושגים של לאפלנש ופונטליס</w:t>
      </w:r>
      <w:r w:rsidR="00F64905">
        <w:rPr>
          <w:rFonts w:hint="cs"/>
          <w:rtl/>
        </w:rPr>
        <w:t xml:space="preserve">, ולקרוא קטע קצר. </w:t>
      </w:r>
      <w:r>
        <w:rPr>
          <w:rFonts w:hint="cs"/>
          <w:rtl/>
        </w:rPr>
        <w:t xml:space="preserve"> </w:t>
      </w:r>
      <w:sdt>
        <w:sdtPr>
          <w:rPr>
            <w:rFonts w:hint="cs"/>
            <w:rtl/>
          </w:rPr>
          <w:tag w:val="MENDELEY_CITATION_v3_eyJjaXRhdGlvbklEIjoiTUVOREVMRVlfQ0lUQVRJT05fOTA2YmEzZTctNDIzNi00NjhhLWFhZWItYThlNTczYmQ1MGU2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2125575761"/>
          <w:placeholder>
            <w:docPart w:val="DefaultPlaceholder_-1854013440"/>
          </w:placeholder>
        </w:sdtPr>
        <w:sdtContent>
          <w:r w:rsidR="00C22492">
            <w:rPr>
              <w:rFonts w:eastAsia="Times New Roman"/>
            </w:rPr>
            <w:t>(Laplanche &amp; Pontalis Jean-Bertrande, 1988)</w:t>
          </w:r>
        </w:sdtContent>
      </w:sdt>
      <w:r>
        <w:rPr>
          <w:rFonts w:hint="cs"/>
          <w:rtl/>
        </w:rPr>
        <w:t>:</w:t>
      </w:r>
    </w:p>
    <w:p w14:paraId="5D79A630" w14:textId="528A44D5" w:rsidR="00300F80" w:rsidRDefault="00300F80" w:rsidP="00123BFA">
      <w:pPr>
        <w:spacing w:line="360" w:lineRule="auto"/>
        <w:rPr>
          <w:rtl/>
        </w:rPr>
      </w:pPr>
      <w:r>
        <w:rPr>
          <w:rFonts w:hint="cs"/>
          <w:rtl/>
        </w:rPr>
        <w:t>'</w:t>
      </w:r>
      <w:r>
        <w:rPr>
          <w:rFonts w:cs="Arial"/>
          <w:rtl/>
        </w:rPr>
        <w:t>ה</w:t>
      </w:r>
      <w:r>
        <w:rPr>
          <w:rFonts w:cs="Arial" w:hint="cs"/>
          <w:rtl/>
        </w:rPr>
        <w:t>סובייקט (מילה נרדפת ל'אדם', או למטופל בקליניקה, ק)</w:t>
      </w:r>
      <w:r w:rsidR="00A01F7D">
        <w:rPr>
          <w:rFonts w:cs="Arial" w:hint="cs"/>
          <w:rtl/>
        </w:rPr>
        <w:t xml:space="preserve"> -</w:t>
      </w:r>
      <w:r>
        <w:rPr>
          <w:rFonts w:cs="Arial"/>
          <w:rtl/>
        </w:rPr>
        <w:t xml:space="preserve"> תופס את סביבתו ומגיב על פי תחומי העניין שלו, כישוריו, הרגלים</w:t>
      </w:r>
      <w:r w:rsidR="00A01F7D">
        <w:rPr>
          <w:rFonts w:cs="Arial" w:hint="cs"/>
          <w:rtl/>
        </w:rPr>
        <w:t xml:space="preserve"> שרכש</w:t>
      </w:r>
      <w:r>
        <w:rPr>
          <w:rFonts w:cs="Arial"/>
          <w:rtl/>
        </w:rPr>
        <w:t xml:space="preserve">, מצבים רגשיים ארוכי-טווח או חולפים, ציפיות, משאלות וכו'. סוג זה של מתאם בין </w:t>
      </w:r>
      <w:r w:rsidR="00A01F7D">
        <w:rPr>
          <w:rFonts w:hint="cs"/>
          <w:rtl/>
        </w:rPr>
        <w:t>עולם חיצוני לעולם פנימי</w:t>
      </w:r>
      <w:r>
        <w:rPr>
          <w:rFonts w:cs="Arial"/>
          <w:rtl/>
        </w:rPr>
        <w:t xml:space="preserve"> הוא אחת התרומות של הביולוגיה והפסיכולוגיה המודרנית, בהשפעה, בעיקר, של פסיכולוגיית הגשטאלט. היא מאומתת בכל רמות ההתנהגות: בעל החיים בוחר משדה התפיסה שלו גירויים מיוחדים השולטים בכל התנהגותו; איש עסקים מסוים רואה את כל החפצים במונחים של מה שניתן לקנות ולמכור (</w:t>
      </w:r>
      <w:r w:rsidR="00A01F7D">
        <w:rPr>
          <w:rFonts w:cs="Arial" w:hint="cs"/>
          <w:rtl/>
        </w:rPr>
        <w:t xml:space="preserve">יש לו </w:t>
      </w:r>
      <w:r>
        <w:rPr>
          <w:rFonts w:cs="Arial"/>
          <w:rtl/>
        </w:rPr>
        <w:t xml:space="preserve">'עיוות תעסוקתי'); אדם בעל </w:t>
      </w:r>
      <w:r w:rsidR="00A01F7D">
        <w:rPr>
          <w:rFonts w:cs="Arial" w:hint="cs"/>
          <w:rtl/>
        </w:rPr>
        <w:t>אופי חיובי</w:t>
      </w:r>
      <w:r>
        <w:rPr>
          <w:rFonts w:cs="Arial"/>
          <w:rtl/>
        </w:rPr>
        <w:t xml:space="preserve"> נוטה לראות את הדברים דרך 'משקפיים בגוון ור</w:t>
      </w:r>
      <w:r w:rsidR="000F0A46">
        <w:rPr>
          <w:rFonts w:cs="Arial" w:hint="cs"/>
          <w:rtl/>
        </w:rPr>
        <w:t>ו</w:t>
      </w:r>
      <w:r>
        <w:rPr>
          <w:rFonts w:cs="Arial"/>
          <w:rtl/>
        </w:rPr>
        <w:t xml:space="preserve">ד'; וכולי. באופן פחות שטחי, מבנים או מאפיינים חיוניים של האישיות עלולים להופיע בהתנהגות גלויה. עובדה זו מספקת את העיקרון הבסיסי של מה שנקרא טכניקות השלכה: ציוריו של ילד חושפים את אישיותו; במבחנים סטנדרטיים - כלומר, במבחנים השלכתיים (למשל רורשאך, </w:t>
      </w:r>
      <w:r w:rsidR="00DA7AA3">
        <w:rPr>
          <w:rFonts w:cs="Arial" w:hint="cs"/>
          <w:rtl/>
        </w:rPr>
        <w:t>ט</w:t>
      </w:r>
      <w:r>
        <w:rPr>
          <w:rFonts w:cs="Arial"/>
          <w:rtl/>
        </w:rPr>
        <w:t xml:space="preserve">.א.ט.) - הנבדק מתמודד עם מצבים לא מובנים יחסית וגירויים מעורפלים, המאפשרים לנו 'לקרוא, </w:t>
      </w:r>
      <w:r w:rsidR="00DA7AA3">
        <w:rPr>
          <w:rFonts w:cs="Arial" w:hint="cs"/>
          <w:rtl/>
        </w:rPr>
        <w:t xml:space="preserve"> ...</w:t>
      </w:r>
      <w:r>
        <w:rPr>
          <w:rFonts w:cs="Arial"/>
          <w:rtl/>
        </w:rPr>
        <w:t xml:space="preserve"> תכונות מסוימות של אופיו ודפוסי ארגון מסוימים של התנהגותו ורגשותיו" (3).</w:t>
      </w:r>
    </w:p>
    <w:p w14:paraId="04ABD9F5" w14:textId="46137627" w:rsidR="00F64905" w:rsidRDefault="005E691F" w:rsidP="00123BFA">
      <w:pPr>
        <w:spacing w:line="360" w:lineRule="auto"/>
        <w:rPr>
          <w:rFonts w:cs="Arial"/>
          <w:rtl/>
        </w:rPr>
      </w:pPr>
      <w:r>
        <w:rPr>
          <w:rFonts w:cs="Arial" w:hint="cs"/>
          <w:rtl/>
        </w:rPr>
        <w:t>...</w:t>
      </w:r>
      <w:r w:rsidR="00300F80">
        <w:rPr>
          <w:rFonts w:cs="Arial"/>
          <w:rtl/>
        </w:rPr>
        <w:t xml:space="preserve"> הנבדק מראה בגישתו שהוא </w:t>
      </w:r>
      <w:r>
        <w:rPr>
          <w:rFonts w:cs="Arial" w:hint="cs"/>
          <w:rtl/>
        </w:rPr>
        <w:t>מזהה</w:t>
      </w:r>
      <w:r w:rsidR="00300F80">
        <w:rPr>
          <w:rFonts w:cs="Arial"/>
          <w:rtl/>
        </w:rPr>
        <w:t xml:space="preserve"> אדם אחד עם</w:t>
      </w:r>
      <w:r>
        <w:rPr>
          <w:rFonts w:cs="Arial" w:hint="cs"/>
          <w:rtl/>
        </w:rPr>
        <w:t xml:space="preserve"> אדם</w:t>
      </w:r>
      <w:r w:rsidR="00300F80">
        <w:rPr>
          <w:rFonts w:cs="Arial"/>
          <w:rtl/>
        </w:rPr>
        <w:t xml:space="preserve"> אחר: ניתן לומר במקרה כזה שהוא 'משליך' את דמותו של אביו, למשל, על מעסיקו. </w:t>
      </w:r>
      <w:r w:rsidR="007B5361">
        <w:rPr>
          <w:rFonts w:cs="Arial" w:hint="cs"/>
          <w:rtl/>
        </w:rPr>
        <w:t xml:space="preserve"> </w:t>
      </w:r>
    </w:p>
    <w:p w14:paraId="163471F7" w14:textId="3A93D5C7" w:rsidR="00300F80" w:rsidRDefault="005E691F" w:rsidP="00123BFA">
      <w:pPr>
        <w:spacing w:line="360" w:lineRule="auto"/>
        <w:rPr>
          <w:rtl/>
        </w:rPr>
      </w:pPr>
      <w:r>
        <w:rPr>
          <w:rFonts w:cs="Arial" w:hint="cs"/>
          <w:rtl/>
        </w:rPr>
        <w:t>(מקטע אחרון מהמילון: ) '</w:t>
      </w:r>
      <w:r w:rsidR="00F64905" w:rsidRPr="00F64905">
        <w:rPr>
          <w:rFonts w:cs="Arial"/>
          <w:rtl/>
        </w:rPr>
        <w:t xml:space="preserve">הסובייקט מייחס נטיות, רצונות </w:t>
      </w:r>
      <w:r w:rsidR="00F64905">
        <w:rPr>
          <w:rFonts w:cs="Arial" w:hint="cs"/>
          <w:rtl/>
        </w:rPr>
        <w:t xml:space="preserve">ודברים דומים, </w:t>
      </w:r>
      <w:r w:rsidR="00F64905" w:rsidRPr="00F64905">
        <w:rPr>
          <w:rFonts w:cs="Arial"/>
          <w:rtl/>
        </w:rPr>
        <w:t>שהוא מסרב לזהות בעצמו</w:t>
      </w:r>
      <w:r w:rsidR="00F64905">
        <w:rPr>
          <w:rFonts w:cs="Arial" w:hint="cs"/>
          <w:rtl/>
        </w:rPr>
        <w:t>,</w:t>
      </w:r>
      <w:r w:rsidR="00F64905" w:rsidRPr="00F64905">
        <w:rPr>
          <w:rFonts w:cs="Arial"/>
          <w:rtl/>
        </w:rPr>
        <w:t xml:space="preserve"> לאחרים: הגזען, למשל, משליך את ה</w:t>
      </w:r>
      <w:r w:rsidR="00F64905">
        <w:rPr>
          <w:rFonts w:cs="Arial" w:hint="cs"/>
          <w:rtl/>
        </w:rPr>
        <w:t>מגרעות שלו</w:t>
      </w:r>
      <w:r w:rsidR="00F64905" w:rsidRPr="00F64905">
        <w:rPr>
          <w:rFonts w:cs="Arial"/>
          <w:rtl/>
        </w:rPr>
        <w:t xml:space="preserve"> והנטיות הבלתי-</w:t>
      </w:r>
      <w:r w:rsidR="00F64905">
        <w:rPr>
          <w:rFonts w:cs="Arial" w:hint="cs"/>
          <w:rtl/>
        </w:rPr>
        <w:t>מודעות</w:t>
      </w:r>
      <w:r w:rsidR="00F64905" w:rsidRPr="00F64905">
        <w:rPr>
          <w:rFonts w:cs="Arial"/>
          <w:rtl/>
        </w:rPr>
        <w:t xml:space="preserve"> שלו על הקבוצה אותה הוא משמיץ. נראה כי </w:t>
      </w:r>
      <w:r w:rsidR="00F64905">
        <w:rPr>
          <w:rFonts w:cs="Arial" w:hint="cs"/>
          <w:rtl/>
        </w:rPr>
        <w:t>סוג</w:t>
      </w:r>
      <w:r w:rsidR="00F64905" w:rsidRPr="00F64905">
        <w:rPr>
          <w:rFonts w:cs="Arial"/>
          <w:rtl/>
        </w:rPr>
        <w:t xml:space="preserve"> זה של השלכה, שבאנגלית</w:t>
      </w:r>
      <w:r w:rsidR="00F64905">
        <w:rPr>
          <w:rFonts w:cs="Arial" w:hint="cs"/>
          <w:rtl/>
        </w:rPr>
        <w:t xml:space="preserve"> </w:t>
      </w:r>
      <w:r w:rsidR="00F64905" w:rsidRPr="00F64905">
        <w:rPr>
          <w:rFonts w:cs="Arial"/>
          <w:rtl/>
        </w:rPr>
        <w:t xml:space="preserve"> מכנים '</w:t>
      </w:r>
      <w:r w:rsidR="00F64905" w:rsidRPr="00F64905">
        <w:t>disowning projection</w:t>
      </w:r>
      <w:r w:rsidR="00F64905" w:rsidRPr="00F64905">
        <w:rPr>
          <w:rFonts w:cs="Arial"/>
          <w:rtl/>
        </w:rPr>
        <w:t xml:space="preserve">' </w:t>
      </w:r>
      <w:r w:rsidR="00F64905">
        <w:rPr>
          <w:rFonts w:cs="Arial"/>
          <w:rtl/>
        </w:rPr>
        <w:t>–</w:t>
      </w:r>
      <w:r w:rsidR="00F64905">
        <w:rPr>
          <w:rFonts w:cs="Arial" w:hint="cs"/>
          <w:rtl/>
        </w:rPr>
        <w:t xml:space="preserve"> השלכה של 'זה לא שלי'</w:t>
      </w:r>
      <w:r w:rsidR="00F64905" w:rsidRPr="00F64905">
        <w:rPr>
          <w:rFonts w:cs="Arial"/>
          <w:rtl/>
        </w:rPr>
        <w:t>, מתקרב ככל הנראה למשמעות הפרוידיאנית של המושג.</w:t>
      </w:r>
      <w:r w:rsidR="00F64905">
        <w:rPr>
          <w:rFonts w:cs="Arial" w:hint="cs"/>
          <w:rtl/>
        </w:rPr>
        <w:t>....</w:t>
      </w:r>
      <w:r w:rsidR="00F64905" w:rsidRPr="00F64905">
        <w:rPr>
          <w:rFonts w:cs="Arial" w:hint="cs"/>
          <w:rtl/>
        </w:rPr>
        <w:t xml:space="preserve"> </w:t>
      </w:r>
      <w:r w:rsidR="00300F80">
        <w:rPr>
          <w:rFonts w:hint="cs"/>
          <w:rtl/>
        </w:rPr>
        <w:t>'</w:t>
      </w:r>
    </w:p>
    <w:p w14:paraId="64A0D449" w14:textId="3A022B5C" w:rsidR="00300F80" w:rsidRDefault="005E691F" w:rsidP="00123BFA">
      <w:pPr>
        <w:spacing w:line="360" w:lineRule="auto"/>
        <w:rPr>
          <w:rtl/>
        </w:rPr>
      </w:pPr>
      <w:r>
        <w:rPr>
          <w:rFonts w:hint="cs"/>
          <w:rtl/>
        </w:rPr>
        <w:t>&gt;&gt;&gt;&gt;</w:t>
      </w:r>
    </w:p>
    <w:p w14:paraId="22AAF30A" w14:textId="6C544A6B" w:rsidR="005E691F" w:rsidRDefault="005E691F" w:rsidP="00123BFA">
      <w:pPr>
        <w:spacing w:line="360" w:lineRule="auto"/>
        <w:rPr>
          <w:rtl/>
        </w:rPr>
      </w:pPr>
      <w:r>
        <w:rPr>
          <w:rFonts w:hint="cs"/>
          <w:rtl/>
        </w:rPr>
        <w:t xml:space="preserve">בכל מקרה, מדובר בתוכן פנימי שמיוצא החוצה </w:t>
      </w:r>
      <w:r>
        <w:rPr>
          <w:rtl/>
        </w:rPr>
        <w:t>–</w:t>
      </w:r>
      <w:r>
        <w:rPr>
          <w:rFonts w:hint="cs"/>
          <w:rtl/>
        </w:rPr>
        <w:t xml:space="preserve"> ואשר מעודד אותנו כאנשי טיפול להפוך חזרה את החשיבה הקלינית שלנו.</w:t>
      </w:r>
      <w:r w:rsidR="00044BC9">
        <w:rPr>
          <w:rFonts w:hint="cs"/>
          <w:rtl/>
        </w:rPr>
        <w:t xml:space="preserve"> שומעים תוכן על אובייקט חיצוני ובודקים האם לא מדובר בתוכן פנימי שהושלך וכרגע גם מוכחש.</w:t>
      </w:r>
    </w:p>
    <w:p w14:paraId="4251EE9E" w14:textId="19B2750D" w:rsidR="00044BC9" w:rsidRDefault="00044BC9" w:rsidP="00123BFA">
      <w:pPr>
        <w:spacing w:line="360" w:lineRule="auto"/>
        <w:rPr>
          <w:rtl/>
        </w:rPr>
      </w:pPr>
      <w:r>
        <w:rPr>
          <w:rFonts w:hint="cs"/>
          <w:rtl/>
        </w:rPr>
        <w:t>אני רוצה לעבור לאנליטיקאית שוויצרית שלקחה את נושא ההשלכה באופן קיצוני מבחינה טכנית קלינית. שמה דניאלה קווינדוז</w:t>
      </w:r>
      <w:r w:rsidR="0028045C">
        <w:rPr>
          <w:rFonts w:hint="cs"/>
          <w:rtl/>
        </w:rPr>
        <w:t xml:space="preserve"> </w:t>
      </w:r>
      <w:sdt>
        <w:sdtPr>
          <w:rPr>
            <w:rFonts w:hint="cs"/>
            <w:color w:val="000000"/>
            <w:rtl/>
          </w:rPr>
          <w:tag w:val="MENDELEY_CITATION_v3_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"/>
          <w:id w:val="-1170398210"/>
          <w:placeholder>
            <w:docPart w:val="DefaultPlaceholder_-1854013440"/>
          </w:placeholder>
        </w:sdtPr>
        <w:sdtContent>
          <w:r w:rsidR="00C22492" w:rsidRPr="00C22492">
            <w:rPr>
              <w:color w:val="000000"/>
              <w:rtl/>
            </w:rPr>
            <w:t>(</w:t>
          </w:r>
          <w:r w:rsidR="00C22492" w:rsidRPr="00C22492">
            <w:rPr>
              <w:color w:val="000000"/>
            </w:rPr>
            <w:t>Quinodoz, 1994</w:t>
          </w:r>
          <w:r w:rsidR="00C22492" w:rsidRPr="00C22492">
            <w:rPr>
              <w:color w:val="000000"/>
              <w:rtl/>
            </w:rPr>
            <w:t>)</w:t>
          </w:r>
        </w:sdtContent>
      </w:sdt>
      <w:r>
        <w:rPr>
          <w:rFonts w:hint="cs"/>
          <w:rtl/>
        </w:rPr>
        <w:t xml:space="preserve">. </w:t>
      </w:r>
    </w:p>
    <w:p w14:paraId="1A976291" w14:textId="61A17E22" w:rsidR="0024413B" w:rsidRDefault="00C22492" w:rsidP="00123BFA">
      <w:pPr>
        <w:spacing w:line="360" w:lineRule="auto"/>
        <w:rPr>
          <w:rtl/>
        </w:rPr>
      </w:pPr>
      <w:r>
        <w:rPr>
          <w:rFonts w:hint="cs"/>
          <w:rtl/>
        </w:rPr>
        <w:t xml:space="preserve">הטכניקה של קווינדוז קיצונית להערכתי, אולי גם מסוכנת במידה והקשר הטיפולי לא ממש מהודק, ובמידה והברית הטיפולית לא מבוססת. יחד עם זאת שווה לראות את המושג 'השלכה' </w:t>
      </w:r>
      <w:r>
        <w:rPr>
          <w:rtl/>
        </w:rPr>
        <w:t>–</w:t>
      </w:r>
      <w:r>
        <w:rPr>
          <w:rFonts w:hint="cs"/>
          <w:rtl/>
        </w:rPr>
        <w:t xml:space="preserve"> בצורה מאוד ברורה ומאוד קלינית, כמו שאנחנו משתדלים פה במפעל בין שעה לשעה.</w:t>
      </w:r>
    </w:p>
    <w:p w14:paraId="00C105AC" w14:textId="1A7D4C78" w:rsidR="00C22492" w:rsidRDefault="00C22492" w:rsidP="00123BFA">
      <w:pPr>
        <w:spacing w:line="360" w:lineRule="auto"/>
        <w:rPr>
          <w:rtl/>
        </w:rPr>
      </w:pPr>
      <w:r>
        <w:rPr>
          <w:rFonts w:hint="cs"/>
          <w:rtl/>
        </w:rPr>
        <w:t>הבסיס הוא פרואידיאני וקלייניאני, אבל ההדגשות של קווינדוז מעט שונות.</w:t>
      </w:r>
    </w:p>
    <w:p w14:paraId="05EAD4DC" w14:textId="7E804585" w:rsidR="00C22492" w:rsidRDefault="00C22492" w:rsidP="00123BFA">
      <w:pPr>
        <w:spacing w:line="360" w:lineRule="auto"/>
        <w:rPr>
          <w:rtl/>
        </w:rPr>
      </w:pPr>
      <w:r>
        <w:rPr>
          <w:rFonts w:hint="cs"/>
          <w:rtl/>
        </w:rPr>
        <w:t>לטכניקה היא קוראת 'פרוש בתוך ההשלכה'. נקודת המוצא היא הפיצול בין 'טוב' ל'רע'</w:t>
      </w:r>
      <w:r w:rsidR="00CD7B91">
        <w:rPr>
          <w:rFonts w:hint="cs"/>
          <w:rtl/>
        </w:rPr>
        <w:t>. ישנם מקרים בהם נפש המטופל חצויה וסוערת בקונפליקט שבין החלקים</w:t>
      </w:r>
      <w:r>
        <w:rPr>
          <w:rFonts w:hint="cs"/>
          <w:rtl/>
        </w:rPr>
        <w:t xml:space="preserve">. </w:t>
      </w:r>
      <w:r w:rsidR="00CD7B91">
        <w:rPr>
          <w:rFonts w:hint="cs"/>
          <w:rtl/>
        </w:rPr>
        <w:t xml:space="preserve">וישנם מקרים, בהם מתמקדת קווינדוז, </w:t>
      </w:r>
      <w:r>
        <w:rPr>
          <w:rFonts w:hint="cs"/>
          <w:rtl/>
        </w:rPr>
        <w:t>כאשר</w:t>
      </w:r>
      <w:r w:rsidR="00CD7B91">
        <w:rPr>
          <w:rFonts w:hint="cs"/>
          <w:rtl/>
        </w:rPr>
        <w:t xml:space="preserve"> המטופלת או המטופל משליכים לתוך המטפלת חלקים רגישים או עדינים מידי, מחשש שינזקו על ידי החלקים התוקפניים או הסוערים שבנפש.</w:t>
      </w:r>
      <w:r>
        <w:rPr>
          <w:rFonts w:hint="cs"/>
          <w:rtl/>
        </w:rPr>
        <w:t xml:space="preserve"> </w:t>
      </w:r>
      <w:r w:rsidR="00CD7B91">
        <w:rPr>
          <w:rFonts w:hint="cs"/>
          <w:rtl/>
        </w:rPr>
        <w:t xml:space="preserve"> חלקי נפש מושלכים </w:t>
      </w:r>
      <w:r>
        <w:rPr>
          <w:rFonts w:hint="cs"/>
          <w:rtl/>
        </w:rPr>
        <w:t xml:space="preserve">על האובייקט החיצוני </w:t>
      </w:r>
      <w:r>
        <w:rPr>
          <w:rtl/>
        </w:rPr>
        <w:t>–</w:t>
      </w:r>
      <w:r>
        <w:rPr>
          <w:rFonts w:hint="cs"/>
          <w:rtl/>
        </w:rPr>
        <w:t xml:space="preserve"> בקליניקה זאת המטפלת, </w:t>
      </w:r>
      <w:r w:rsidR="00CD7B91">
        <w:rPr>
          <w:rFonts w:hint="cs"/>
          <w:rtl/>
        </w:rPr>
        <w:t xml:space="preserve">ואז </w:t>
      </w:r>
      <w:r>
        <w:rPr>
          <w:rFonts w:hint="cs"/>
          <w:rtl/>
        </w:rPr>
        <w:t>הוא מכחיש את שייכותו אליו ('זה לא שלי'). באופן זה המטופל מאבד את האותנטיות שלו.</w:t>
      </w:r>
    </w:p>
    <w:p w14:paraId="5B403568" w14:textId="19F84280" w:rsidR="00CD7B91" w:rsidRDefault="00CD7B91" w:rsidP="00123BFA">
      <w:pPr>
        <w:spacing w:line="360" w:lineRule="auto"/>
        <w:rPr>
          <w:rtl/>
        </w:rPr>
      </w:pPr>
      <w:r>
        <w:rPr>
          <w:rFonts w:hint="cs"/>
          <w:rtl/>
        </w:rPr>
        <w:t>במילים של קוונדוז:</w:t>
      </w:r>
    </w:p>
    <w:p w14:paraId="5083FC96" w14:textId="68F3CA98" w:rsidR="00CD7B91" w:rsidRDefault="00CD7B91" w:rsidP="00123BFA">
      <w:pPr>
        <w:spacing w:line="360" w:lineRule="auto"/>
        <w:rPr>
          <w:rtl/>
        </w:rPr>
      </w:pPr>
      <w:r>
        <w:rPr>
          <w:rFonts w:hint="cs"/>
          <w:rtl/>
        </w:rPr>
        <w:t>'</w:t>
      </w:r>
      <w:r>
        <w:rPr>
          <w:rFonts w:cs="Arial"/>
          <w:rtl/>
        </w:rPr>
        <w:t>אני רואה חשיבות רבה במקרים כאלה שהאנליטיקאי יהיה מודע להשלכה, יתפוס את ההשפעות המו</w:t>
      </w:r>
      <w:r>
        <w:rPr>
          <w:rFonts w:cs="Arial" w:hint="cs"/>
          <w:rtl/>
        </w:rPr>
        <w:t>שלכות</w:t>
      </w:r>
      <w:r>
        <w:rPr>
          <w:rFonts w:cs="Arial"/>
          <w:rtl/>
        </w:rPr>
        <w:t xml:space="preserve"> לתוכו, ויהיה מוכן לחוות אות</w:t>
      </w:r>
      <w:r>
        <w:rPr>
          <w:rFonts w:cs="Arial" w:hint="cs"/>
          <w:rtl/>
        </w:rPr>
        <w:t>ן</w:t>
      </w:r>
      <w:r>
        <w:rPr>
          <w:rFonts w:cs="Arial"/>
          <w:rtl/>
        </w:rPr>
        <w:t xml:space="preserve"> ולהשמיע אות</w:t>
      </w:r>
      <w:r>
        <w:rPr>
          <w:rFonts w:cs="Arial" w:hint="cs"/>
          <w:rtl/>
        </w:rPr>
        <w:t>ן</w:t>
      </w:r>
      <w:r>
        <w:rPr>
          <w:rFonts w:cs="Arial"/>
          <w:rtl/>
        </w:rPr>
        <w:t>. ה</w:t>
      </w:r>
      <w:r>
        <w:rPr>
          <w:rFonts w:cs="Arial" w:hint="cs"/>
          <w:rtl/>
        </w:rPr>
        <w:t>מטופל</w:t>
      </w:r>
      <w:r>
        <w:rPr>
          <w:rFonts w:cs="Arial"/>
          <w:rtl/>
        </w:rPr>
        <w:t xml:space="preserve"> ימצא את התחושות הללו פחות מפחידות כאשר הוא </w:t>
      </w:r>
      <w:r>
        <w:rPr>
          <w:rFonts w:cs="Arial" w:hint="cs"/>
          <w:rtl/>
        </w:rPr>
        <w:t>י</w:t>
      </w:r>
      <w:r>
        <w:rPr>
          <w:rFonts w:cs="Arial"/>
          <w:rtl/>
        </w:rPr>
        <w:t xml:space="preserve">צליח להבין שהאנליטיקאי היה מסוגל לחוות ולהעז לנקוב בשמו של </w:t>
      </w:r>
      <w:r>
        <w:rPr>
          <w:rFonts w:cs="Arial" w:hint="cs"/>
          <w:rtl/>
        </w:rPr>
        <w:t xml:space="preserve">הדבר (רגש או מחשבה, ק) </w:t>
      </w:r>
      <w:r>
        <w:rPr>
          <w:rFonts w:cs="Arial"/>
          <w:rtl/>
        </w:rPr>
        <w:t>שהוא, המטופל, דחה באופן לא מודע משום שזה לא היה תואם אובייקט שממנו הוא לא יכול היה לשאת להיות נפרד</w:t>
      </w:r>
      <w:r w:rsidR="00EA2D4D">
        <w:rPr>
          <w:rFonts w:cs="Arial" w:hint="cs"/>
          <w:rtl/>
        </w:rPr>
        <w:t>.</w:t>
      </w:r>
      <w:r>
        <w:rPr>
          <w:rFonts w:cs="Arial"/>
          <w:rtl/>
        </w:rPr>
        <w:t xml:space="preserve"> מחשש לאבד את </w:t>
      </w:r>
      <w:r w:rsidR="00EA2D4D">
        <w:rPr>
          <w:rFonts w:cs="Arial" w:hint="cs"/>
          <w:rtl/>
        </w:rPr>
        <w:t>האובייקט</w:t>
      </w:r>
      <w:r>
        <w:rPr>
          <w:rFonts w:cs="Arial"/>
          <w:rtl/>
        </w:rPr>
        <w:t xml:space="preserve"> או את אהבתו</w:t>
      </w:r>
      <w:r w:rsidR="00EA2D4D">
        <w:rPr>
          <w:rFonts w:cs="Arial" w:hint="cs"/>
          <w:rtl/>
        </w:rPr>
        <w:t xml:space="preserve"> של האובייקט</w:t>
      </w:r>
      <w:r>
        <w:rPr>
          <w:rFonts w:cs="Arial"/>
          <w:rtl/>
        </w:rPr>
        <w:t>.</w:t>
      </w:r>
    </w:p>
    <w:p w14:paraId="727DE6B3" w14:textId="26952BF5" w:rsidR="00CD7B91" w:rsidRDefault="00CD7B91" w:rsidP="00123BFA">
      <w:pPr>
        <w:spacing w:line="360" w:lineRule="auto"/>
        <w:rPr>
          <w:rtl/>
        </w:rPr>
      </w:pPr>
      <w:r>
        <w:rPr>
          <w:rFonts w:cs="Arial"/>
          <w:rtl/>
        </w:rPr>
        <w:t>עם זאת, בצמתים דרמטיים מסוימים, כאשר ה</w:t>
      </w:r>
      <w:r w:rsidR="00EA2D4D">
        <w:rPr>
          <w:rFonts w:cs="Arial" w:hint="cs"/>
          <w:rtl/>
        </w:rPr>
        <w:t>מטופל</w:t>
      </w:r>
      <w:r>
        <w:rPr>
          <w:rFonts w:cs="Arial"/>
          <w:rtl/>
        </w:rPr>
        <w:t xml:space="preserve"> מתמזג עם האובייקט המו</w:t>
      </w:r>
      <w:r w:rsidR="00EA2D4D">
        <w:rPr>
          <w:rFonts w:cs="Arial" w:hint="cs"/>
          <w:rtl/>
        </w:rPr>
        <w:t>שלך</w:t>
      </w:r>
      <w:r>
        <w:rPr>
          <w:rFonts w:cs="Arial"/>
          <w:rtl/>
        </w:rPr>
        <w:t xml:space="preserve"> ואינו מזהה</w:t>
      </w:r>
      <w:r w:rsidR="00EA2D4D" w:rsidRPr="00EA2D4D">
        <w:rPr>
          <w:rFonts w:cs="Arial"/>
          <w:rtl/>
        </w:rPr>
        <w:t xml:space="preserve"> </w:t>
      </w:r>
      <w:r w:rsidR="00EA2D4D">
        <w:rPr>
          <w:rFonts w:cs="Arial"/>
          <w:rtl/>
        </w:rPr>
        <w:t>את החלק שבעצמו המו</w:t>
      </w:r>
      <w:r w:rsidR="00EA2D4D">
        <w:rPr>
          <w:rFonts w:cs="Arial" w:hint="cs"/>
          <w:rtl/>
        </w:rPr>
        <w:t>שלך</w:t>
      </w:r>
      <w:r w:rsidR="00EA2D4D">
        <w:rPr>
          <w:rFonts w:cs="Arial"/>
          <w:rtl/>
        </w:rPr>
        <w:t xml:space="preserve"> אל האנליטיקאי</w:t>
      </w:r>
      <w:r>
        <w:rPr>
          <w:rFonts w:cs="Arial"/>
          <w:rtl/>
        </w:rPr>
        <w:t xml:space="preserve"> עוד כשלו, </w:t>
      </w:r>
      <w:r w:rsidR="00EA2D4D">
        <w:rPr>
          <w:rFonts w:cs="Arial" w:hint="cs"/>
          <w:rtl/>
        </w:rPr>
        <w:t xml:space="preserve">פרשנות </w:t>
      </w:r>
      <w:r>
        <w:rPr>
          <w:rFonts w:cs="Arial"/>
          <w:rtl/>
        </w:rPr>
        <w:t xml:space="preserve">מילולית על ידי האנליטיקאי </w:t>
      </w:r>
      <w:r w:rsidR="00EA2D4D">
        <w:rPr>
          <w:rFonts w:cs="Arial" w:hint="cs"/>
          <w:rtl/>
        </w:rPr>
        <w:t>ביחס להשלכות</w:t>
      </w:r>
      <w:r>
        <w:rPr>
          <w:rFonts w:cs="Arial"/>
          <w:rtl/>
        </w:rPr>
        <w:t xml:space="preserve"> אינה מספיקה עוד כדי שה</w:t>
      </w:r>
      <w:r w:rsidR="00EA2D4D">
        <w:rPr>
          <w:rFonts w:cs="Arial" w:hint="cs"/>
          <w:rtl/>
        </w:rPr>
        <w:t>מטופל</w:t>
      </w:r>
      <w:r>
        <w:rPr>
          <w:rFonts w:cs="Arial"/>
          <w:rtl/>
        </w:rPr>
        <w:t xml:space="preserve"> יכיר ב</w:t>
      </w:r>
      <w:r w:rsidR="00EA2D4D">
        <w:rPr>
          <w:rFonts w:cs="Arial" w:hint="cs"/>
          <w:rtl/>
        </w:rPr>
        <w:t>ו</w:t>
      </w:r>
      <w:r>
        <w:rPr>
          <w:rFonts w:cs="Arial"/>
          <w:rtl/>
        </w:rPr>
        <w:t xml:space="preserve"> כשלו:</w:t>
      </w:r>
    </w:p>
    <w:p w14:paraId="1FDDA8F0" w14:textId="519E01FB" w:rsidR="00CD7B91" w:rsidRDefault="00CD7B91" w:rsidP="00123BFA">
      <w:pPr>
        <w:spacing w:line="360" w:lineRule="auto"/>
        <w:rPr>
          <w:rtl/>
        </w:rPr>
      </w:pPr>
      <w:r>
        <w:rPr>
          <w:rFonts w:cs="Arial"/>
          <w:rtl/>
        </w:rPr>
        <w:t>ה</w:t>
      </w:r>
      <w:r w:rsidR="00EA2D4D">
        <w:rPr>
          <w:rFonts w:cs="Arial" w:hint="cs"/>
          <w:rtl/>
        </w:rPr>
        <w:t>מטופל</w:t>
      </w:r>
      <w:r>
        <w:rPr>
          <w:rFonts w:cs="Arial"/>
          <w:rtl/>
        </w:rPr>
        <w:t xml:space="preserve"> למעשה לא רק השליך</w:t>
      </w:r>
      <w:r w:rsidR="00EA2D4D">
        <w:rPr>
          <w:rFonts w:cs="Arial" w:hint="cs"/>
          <w:rtl/>
        </w:rPr>
        <w:t xml:space="preserve"> רגשות</w:t>
      </w:r>
      <w:r>
        <w:rPr>
          <w:rFonts w:cs="Arial"/>
          <w:rtl/>
        </w:rPr>
        <w:t xml:space="preserve"> </w:t>
      </w:r>
      <w:r w:rsidR="00EA2D4D">
        <w:rPr>
          <w:rFonts w:cs="Arial" w:hint="cs"/>
          <w:rtl/>
        </w:rPr>
        <w:t>על</w:t>
      </w:r>
      <w:r>
        <w:rPr>
          <w:rFonts w:cs="Arial"/>
          <w:rtl/>
        </w:rPr>
        <w:t xml:space="preserve"> האנליטיקאי, אלא גם התפצל וה</w:t>
      </w:r>
      <w:r w:rsidR="00EA2D4D">
        <w:rPr>
          <w:rFonts w:cs="Arial" w:hint="cs"/>
          <w:rtl/>
        </w:rPr>
        <w:t>שליך</w:t>
      </w:r>
      <w:r>
        <w:rPr>
          <w:rFonts w:cs="Arial"/>
          <w:rtl/>
        </w:rPr>
        <w:t xml:space="preserve"> </w:t>
      </w:r>
      <w:r w:rsidR="00EA2D4D">
        <w:rPr>
          <w:rFonts w:cs="Arial" w:hint="cs"/>
          <w:rtl/>
        </w:rPr>
        <w:t>על</w:t>
      </w:r>
      <w:r>
        <w:rPr>
          <w:rFonts w:cs="Arial"/>
          <w:rtl/>
        </w:rPr>
        <w:t xml:space="preserve"> האנליטיקאי חלק מעצמו כאשר </w:t>
      </w:r>
      <w:r w:rsidR="00EA2D4D">
        <w:rPr>
          <w:rFonts w:cs="Arial" w:hint="cs"/>
          <w:rtl/>
        </w:rPr>
        <w:t>הרגשות</w:t>
      </w:r>
      <w:r>
        <w:rPr>
          <w:rFonts w:cs="Arial"/>
          <w:rtl/>
        </w:rPr>
        <w:t xml:space="preserve"> נובעות מאותו חלק (זהו המנגנון שנקרא 'הזדהות השלכתית' על ידי קליין מ-1946 ואילך) . על מנת שה</w:t>
      </w:r>
      <w:r w:rsidR="00EA2D4D">
        <w:rPr>
          <w:rFonts w:cs="Arial" w:hint="cs"/>
          <w:rtl/>
        </w:rPr>
        <w:t>מטופל</w:t>
      </w:r>
      <w:r>
        <w:rPr>
          <w:rFonts w:cs="Arial"/>
          <w:rtl/>
        </w:rPr>
        <w:t xml:space="preserve"> ישלב מחדש את ה</w:t>
      </w:r>
      <w:r w:rsidR="00EA2D4D">
        <w:rPr>
          <w:rFonts w:cs="Arial" w:hint="cs"/>
          <w:rtl/>
        </w:rPr>
        <w:t>רגשות</w:t>
      </w:r>
      <w:r>
        <w:rPr>
          <w:rFonts w:cs="Arial"/>
          <w:rtl/>
        </w:rPr>
        <w:t xml:space="preserve"> שלו, הוא צריך גם לשלב מחדש את החלק של עצמו שמכיל את ההשפעה. אז ייתכן שיהיה חשוב </w:t>
      </w:r>
      <w:r w:rsidR="00EA2D4D">
        <w:rPr>
          <w:rFonts w:cs="Arial" w:hint="cs"/>
          <w:rtl/>
        </w:rPr>
        <w:t xml:space="preserve"> </w:t>
      </w:r>
      <w:r>
        <w:rPr>
          <w:rFonts w:cs="Arial"/>
          <w:rtl/>
        </w:rPr>
        <w:t xml:space="preserve"> </w:t>
      </w:r>
      <w:r w:rsidR="00EA2D4D">
        <w:rPr>
          <w:rFonts w:cs="Arial" w:hint="cs"/>
          <w:rtl/>
        </w:rPr>
        <w:t>ש</w:t>
      </w:r>
      <w:r>
        <w:rPr>
          <w:rFonts w:cs="Arial"/>
          <w:rtl/>
        </w:rPr>
        <w:t xml:space="preserve">האנליטיקאי </w:t>
      </w:r>
      <w:r w:rsidR="00EA2D4D">
        <w:rPr>
          <w:rFonts w:cs="Arial" w:hint="cs"/>
          <w:rtl/>
        </w:rPr>
        <w:t>י</w:t>
      </w:r>
      <w:r>
        <w:rPr>
          <w:rFonts w:cs="Arial"/>
          <w:rtl/>
        </w:rPr>
        <w:t>חשוף לא רק את התוכן הרגשי המו</w:t>
      </w:r>
      <w:r w:rsidR="00385A1C">
        <w:rPr>
          <w:rFonts w:cs="Arial" w:hint="cs"/>
          <w:rtl/>
        </w:rPr>
        <w:t>שלך עליו,</w:t>
      </w:r>
      <w:r>
        <w:rPr>
          <w:rFonts w:cs="Arial"/>
          <w:rtl/>
        </w:rPr>
        <w:t xml:space="preserve"> אלא גם את ההשלכה של </w:t>
      </w:r>
      <w:r w:rsidR="00EA2D4D">
        <w:rPr>
          <w:rFonts w:cs="Arial" w:hint="cs"/>
          <w:rtl/>
        </w:rPr>
        <w:t xml:space="preserve">אותו </w:t>
      </w:r>
      <w:r>
        <w:rPr>
          <w:rFonts w:cs="Arial"/>
          <w:rtl/>
        </w:rPr>
        <w:t>החלק בעצמי המכיל את ה</w:t>
      </w:r>
      <w:r w:rsidR="00EA2D4D">
        <w:rPr>
          <w:rFonts w:cs="Arial" w:hint="cs"/>
          <w:rtl/>
        </w:rPr>
        <w:t>רגש</w:t>
      </w:r>
      <w:r>
        <w:rPr>
          <w:rFonts w:cs="Arial"/>
          <w:rtl/>
        </w:rPr>
        <w:t>. זה עשוי להוביל למה שכיניתי '</w:t>
      </w:r>
      <w:r w:rsidR="00EA2D4D">
        <w:rPr>
          <w:rFonts w:cs="Arial" w:hint="cs"/>
          <w:rtl/>
        </w:rPr>
        <w:t>פירוש</w:t>
      </w:r>
      <w:r>
        <w:rPr>
          <w:rFonts w:cs="Arial"/>
          <w:rtl/>
        </w:rPr>
        <w:t xml:space="preserve"> בהשלכה'</w:t>
      </w:r>
      <w:r>
        <w:rPr>
          <w:rFonts w:cs="Arial" w:hint="cs"/>
          <w:rtl/>
        </w:rPr>
        <w:t xml:space="preserve"> </w:t>
      </w:r>
      <w:r>
        <w:rPr>
          <w:rFonts w:hint="cs"/>
          <w:rtl/>
        </w:rPr>
        <w:t>'</w:t>
      </w:r>
      <w:r w:rsidR="00EA2D4D">
        <w:rPr>
          <w:rFonts w:hint="cs"/>
          <w:rtl/>
        </w:rPr>
        <w:t xml:space="preserve"> </w:t>
      </w:r>
      <w:sdt>
        <w:sdtPr>
          <w:rPr>
            <w:rFonts w:hint="cs"/>
            <w:color w:val="000000"/>
            <w:rtl/>
          </w:rPr>
          <w:tag w:val="MENDELEY_CITATION_v3_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"/>
          <w:id w:val="1377500466"/>
          <w:placeholder>
            <w:docPart w:val="DefaultPlaceholder_-1854013440"/>
          </w:placeholder>
        </w:sdtPr>
        <w:sdtContent>
          <w:r w:rsidR="00EA2D4D" w:rsidRPr="00EA2D4D">
            <w:rPr>
              <w:color w:val="000000"/>
              <w:rtl/>
            </w:rPr>
            <w:t>(</w:t>
          </w:r>
          <w:r w:rsidR="00EA2D4D" w:rsidRPr="00EA2D4D">
            <w:rPr>
              <w:color w:val="000000"/>
            </w:rPr>
            <w:t>Quinodoz, 1994</w:t>
          </w:r>
          <w:r w:rsidR="00EA2D4D" w:rsidRPr="00EA2D4D">
            <w:rPr>
              <w:color w:val="000000"/>
              <w:rtl/>
            </w:rPr>
            <w:t>)</w:t>
          </w:r>
        </w:sdtContent>
      </w:sdt>
    </w:p>
    <w:p w14:paraId="66BBE320" w14:textId="524F5712" w:rsidR="00300F80" w:rsidRDefault="00EA2D4D" w:rsidP="00123BFA">
      <w:pPr>
        <w:spacing w:line="360" w:lineRule="auto"/>
        <w:rPr>
          <w:rtl/>
        </w:rPr>
      </w:pPr>
      <w:r>
        <w:rPr>
          <w:rFonts w:hint="cs"/>
          <w:rtl/>
        </w:rPr>
        <w:t>&gt;&gt;&gt;&gt;</w:t>
      </w:r>
    </w:p>
    <w:p w14:paraId="5B742162" w14:textId="22961D3C" w:rsidR="00EA2D4D" w:rsidRDefault="00EA2D4D" w:rsidP="00123BFA">
      <w:pPr>
        <w:spacing w:line="360" w:lineRule="auto"/>
        <w:rPr>
          <w:rtl/>
        </w:rPr>
      </w:pPr>
      <w:r>
        <w:rPr>
          <w:rFonts w:hint="cs"/>
          <w:rtl/>
        </w:rPr>
        <w:t>מה היא אומרת?</w:t>
      </w:r>
    </w:p>
    <w:p w14:paraId="4B1F4319" w14:textId="782489DC" w:rsidR="00EA2D4D" w:rsidRDefault="00EA2D4D" w:rsidP="00123BFA">
      <w:pPr>
        <w:pStyle w:val="a4"/>
        <w:numPr>
          <w:ilvl w:val="0"/>
          <w:numId w:val="1"/>
        </w:numPr>
        <w:spacing w:line="360" w:lineRule="auto"/>
      </w:pPr>
      <w:r>
        <w:rPr>
          <w:rFonts w:hint="cs"/>
          <w:rtl/>
        </w:rPr>
        <w:t>יש קופליקט פנימי. המטופל משליך לא רק רגשות אלא חלקים של ממש מתוך עצמו</w:t>
      </w:r>
    </w:p>
    <w:p w14:paraId="11A80853" w14:textId="77777777" w:rsidR="00385A1C" w:rsidRDefault="00EA2D4D" w:rsidP="00123BFA">
      <w:pPr>
        <w:pStyle w:val="a4"/>
        <w:numPr>
          <w:ilvl w:val="0"/>
          <w:numId w:val="1"/>
        </w:numPr>
        <w:spacing w:line="360" w:lineRule="auto"/>
      </w:pPr>
      <w:r>
        <w:rPr>
          <w:rFonts w:hint="cs"/>
          <w:rtl/>
        </w:rPr>
        <w:t xml:space="preserve">המטופל לא מכיר בחלקים שהשליך על המטפלת. </w:t>
      </w:r>
    </w:p>
    <w:p w14:paraId="5204AAD3" w14:textId="6F7EC4BB" w:rsidR="00EA2D4D" w:rsidRDefault="00EA2D4D" w:rsidP="00123BFA">
      <w:pPr>
        <w:pStyle w:val="a4"/>
        <w:numPr>
          <w:ilvl w:val="0"/>
          <w:numId w:val="1"/>
        </w:numPr>
        <w:spacing w:line="360" w:lineRule="auto"/>
      </w:pPr>
      <w:r>
        <w:rPr>
          <w:rFonts w:hint="cs"/>
          <w:rtl/>
        </w:rPr>
        <w:t>גרוע מכך</w:t>
      </w:r>
      <w:r w:rsidR="00385A1C">
        <w:rPr>
          <w:rFonts w:hint="cs"/>
          <w:rtl/>
        </w:rPr>
        <w:t>, המטופל מאבד בנוסף</w:t>
      </w:r>
      <w:r>
        <w:rPr>
          <w:rFonts w:hint="cs"/>
          <w:rtl/>
        </w:rPr>
        <w:t xml:space="preserve"> חלק מעצמו </w:t>
      </w:r>
      <w:r w:rsidR="00385A1C">
        <w:rPr>
          <w:rFonts w:hint="cs"/>
          <w:rtl/>
        </w:rPr>
        <w:t>המרכזי, מאבד משהו מ</w:t>
      </w:r>
      <w:r>
        <w:rPr>
          <w:rFonts w:hint="cs"/>
          <w:rtl/>
        </w:rPr>
        <w:t>היכולת שלו לחשוב ולראות</w:t>
      </w:r>
      <w:r w:rsidR="00385A1C">
        <w:rPr>
          <w:rFonts w:hint="cs"/>
          <w:rtl/>
        </w:rPr>
        <w:t xml:space="preserve"> - ולהחליט</w:t>
      </w:r>
    </w:p>
    <w:p w14:paraId="4F958540" w14:textId="7B41EE0B" w:rsidR="00EA2D4D" w:rsidRDefault="00EA2D4D" w:rsidP="00123BFA">
      <w:pPr>
        <w:pStyle w:val="a4"/>
        <w:numPr>
          <w:ilvl w:val="0"/>
          <w:numId w:val="1"/>
        </w:numPr>
        <w:spacing w:line="360" w:lineRule="auto"/>
      </w:pPr>
      <w:r>
        <w:rPr>
          <w:rFonts w:hint="cs"/>
          <w:rtl/>
        </w:rPr>
        <w:t>פרוש רגיל: אני מרגישה כך וכך ונראה לי שמדובר בהשלכה, לא יספיק, מכיוון שצריך להחזיר למטופל משהו שהוא מעבר לתובנה: צריך להשיב לו חלק מהעצמי שלו שאבד.</w:t>
      </w:r>
    </w:p>
    <w:p w14:paraId="488E62AA" w14:textId="77B5FB40" w:rsidR="001D454F" w:rsidRDefault="00385A1C" w:rsidP="00123BFA">
      <w:pPr>
        <w:spacing w:line="360" w:lineRule="auto"/>
      </w:pPr>
      <w:r>
        <w:rPr>
          <w:rFonts w:cs="Arial" w:hint="cs"/>
          <w:rtl/>
        </w:rPr>
        <w:t xml:space="preserve">דניאלה: </w:t>
      </w:r>
      <w:r w:rsidR="001D454F">
        <w:rPr>
          <w:rFonts w:cs="Arial" w:hint="cs"/>
          <w:rtl/>
        </w:rPr>
        <w:t>....'</w:t>
      </w:r>
      <w:r w:rsidR="001D454F" w:rsidRPr="001D454F">
        <w:rPr>
          <w:rFonts w:cs="Arial"/>
          <w:rtl/>
        </w:rPr>
        <w:t>ל</w:t>
      </w:r>
      <w:r w:rsidR="001D454F">
        <w:rPr>
          <w:rFonts w:cs="Arial" w:hint="cs"/>
          <w:rtl/>
        </w:rPr>
        <w:t>כן</w:t>
      </w:r>
      <w:r w:rsidR="001D454F" w:rsidRPr="001D454F">
        <w:rPr>
          <w:rFonts w:cs="Arial"/>
          <w:rtl/>
        </w:rPr>
        <w:t>, האנליטיקאי מדבר בגוף ראשון, תוך שימוש ב'אני' שמתייחס,</w:t>
      </w:r>
      <w:r w:rsidR="001D454F">
        <w:rPr>
          <w:rFonts w:cs="Arial" w:hint="cs"/>
          <w:rtl/>
        </w:rPr>
        <w:t xml:space="preserve"> </w:t>
      </w:r>
      <w:r w:rsidR="001D454F" w:rsidRPr="001D454F">
        <w:rPr>
          <w:rFonts w:cs="Arial"/>
          <w:rtl/>
        </w:rPr>
        <w:t xml:space="preserve"> כעת</w:t>
      </w:r>
      <w:r w:rsidR="001D454F">
        <w:rPr>
          <w:rFonts w:cs="Arial" w:hint="cs"/>
          <w:rtl/>
        </w:rPr>
        <w:t xml:space="preserve"> לא למטופל</w:t>
      </w:r>
      <w:r w:rsidR="001D454F" w:rsidRPr="001D454F">
        <w:rPr>
          <w:rFonts w:cs="Arial"/>
          <w:rtl/>
        </w:rPr>
        <w:t xml:space="preserve">, אלא </w:t>
      </w:r>
      <w:r w:rsidR="001D454F">
        <w:rPr>
          <w:rFonts w:cs="Arial" w:hint="cs"/>
          <w:rtl/>
        </w:rPr>
        <w:t xml:space="preserve">רק </w:t>
      </w:r>
      <w:r w:rsidR="001D454F" w:rsidRPr="001D454F">
        <w:rPr>
          <w:rFonts w:cs="Arial"/>
          <w:rtl/>
        </w:rPr>
        <w:t>ל</w:t>
      </w:r>
      <w:r w:rsidR="001D454F">
        <w:rPr>
          <w:rFonts w:cs="Arial" w:hint="cs"/>
          <w:rtl/>
        </w:rPr>
        <w:t>'</w:t>
      </w:r>
      <w:r w:rsidR="001D454F" w:rsidRPr="001D454F">
        <w:rPr>
          <w:rFonts w:cs="Arial"/>
          <w:rtl/>
        </w:rPr>
        <w:t>חלק</w:t>
      </w:r>
      <w:r w:rsidR="001D454F">
        <w:rPr>
          <w:rFonts w:cs="Arial" w:hint="cs"/>
          <w:rtl/>
        </w:rPr>
        <w:t>'</w:t>
      </w:r>
      <w:r w:rsidR="001D454F" w:rsidRPr="001D454F">
        <w:rPr>
          <w:rFonts w:cs="Arial"/>
          <w:rtl/>
        </w:rPr>
        <w:t xml:space="preserve"> של המטופל המו</w:t>
      </w:r>
      <w:r w:rsidR="001D454F">
        <w:rPr>
          <w:rFonts w:cs="Arial" w:hint="cs"/>
          <w:rtl/>
        </w:rPr>
        <w:t>שלך</w:t>
      </w:r>
      <w:r w:rsidR="001D454F" w:rsidRPr="001D454F">
        <w:rPr>
          <w:rFonts w:cs="Arial"/>
          <w:rtl/>
        </w:rPr>
        <w:t xml:space="preserve"> לתוכו. שכן אין די בכך שה</w:t>
      </w:r>
      <w:r w:rsidR="001D454F">
        <w:rPr>
          <w:rFonts w:cs="Arial" w:hint="cs"/>
          <w:rtl/>
        </w:rPr>
        <w:t>מטופל</w:t>
      </w:r>
      <w:r w:rsidR="001D454F" w:rsidRPr="001D454F">
        <w:rPr>
          <w:rFonts w:cs="Arial"/>
          <w:rtl/>
        </w:rPr>
        <w:t xml:space="preserve"> יכיר בכך שהתחושות שמביע האנליטיקאי דומות לשלו, שכן הדבר עשוי בהחלט לחזק את האשליה הנרקיסיסטית של ה</w:t>
      </w:r>
      <w:r w:rsidR="001D454F">
        <w:rPr>
          <w:rFonts w:cs="Arial" w:hint="cs"/>
          <w:rtl/>
        </w:rPr>
        <w:t>זהות</w:t>
      </w:r>
      <w:r w:rsidR="001D454F" w:rsidRPr="001D454F">
        <w:rPr>
          <w:rFonts w:cs="Arial"/>
          <w:rtl/>
        </w:rPr>
        <w:t xml:space="preserve"> בין ה</w:t>
      </w:r>
      <w:r w:rsidR="001D454F">
        <w:rPr>
          <w:rFonts w:cs="Arial" w:hint="cs"/>
          <w:rtl/>
        </w:rPr>
        <w:t>מטופל</w:t>
      </w:r>
      <w:r w:rsidR="001D454F" w:rsidRPr="001D454F">
        <w:rPr>
          <w:rFonts w:cs="Arial"/>
          <w:rtl/>
        </w:rPr>
        <w:t xml:space="preserve"> והאנליטיקאי. הוא צריך להכיר בכך שהשפעות אלו הן שלו, הנאמרות על ידי החלק בעצמי שלו שהו</w:t>
      </w:r>
      <w:r w:rsidR="005374F9">
        <w:rPr>
          <w:rFonts w:cs="Arial" w:hint="cs"/>
          <w:rtl/>
        </w:rPr>
        <w:t>שלך</w:t>
      </w:r>
      <w:r w:rsidR="001D454F" w:rsidRPr="001D454F">
        <w:rPr>
          <w:rFonts w:cs="Arial"/>
          <w:rtl/>
        </w:rPr>
        <w:t xml:space="preserve"> לתוך האנליטיקאי, </w:t>
      </w:r>
      <w:r>
        <w:rPr>
          <w:rFonts w:cs="Arial" w:hint="cs"/>
          <w:rtl/>
        </w:rPr>
        <w:t>(כך ייווצ</w:t>
      </w:r>
      <w:r>
        <w:rPr>
          <w:rFonts w:cs="Arial" w:hint="eastAsia"/>
          <w:rtl/>
        </w:rPr>
        <w:t>ר</w:t>
      </w:r>
      <w:r>
        <w:rPr>
          <w:rFonts w:cs="Arial" w:hint="cs"/>
          <w:rtl/>
        </w:rPr>
        <w:t xml:space="preserve">) </w:t>
      </w:r>
      <w:r w:rsidR="001D454F" w:rsidRPr="001D454F">
        <w:rPr>
          <w:rFonts w:cs="Arial"/>
          <w:rtl/>
        </w:rPr>
        <w:t>מצב שמסביר שהאנליטיקאי ו</w:t>
      </w:r>
      <w:r w:rsidR="001D454F">
        <w:rPr>
          <w:rFonts w:cs="Arial" w:hint="cs"/>
          <w:rtl/>
        </w:rPr>
        <w:t>המטופל</w:t>
      </w:r>
      <w:r w:rsidR="001D454F" w:rsidRPr="001D454F">
        <w:rPr>
          <w:rFonts w:cs="Arial"/>
          <w:rtl/>
        </w:rPr>
        <w:t xml:space="preserve"> הם שני אובייקטים נפרדים במערכת יחסים זה עם זה</w:t>
      </w:r>
      <w:r w:rsidR="001D454F">
        <w:rPr>
          <w:rFonts w:cs="Arial" w:hint="cs"/>
          <w:rtl/>
        </w:rPr>
        <w:t>'</w:t>
      </w:r>
      <w:r w:rsidR="001D454F" w:rsidRPr="001D454F">
        <w:rPr>
          <w:rFonts w:cs="Arial"/>
          <w:rtl/>
        </w:rPr>
        <w:t>.</w:t>
      </w:r>
    </w:p>
    <w:p w14:paraId="47B99656" w14:textId="0802DB0F" w:rsidR="001D454F" w:rsidRDefault="001D454F" w:rsidP="00123BFA">
      <w:pPr>
        <w:spacing w:line="360" w:lineRule="auto"/>
        <w:ind w:left="360"/>
      </w:pPr>
      <w:r>
        <w:rPr>
          <w:rFonts w:hint="cs"/>
          <w:rtl/>
        </w:rPr>
        <w:t>שני תיאורי מקרה:</w:t>
      </w:r>
    </w:p>
    <w:p w14:paraId="669CB7DF" w14:textId="66849FAD" w:rsidR="001D454F" w:rsidRDefault="001D454F" w:rsidP="00123BFA">
      <w:pPr>
        <w:spacing w:line="360" w:lineRule="auto"/>
        <w:rPr>
          <w:rtl/>
        </w:rPr>
      </w:pPr>
      <w:r>
        <w:rPr>
          <w:rFonts w:hint="cs"/>
          <w:rtl/>
        </w:rPr>
        <w:t>&gt;&gt;&gt;&gt;&gt;&gt;&gt;</w:t>
      </w:r>
    </w:p>
    <w:p w14:paraId="51335A09" w14:textId="37A7D258" w:rsidR="001D454F" w:rsidRDefault="001D454F" w:rsidP="00123BFA">
      <w:pPr>
        <w:spacing w:line="360" w:lineRule="auto"/>
        <w:rPr>
          <w:rtl/>
        </w:rPr>
      </w:pPr>
      <w:r>
        <w:rPr>
          <w:rFonts w:hint="cs"/>
          <w:rtl/>
        </w:rPr>
        <w:t>'</w:t>
      </w:r>
      <w:r w:rsidRPr="001D454F">
        <w:rPr>
          <w:rtl/>
        </w:rPr>
        <w:t xml:space="preserve"> </w:t>
      </w:r>
      <w:r>
        <w:rPr>
          <w:rFonts w:cs="Arial"/>
          <w:rtl/>
        </w:rPr>
        <w:t xml:space="preserve">מארי, בת 30, הגיבה להכרזה על החופשה הראשונה שלי בתקופה די מביכה של זעם </w:t>
      </w:r>
      <w:r>
        <w:rPr>
          <w:rFonts w:cs="Arial" w:hint="cs"/>
          <w:rtl/>
        </w:rPr>
        <w:t>רצוף</w:t>
      </w:r>
      <w:r>
        <w:rPr>
          <w:rFonts w:cs="Arial"/>
          <w:rtl/>
        </w:rPr>
        <w:t xml:space="preserve">: בליווי צעקות ויללות בלתי פוסקות, זרם בלתי פוסק של עלבונות מילא את </w:t>
      </w:r>
      <w:r>
        <w:rPr>
          <w:rFonts w:cs="Arial" w:hint="cs"/>
          <w:rtl/>
        </w:rPr>
        <w:t>הקליניקה</w:t>
      </w:r>
      <w:r>
        <w:rPr>
          <w:rFonts w:cs="Arial"/>
          <w:rtl/>
        </w:rPr>
        <w:t xml:space="preserve"> והגיע לגובה חדש של אינטנסיביות מפגישה </w:t>
      </w:r>
      <w:r>
        <w:rPr>
          <w:rFonts w:cs="Arial" w:hint="cs"/>
          <w:rtl/>
        </w:rPr>
        <w:t>לפגישה</w:t>
      </w:r>
      <w:r>
        <w:rPr>
          <w:rFonts w:cs="Arial"/>
          <w:rtl/>
        </w:rPr>
        <w:t xml:space="preserve">. בין אם שתקתי או פירשתי את משמעות הכעס של מארי על האובייקט המתסכל, אך בו בזמן המוערך, (מרי המשיכה להשתתף באופן קבוע בפגישות) המיוצג על ידי, עוצמת הקול והטון של העלבונות עלו ללא הרף במהלך הפגישות. כאילו בתהליך של </w:t>
      </w:r>
      <w:r>
        <w:rPr>
          <w:rFonts w:cs="Arial" w:hint="cs"/>
          <w:rtl/>
        </w:rPr>
        <w:t>ליבוי עצמי</w:t>
      </w:r>
      <w:r>
        <w:rPr>
          <w:rFonts w:cs="Arial"/>
          <w:rtl/>
        </w:rPr>
        <w:t>, עד שבסופו של דבר זה הפך</w:t>
      </w:r>
      <w:r w:rsidR="008E0910">
        <w:rPr>
          <w:rFonts w:cs="Arial" w:hint="cs"/>
          <w:rtl/>
        </w:rPr>
        <w:t xml:space="preserve"> להיות</w:t>
      </w:r>
      <w:r>
        <w:rPr>
          <w:rFonts w:cs="Arial"/>
          <w:rtl/>
        </w:rPr>
        <w:t xml:space="preserve"> לי בלתי נסבל. הרגשתי כאילו אני צופה בהתפרצות של גל</w:t>
      </w:r>
      <w:r w:rsidR="008E0910">
        <w:rPr>
          <w:rFonts w:cs="Arial" w:hint="cs"/>
          <w:rtl/>
        </w:rPr>
        <w:t>י ים ב</w:t>
      </w:r>
      <w:r>
        <w:rPr>
          <w:rFonts w:cs="Arial"/>
          <w:rtl/>
        </w:rPr>
        <w:t xml:space="preserve">גאות: ('הים הפולש'). בהעברה הנגדית שלי שמתי לב שהרגשתי כמו ילדה קטנה חסרת כוחות שאכן עומדת להיות המומה על ידי 'האמא הפולשנית' (יש כאן משחק מילים, כמו המילים הצרפתיות לים [ </w:t>
      </w:r>
      <w:r>
        <w:t>mer</w:t>
      </w:r>
      <w:r>
        <w:rPr>
          <w:rFonts w:cs="Arial"/>
          <w:rtl/>
        </w:rPr>
        <w:t xml:space="preserve"> ] ואמא [ </w:t>
      </w:r>
      <w:r>
        <w:t>mère</w:t>
      </w:r>
      <w:r>
        <w:rPr>
          <w:rFonts w:cs="Arial"/>
          <w:rtl/>
        </w:rPr>
        <w:t xml:space="preserve"> ] מבוטא</w:t>
      </w:r>
      <w:r w:rsidR="007C48F4">
        <w:rPr>
          <w:rFonts w:cs="Arial" w:hint="cs"/>
          <w:rtl/>
        </w:rPr>
        <w:t>ות</w:t>
      </w:r>
      <w:r>
        <w:rPr>
          <w:rFonts w:cs="Arial"/>
          <w:rtl/>
        </w:rPr>
        <w:t xml:space="preserve"> באופן זהה).</w:t>
      </w:r>
    </w:p>
    <w:p w14:paraId="225CC378" w14:textId="77777777" w:rsidR="00123BFA" w:rsidRDefault="001D454F" w:rsidP="00123BFA">
      <w:pPr>
        <w:spacing w:line="360" w:lineRule="auto"/>
        <w:rPr>
          <w:rFonts w:cs="Arial"/>
          <w:rtl/>
        </w:rPr>
      </w:pPr>
      <w:r>
        <w:rPr>
          <w:rFonts w:cs="Arial"/>
          <w:rtl/>
        </w:rPr>
        <w:t>מארי על הספה בוודאי נתנה קול באלימות לחלק של עצמה שהתמזג עם האובייקט המו</w:t>
      </w:r>
      <w:r w:rsidR="008E0910">
        <w:rPr>
          <w:rFonts w:cs="Arial" w:hint="cs"/>
          <w:rtl/>
        </w:rPr>
        <w:t>פנם</w:t>
      </w:r>
      <w:r>
        <w:rPr>
          <w:rFonts w:cs="Arial"/>
          <w:rtl/>
        </w:rPr>
        <w:t>, ש</w:t>
      </w:r>
      <w:r w:rsidR="008E0910">
        <w:rPr>
          <w:rFonts w:cs="Arial" w:hint="cs"/>
          <w:rtl/>
        </w:rPr>
        <w:t xml:space="preserve">ל </w:t>
      </w:r>
      <w:r>
        <w:rPr>
          <w:rFonts w:cs="Arial"/>
          <w:rtl/>
        </w:rPr>
        <w:t xml:space="preserve">האם הפנימית </w:t>
      </w:r>
      <w:r w:rsidR="008E0910">
        <w:rPr>
          <w:rFonts w:cs="Arial" w:hint="cs"/>
          <w:rtl/>
        </w:rPr>
        <w:t>ש</w:t>
      </w:r>
      <w:r>
        <w:rPr>
          <w:rFonts w:cs="Arial"/>
          <w:rtl/>
        </w:rPr>
        <w:t>נחוותה כפולשנית ולעולם לא הייתה מרוצה; ובוודאי, גם היא במקביל השליכה לתוכי באופן לא מודע את החלק בעצמה, ש</w:t>
      </w:r>
      <w:r w:rsidR="008E0910">
        <w:rPr>
          <w:rFonts w:cs="Arial" w:hint="cs"/>
          <w:rtl/>
        </w:rPr>
        <w:t>רוקן</w:t>
      </w:r>
      <w:r>
        <w:rPr>
          <w:rFonts w:cs="Arial"/>
          <w:rtl/>
        </w:rPr>
        <w:t xml:space="preserve"> מקצב החיים שלו ומ</w:t>
      </w:r>
      <w:r w:rsidR="008E0910">
        <w:rPr>
          <w:rFonts w:cs="Arial" w:hint="cs"/>
          <w:rtl/>
        </w:rPr>
        <w:t>ה</w:t>
      </w:r>
      <w:r>
        <w:rPr>
          <w:rFonts w:cs="Arial"/>
          <w:rtl/>
        </w:rPr>
        <w:t>צרכי</w:t>
      </w:r>
      <w:r w:rsidR="008E0910">
        <w:rPr>
          <w:rFonts w:cs="Arial" w:hint="cs"/>
          <w:rtl/>
        </w:rPr>
        <w:t>ם</w:t>
      </w:r>
      <w:r>
        <w:rPr>
          <w:rFonts w:cs="Arial"/>
          <w:rtl/>
        </w:rPr>
        <w:t xml:space="preserve"> שלו, </w:t>
      </w:r>
      <w:r w:rsidR="008E0910">
        <w:rPr>
          <w:rFonts w:cs="Arial" w:hint="cs"/>
          <w:rtl/>
        </w:rPr>
        <w:t>חלק ש</w:t>
      </w:r>
      <w:r>
        <w:rPr>
          <w:rFonts w:cs="Arial"/>
          <w:rtl/>
        </w:rPr>
        <w:t xml:space="preserve">סבל מכך שהיא לנצח לא </w:t>
      </w:r>
      <w:r w:rsidR="008E0910">
        <w:rPr>
          <w:rFonts w:cs="Arial" w:hint="cs"/>
          <w:rtl/>
        </w:rPr>
        <w:t xml:space="preserve">תהיה </w:t>
      </w:r>
      <w:r>
        <w:rPr>
          <w:rFonts w:cs="Arial"/>
          <w:rtl/>
        </w:rPr>
        <w:t xml:space="preserve">מסוגלת לספק את הדרישות הפולשניות של אם אהובה. </w:t>
      </w:r>
    </w:p>
    <w:p w14:paraId="4E5AF94C" w14:textId="2F516CA5" w:rsidR="00300F80" w:rsidRDefault="001D454F" w:rsidP="00123BFA">
      <w:pPr>
        <w:spacing w:line="360" w:lineRule="auto"/>
        <w:rPr>
          <w:rtl/>
        </w:rPr>
      </w:pPr>
      <w:r>
        <w:rPr>
          <w:rFonts w:cs="Arial"/>
          <w:rtl/>
        </w:rPr>
        <w:t>אז, כאשר מארי אמרה לי בקול זועם: 'אני ב</w:t>
      </w:r>
      <w:r w:rsidR="008E0910">
        <w:rPr>
          <w:rFonts w:cs="Arial" w:hint="cs"/>
          <w:rtl/>
        </w:rPr>
        <w:t>טיפול</w:t>
      </w:r>
      <w:r>
        <w:rPr>
          <w:rFonts w:cs="Arial"/>
          <w:rtl/>
        </w:rPr>
        <w:t xml:space="preserve"> כבר חודשים ואין התקדמות! גם אם אחכה 500 שנה, את לא תעש</w:t>
      </w:r>
      <w:r w:rsidR="008E0910">
        <w:rPr>
          <w:rFonts w:cs="Arial" w:hint="cs"/>
          <w:rtl/>
        </w:rPr>
        <w:t>י</w:t>
      </w:r>
      <w:r>
        <w:rPr>
          <w:rFonts w:cs="Arial"/>
          <w:rtl/>
        </w:rPr>
        <w:t xml:space="preserve"> כלום!', עניתי והשמעתי את החלק של מארי שהו</w:t>
      </w:r>
      <w:r w:rsidR="00123BFA">
        <w:rPr>
          <w:rFonts w:cs="Arial" w:hint="cs"/>
          <w:rtl/>
        </w:rPr>
        <w:t>שלך עלי</w:t>
      </w:r>
      <w:r>
        <w:rPr>
          <w:rFonts w:cs="Arial"/>
          <w:rtl/>
        </w:rPr>
        <w:t>: 'אמא תמיד רוצה שא</w:t>
      </w:r>
      <w:r w:rsidR="00123BFA">
        <w:rPr>
          <w:rFonts w:cs="Arial" w:hint="cs"/>
          <w:rtl/>
        </w:rPr>
        <w:t>תקדם</w:t>
      </w:r>
      <w:r>
        <w:rPr>
          <w:rFonts w:cs="Arial"/>
          <w:rtl/>
        </w:rPr>
        <w:t xml:space="preserve"> מהר יותר, אבל אני לא יכול</w:t>
      </w:r>
      <w:r w:rsidR="00123BFA">
        <w:rPr>
          <w:rFonts w:cs="Arial" w:hint="cs"/>
          <w:rtl/>
        </w:rPr>
        <w:t>ה</w:t>
      </w:r>
      <w:r>
        <w:rPr>
          <w:rFonts w:cs="Arial"/>
          <w:rtl/>
        </w:rPr>
        <w:t xml:space="preserve"> ללכת כל כך מהר; כמה</w:t>
      </w:r>
      <w:r w:rsidR="00123BFA">
        <w:rPr>
          <w:rFonts w:cs="Arial" w:hint="cs"/>
          <w:rtl/>
        </w:rPr>
        <w:t xml:space="preserve"> זה</w:t>
      </w:r>
      <w:r>
        <w:rPr>
          <w:rFonts w:cs="Arial"/>
          <w:rtl/>
        </w:rPr>
        <w:t xml:space="preserve"> כואב</w:t>
      </w:r>
      <w:r w:rsidR="00123BFA">
        <w:rPr>
          <w:rFonts w:cs="Arial" w:hint="cs"/>
          <w:rtl/>
        </w:rPr>
        <w:t>,</w:t>
      </w:r>
      <w:r>
        <w:rPr>
          <w:rFonts w:cs="Arial"/>
          <w:rtl/>
        </w:rPr>
        <w:t xml:space="preserve"> לא להיות מסוגל</w:t>
      </w:r>
      <w:r w:rsidR="00123BFA">
        <w:rPr>
          <w:rFonts w:cs="Arial" w:hint="cs"/>
          <w:rtl/>
        </w:rPr>
        <w:t>ת</w:t>
      </w:r>
      <w:r>
        <w:rPr>
          <w:rFonts w:cs="Arial"/>
          <w:rtl/>
        </w:rPr>
        <w:t xml:space="preserve"> ללכת בקצב</w:t>
      </w:r>
      <w:r w:rsidR="00123BFA">
        <w:rPr>
          <w:rFonts w:cs="Arial" w:hint="cs"/>
          <w:rtl/>
        </w:rPr>
        <w:t xml:space="preserve"> של</w:t>
      </w:r>
      <w:r>
        <w:rPr>
          <w:rFonts w:cs="Arial"/>
          <w:rtl/>
        </w:rPr>
        <w:t xml:space="preserve"> הילדה הקטנה ש</w:t>
      </w:r>
      <w:r w:rsidR="00123BFA">
        <w:rPr>
          <w:rFonts w:cs="Arial" w:hint="cs"/>
          <w:rtl/>
        </w:rPr>
        <w:t>אני</w:t>
      </w:r>
      <w:r>
        <w:rPr>
          <w:rFonts w:cs="Arial"/>
          <w:rtl/>
        </w:rPr>
        <w:t xml:space="preserve">'. מארי נרגעה מיד, לאחר שזיהתה את עצמה בי: אמרתי </w:t>
      </w:r>
      <w:r w:rsidR="00F65D8C">
        <w:rPr>
          <w:rFonts w:cs="Arial" w:hint="cs"/>
          <w:rtl/>
        </w:rPr>
        <w:t xml:space="preserve">את </w:t>
      </w:r>
      <w:r>
        <w:rPr>
          <w:rFonts w:cs="Arial"/>
          <w:rtl/>
        </w:rPr>
        <w:t>מה שהיא לא יכלה להרשות לעצמה להרגיש. עקבתי אחרי זה בפרשנות משלימה: "כאילו היית צרי</w:t>
      </w:r>
      <w:r w:rsidR="00F65D8C">
        <w:rPr>
          <w:rFonts w:cs="Arial" w:hint="cs"/>
          <w:rtl/>
        </w:rPr>
        <w:t>כה</w:t>
      </w:r>
      <w:r>
        <w:rPr>
          <w:rFonts w:cs="Arial"/>
          <w:rtl/>
        </w:rPr>
        <w:t xml:space="preserve"> להכניס לתוכי חלק מעצמך שכעס על כך שנושל מקצב החיים שלו ועצוב על כך שלעולם לא </w:t>
      </w:r>
      <w:r w:rsidR="00217289">
        <w:rPr>
          <w:rFonts w:cs="Arial" w:hint="cs"/>
          <w:rtl/>
        </w:rPr>
        <w:t>י</w:t>
      </w:r>
      <w:r>
        <w:rPr>
          <w:rFonts w:cs="Arial"/>
          <w:rtl/>
        </w:rPr>
        <w:t>וכל לספק את הדרישות של הא</w:t>
      </w:r>
      <w:r w:rsidR="00123BFA">
        <w:rPr>
          <w:rFonts w:cs="Arial" w:hint="cs"/>
          <w:rtl/>
        </w:rPr>
        <w:t>מא שלה</w:t>
      </w:r>
      <w:r>
        <w:rPr>
          <w:rFonts w:cs="Arial"/>
          <w:rtl/>
        </w:rPr>
        <w:t xml:space="preserve"> </w:t>
      </w:r>
      <w:r w:rsidR="00123BFA">
        <w:rPr>
          <w:rFonts w:cs="Arial" w:hint="cs"/>
          <w:rtl/>
        </w:rPr>
        <w:t>ש</w:t>
      </w:r>
      <w:r>
        <w:rPr>
          <w:rFonts w:cs="Arial"/>
          <w:rtl/>
        </w:rPr>
        <w:t>א</w:t>
      </w:r>
      <w:r w:rsidR="00123BFA">
        <w:rPr>
          <w:rFonts w:cs="Arial" w:hint="cs"/>
          <w:rtl/>
        </w:rPr>
        <w:t>ו</w:t>
      </w:r>
      <w:r>
        <w:rPr>
          <w:rFonts w:cs="Arial"/>
          <w:rtl/>
        </w:rPr>
        <w:t xml:space="preserve">תה אהבה'. ואז: 'אולי, </w:t>
      </w:r>
      <w:r w:rsidR="00123BFA">
        <w:rPr>
          <w:rFonts w:cs="Arial" w:hint="cs"/>
          <w:rtl/>
        </w:rPr>
        <w:t>כש</w:t>
      </w:r>
      <w:r>
        <w:rPr>
          <w:rFonts w:cs="Arial"/>
          <w:rtl/>
        </w:rPr>
        <w:t xml:space="preserve">האשמת אותי שאני לא ממשיכה הלאה, זה כאילו את </w:t>
      </w:r>
      <w:r w:rsidR="00123BFA">
        <w:rPr>
          <w:rFonts w:cs="Arial" w:hint="cs"/>
          <w:rtl/>
        </w:rPr>
        <w:t>מתבטאת</w:t>
      </w:r>
      <w:r>
        <w:rPr>
          <w:rFonts w:cs="Arial"/>
          <w:rtl/>
        </w:rPr>
        <w:t xml:space="preserve"> ב</w:t>
      </w:r>
      <w:r w:rsidR="00123BFA">
        <w:rPr>
          <w:rFonts w:cs="Arial" w:hint="cs"/>
          <w:rtl/>
        </w:rPr>
        <w:t>אופן</w:t>
      </w:r>
      <w:r>
        <w:rPr>
          <w:rFonts w:cs="Arial"/>
          <w:rtl/>
        </w:rPr>
        <w:t xml:space="preserve"> שאת מדמיי</w:t>
      </w:r>
      <w:r w:rsidR="00123BFA">
        <w:rPr>
          <w:rFonts w:cs="Arial" w:hint="cs"/>
          <w:rtl/>
        </w:rPr>
        <w:t>נת</w:t>
      </w:r>
      <w:r>
        <w:rPr>
          <w:rFonts w:cs="Arial"/>
          <w:rtl/>
        </w:rPr>
        <w:t xml:space="preserve"> שאמא שלך הייתה עושה'. לאחר מכן החלה מארי לשחזר את הזדהותה עם הילדה הקטנה שהיא השליכה בי ולשלב אותה מחדש כעצמה. בדרך זו היא יצאה מהבלבול בין עצמי לאובייקט והפכה להיות מסוגלת יותר לתפוס לא רק את עצמה אלא גם את </w:t>
      </w:r>
      <w:r w:rsidR="00123BFA">
        <w:rPr>
          <w:rFonts w:cs="Arial" w:hint="cs"/>
          <w:rtl/>
        </w:rPr>
        <w:t>ה</w:t>
      </w:r>
      <w:r>
        <w:rPr>
          <w:rFonts w:cs="Arial"/>
          <w:rtl/>
        </w:rPr>
        <w:t xml:space="preserve">אובייקט כנפרדים, כלומר </w:t>
      </w:r>
      <w:r w:rsidR="00123BFA">
        <w:rPr>
          <w:rFonts w:cs="Arial" w:hint="cs"/>
          <w:rtl/>
        </w:rPr>
        <w:t xml:space="preserve">(היא מול שני) </w:t>
      </w:r>
      <w:r>
        <w:rPr>
          <w:rFonts w:cs="Arial"/>
          <w:rtl/>
        </w:rPr>
        <w:t>הוריה המובחנים.</w:t>
      </w:r>
      <w:r>
        <w:rPr>
          <w:rFonts w:cs="Arial" w:hint="cs"/>
          <w:rtl/>
        </w:rPr>
        <w:t xml:space="preserve"> </w:t>
      </w:r>
      <w:r>
        <w:rPr>
          <w:rFonts w:hint="cs"/>
          <w:rtl/>
        </w:rPr>
        <w:t>'</w:t>
      </w:r>
    </w:p>
    <w:p w14:paraId="1195C107" w14:textId="68148D28" w:rsidR="00123BFA" w:rsidRDefault="00123BFA" w:rsidP="00123BFA">
      <w:pPr>
        <w:spacing w:line="360" w:lineRule="auto"/>
        <w:rPr>
          <w:rtl/>
        </w:rPr>
      </w:pPr>
      <w:r>
        <w:rPr>
          <w:rFonts w:hint="cs"/>
          <w:rtl/>
        </w:rPr>
        <w:t>&gt;&gt;&gt;&gt;&gt;&gt;&gt;</w:t>
      </w:r>
    </w:p>
    <w:p w14:paraId="5730594D" w14:textId="5DB2ECB5" w:rsidR="00123BFA" w:rsidRDefault="00123BFA" w:rsidP="00123BFA">
      <w:pPr>
        <w:spacing w:line="360" w:lineRule="auto"/>
        <w:rPr>
          <w:rtl/>
        </w:rPr>
      </w:pPr>
      <w:r>
        <w:rPr>
          <w:rFonts w:hint="cs"/>
          <w:rtl/>
        </w:rPr>
        <w:t>המטפלת לא מפרשת את ההשלכה הלא מודעת בתקווה שהאגו הרציונלי יקבל ויכיר בהשלכה. אלא היא נשארת ברובד הלא מודע, קרי בתוך ההשלכה, ומדבר כמו החלק המושלך, שאיבד את בעלותו של המטופל.</w:t>
      </w:r>
    </w:p>
    <w:p w14:paraId="29474C80" w14:textId="0CD7083C" w:rsidR="00123BFA" w:rsidRDefault="00123BFA" w:rsidP="00123BFA">
      <w:pPr>
        <w:spacing w:line="360" w:lineRule="auto"/>
        <w:rPr>
          <w:rtl/>
        </w:rPr>
      </w:pPr>
      <w:r>
        <w:rPr>
          <w:rFonts w:hint="cs"/>
          <w:rtl/>
        </w:rPr>
        <w:t>מקרה שני:</w:t>
      </w:r>
    </w:p>
    <w:p w14:paraId="78F5F8D9" w14:textId="41F63937" w:rsidR="00123BFA" w:rsidRDefault="00123BFA" w:rsidP="00123BFA">
      <w:pPr>
        <w:spacing w:line="360" w:lineRule="auto"/>
      </w:pPr>
      <w:r>
        <w:rPr>
          <w:rFonts w:hint="cs"/>
          <w:rtl/>
        </w:rPr>
        <w:t>&gt;&gt;&gt;&gt;&gt;&gt;&gt;&gt;</w:t>
      </w:r>
    </w:p>
    <w:p w14:paraId="56D874D6" w14:textId="77777777" w:rsidR="00FD4476" w:rsidRDefault="00010F8B" w:rsidP="00FD4476">
      <w:pPr>
        <w:spacing w:line="360" w:lineRule="auto"/>
        <w:rPr>
          <w:rFonts w:cs="Arial"/>
          <w:rtl/>
        </w:rPr>
      </w:pPr>
      <w:r>
        <w:rPr>
          <w:rFonts w:hint="cs"/>
          <w:rtl/>
        </w:rPr>
        <w:t>'</w:t>
      </w:r>
      <w:r w:rsidRPr="00010F8B">
        <w:rPr>
          <w:rtl/>
        </w:rPr>
        <w:t xml:space="preserve"> </w:t>
      </w:r>
      <w:r>
        <w:rPr>
          <w:rFonts w:cs="Arial"/>
          <w:rtl/>
        </w:rPr>
        <w:t xml:space="preserve">מרטין, בן 35, </w:t>
      </w:r>
      <w:r w:rsidR="00FD4476">
        <w:rPr>
          <w:rFonts w:cs="Arial" w:hint="cs"/>
          <w:rtl/>
        </w:rPr>
        <w:t>...</w:t>
      </w:r>
      <w:r>
        <w:rPr>
          <w:rFonts w:cs="Arial"/>
          <w:rtl/>
        </w:rPr>
        <w:t xml:space="preserve"> </w:t>
      </w:r>
      <w:r w:rsidR="00FD4476">
        <w:rPr>
          <w:rFonts w:cs="Arial" w:hint="cs"/>
          <w:rtl/>
        </w:rPr>
        <w:t>היה בעל אופי</w:t>
      </w:r>
      <w:r>
        <w:rPr>
          <w:rFonts w:cs="Arial"/>
          <w:rtl/>
        </w:rPr>
        <w:t xml:space="preserve"> חמקמק שמעולם לא פנה להתנגדות אקטיבית אלא התמסר להתנגדות פסיבית. מרטין סיפר לי כיצד פנה </w:t>
      </w:r>
      <w:r w:rsidR="00FD4476">
        <w:rPr>
          <w:rFonts w:cs="Arial" w:hint="cs"/>
          <w:rtl/>
        </w:rPr>
        <w:t xml:space="preserve">פעמים </w:t>
      </w:r>
      <w:r>
        <w:rPr>
          <w:rFonts w:cs="Arial"/>
          <w:rtl/>
        </w:rPr>
        <w:t>רבות</w:t>
      </w:r>
      <w:r w:rsidR="00FD4476">
        <w:rPr>
          <w:rFonts w:cs="Arial" w:hint="cs"/>
          <w:rtl/>
        </w:rPr>
        <w:t xml:space="preserve"> לפסיכואנליטיקאים</w:t>
      </w:r>
      <w:r>
        <w:rPr>
          <w:rFonts w:cs="Arial"/>
          <w:rtl/>
        </w:rPr>
        <w:t xml:space="preserve"> , אך חשב שלעולם לא יהיה מקום עבורו. הוא גם הודיע לי שהדרמה של חייו, שהתרחשה ממש לפני התבגרותו, הייתה ההתאבדות של אמו; </w:t>
      </w:r>
      <w:r w:rsidR="00FD4476">
        <w:rPr>
          <w:rFonts w:cs="Arial" w:hint="cs"/>
          <w:rtl/>
        </w:rPr>
        <w:t xml:space="preserve">הוא </w:t>
      </w:r>
      <w:r>
        <w:rPr>
          <w:rFonts w:cs="Arial"/>
          <w:rtl/>
        </w:rPr>
        <w:t>תמיד חווה את אמו כמי שאין לה שמחת חיים</w:t>
      </w:r>
      <w:r w:rsidR="00FD4476">
        <w:rPr>
          <w:rFonts w:cs="Arial" w:hint="cs"/>
          <w:rtl/>
        </w:rPr>
        <w:t>,</w:t>
      </w:r>
      <w:r>
        <w:rPr>
          <w:rFonts w:cs="Arial"/>
          <w:rtl/>
        </w:rPr>
        <w:t xml:space="preserve"> וכמי שמרגישה את עצמה מיותרת. </w:t>
      </w:r>
    </w:p>
    <w:p w14:paraId="6599E748" w14:textId="1424B6AA" w:rsidR="00010F8B" w:rsidRPr="00FD4476" w:rsidRDefault="00010F8B" w:rsidP="00FD4476">
      <w:pPr>
        <w:spacing w:line="360" w:lineRule="auto"/>
        <w:rPr>
          <w:rFonts w:cs="Arial"/>
          <w:rtl/>
        </w:rPr>
      </w:pPr>
      <w:r>
        <w:rPr>
          <w:rFonts w:cs="Arial"/>
          <w:rtl/>
        </w:rPr>
        <w:t>מה שבעצם</w:t>
      </w:r>
      <w:r w:rsidR="00FD4476">
        <w:rPr>
          <w:rFonts w:cs="Arial" w:hint="cs"/>
          <w:rtl/>
        </w:rPr>
        <w:t xml:space="preserve"> היה</w:t>
      </w:r>
      <w:r>
        <w:rPr>
          <w:rFonts w:cs="Arial"/>
          <w:rtl/>
        </w:rPr>
        <w:t xml:space="preserve"> חשוב ב</w:t>
      </w:r>
      <w:r w:rsidR="00FD4476">
        <w:rPr>
          <w:rFonts w:cs="Arial" w:hint="cs"/>
          <w:rtl/>
        </w:rPr>
        <w:t>אנליזה</w:t>
      </w:r>
      <w:r>
        <w:rPr>
          <w:rFonts w:cs="Arial"/>
          <w:rtl/>
        </w:rPr>
        <w:t xml:space="preserve"> לא הי</w:t>
      </w:r>
      <w:r w:rsidR="00FD4476">
        <w:rPr>
          <w:rFonts w:cs="Arial" w:hint="cs"/>
          <w:rtl/>
        </w:rPr>
        <w:t>ת</w:t>
      </w:r>
      <w:r>
        <w:rPr>
          <w:rFonts w:cs="Arial"/>
          <w:rtl/>
        </w:rPr>
        <w:t>ה המציאות החיצונית של האם הזו, אלא מה שמרטין עשה ממנה במציאות הפנימית שלו. הוא ה</w:t>
      </w:r>
      <w:r w:rsidR="00FD4476">
        <w:rPr>
          <w:rFonts w:cs="Arial" w:hint="cs"/>
          <w:rtl/>
        </w:rPr>
        <w:t>פנים</w:t>
      </w:r>
      <w:r>
        <w:rPr>
          <w:rFonts w:cs="Arial"/>
          <w:rtl/>
        </w:rPr>
        <w:t xml:space="preserve"> אותה ל</w:t>
      </w:r>
      <w:r w:rsidR="00FD4476">
        <w:rPr>
          <w:rFonts w:cs="Arial" w:hint="cs"/>
          <w:rtl/>
        </w:rPr>
        <w:t xml:space="preserve">הוות </w:t>
      </w:r>
      <w:r>
        <w:rPr>
          <w:rFonts w:cs="Arial"/>
          <w:rtl/>
        </w:rPr>
        <w:t>חלק מעצמו, התמזג איתה באופן נרקיסיסטי כדי לא להיפרד ממנ</w:t>
      </w:r>
      <w:r w:rsidR="00FD4476">
        <w:rPr>
          <w:rFonts w:cs="Arial" w:hint="cs"/>
          <w:rtl/>
        </w:rPr>
        <w:t>ה</w:t>
      </w:r>
      <w:r>
        <w:rPr>
          <w:rFonts w:cs="Arial"/>
          <w:rtl/>
        </w:rPr>
        <w:t>: הוא אימץ באופן לא מודע את הגישה של א</w:t>
      </w:r>
      <w:r w:rsidR="00FD4476">
        <w:rPr>
          <w:rFonts w:cs="Arial" w:hint="cs"/>
          <w:rtl/>
        </w:rPr>
        <w:t>י</w:t>
      </w:r>
      <w:r>
        <w:rPr>
          <w:rFonts w:cs="Arial"/>
          <w:rtl/>
        </w:rPr>
        <w:t xml:space="preserve">מו כפי שתיאר לי אותה. זה </w:t>
      </w:r>
      <w:r w:rsidR="00FD4476">
        <w:rPr>
          <w:rFonts w:cs="Arial" w:hint="cs"/>
          <w:rtl/>
        </w:rPr>
        <w:t xml:space="preserve">היה </w:t>
      </w:r>
      <w:r>
        <w:rPr>
          <w:rFonts w:cs="Arial"/>
          <w:rtl/>
        </w:rPr>
        <w:t>בוודאי החלק של מרטין שהתמזג עם האובייקט המלנכולי המופנם שסירב ל</w:t>
      </w:r>
      <w:r w:rsidR="00FD4476">
        <w:rPr>
          <w:rFonts w:cs="Arial" w:hint="cs"/>
          <w:rtl/>
        </w:rPr>
        <w:t>היכנס ל</w:t>
      </w:r>
      <w:r>
        <w:rPr>
          <w:rFonts w:cs="Arial"/>
          <w:rtl/>
        </w:rPr>
        <w:t xml:space="preserve">מקומות </w:t>
      </w:r>
      <w:r w:rsidR="00FD4476">
        <w:rPr>
          <w:rFonts w:cs="Arial" w:hint="cs"/>
          <w:rtl/>
        </w:rPr>
        <w:t>שונים</w:t>
      </w:r>
      <w:r>
        <w:rPr>
          <w:rFonts w:cs="Arial"/>
          <w:rtl/>
        </w:rPr>
        <w:t xml:space="preserve"> ב</w:t>
      </w:r>
      <w:r w:rsidR="00FD4476">
        <w:rPr>
          <w:rFonts w:cs="Arial" w:hint="cs"/>
          <w:rtl/>
        </w:rPr>
        <w:t>טיפול</w:t>
      </w:r>
      <w:r>
        <w:rPr>
          <w:rFonts w:cs="Arial"/>
          <w:rtl/>
        </w:rPr>
        <w:t>. ו</w:t>
      </w:r>
      <w:r w:rsidR="00FD4476">
        <w:rPr>
          <w:rFonts w:cs="Arial" w:hint="cs"/>
          <w:rtl/>
        </w:rPr>
        <w:t xml:space="preserve">זה היה </w:t>
      </w:r>
      <w:r>
        <w:rPr>
          <w:rFonts w:cs="Arial"/>
          <w:rtl/>
        </w:rPr>
        <w:t xml:space="preserve">בוודאי תלוי בי לעשות התערבות </w:t>
      </w:r>
      <w:r w:rsidR="00FD4476">
        <w:rPr>
          <w:rFonts w:cs="Arial" w:hint="cs"/>
          <w:rtl/>
        </w:rPr>
        <w:t>מול אותו</w:t>
      </w:r>
      <w:r>
        <w:rPr>
          <w:rFonts w:cs="Arial"/>
          <w:rtl/>
        </w:rPr>
        <w:t xml:space="preserve"> חלק ממנו</w:t>
      </w:r>
      <w:r w:rsidR="00FD4476">
        <w:rPr>
          <w:rFonts w:cs="Arial" w:hint="cs"/>
          <w:rtl/>
        </w:rPr>
        <w:t>, אשר</w:t>
      </w:r>
      <w:r>
        <w:rPr>
          <w:rFonts w:cs="Arial"/>
          <w:rtl/>
        </w:rPr>
        <w:t xml:space="preserve"> לא התמזג עם האובייקט המלנכולי</w:t>
      </w:r>
      <w:r w:rsidR="00FD4476">
        <w:rPr>
          <w:rFonts w:cs="Arial" w:hint="cs"/>
          <w:rtl/>
        </w:rPr>
        <w:t>, ואשר</w:t>
      </w:r>
      <w:r>
        <w:rPr>
          <w:rFonts w:cs="Arial"/>
          <w:rtl/>
        </w:rPr>
        <w:t xml:space="preserve"> יוכל לכרות </w:t>
      </w:r>
      <w:r w:rsidR="00FD4476">
        <w:rPr>
          <w:rFonts w:cs="Arial" w:hint="cs"/>
          <w:rtl/>
        </w:rPr>
        <w:t xml:space="preserve">איתי  </w:t>
      </w:r>
      <w:r>
        <w:rPr>
          <w:rFonts w:cs="Arial"/>
          <w:rtl/>
        </w:rPr>
        <w:t>ברית טיפולית.</w:t>
      </w:r>
    </w:p>
    <w:p w14:paraId="5C4AA120" w14:textId="57FE2C87" w:rsidR="00010F8B" w:rsidRDefault="00FD4476" w:rsidP="00010F8B">
      <w:pPr>
        <w:spacing w:line="360" w:lineRule="auto"/>
        <w:rPr>
          <w:rtl/>
        </w:rPr>
      </w:pPr>
      <w:r>
        <w:rPr>
          <w:rFonts w:cs="Arial" w:hint="cs"/>
          <w:rtl/>
        </w:rPr>
        <w:t xml:space="preserve"> </w:t>
      </w:r>
    </w:p>
    <w:p w14:paraId="670A88BB" w14:textId="22EA82F6" w:rsidR="00010F8B" w:rsidRDefault="00FD4476" w:rsidP="00010F8B">
      <w:pPr>
        <w:spacing w:line="360" w:lineRule="auto"/>
        <w:rPr>
          <w:rtl/>
        </w:rPr>
      </w:pPr>
      <w:r>
        <w:rPr>
          <w:rFonts w:cs="Arial" w:hint="cs"/>
          <w:rtl/>
        </w:rPr>
        <w:t>....</w:t>
      </w:r>
      <w:r w:rsidR="00010F8B">
        <w:rPr>
          <w:rFonts w:cs="Arial"/>
          <w:rtl/>
        </w:rPr>
        <w:t>לאחר כמה שנים של</w:t>
      </w:r>
      <w:r>
        <w:rPr>
          <w:rFonts w:cs="Arial" w:hint="cs"/>
          <w:rtl/>
        </w:rPr>
        <w:t xml:space="preserve"> טיפול</w:t>
      </w:r>
      <w:r w:rsidR="00010F8B">
        <w:rPr>
          <w:rFonts w:cs="Arial"/>
          <w:rtl/>
        </w:rPr>
        <w:t xml:space="preserve">, הייתה לי הזדמנות לתת למרטין </w:t>
      </w:r>
      <w:r>
        <w:rPr>
          <w:rFonts w:cs="Arial" w:hint="cs"/>
          <w:rtl/>
        </w:rPr>
        <w:t>'</w:t>
      </w:r>
      <w:r w:rsidR="00010F8B">
        <w:rPr>
          <w:rFonts w:cs="Arial"/>
          <w:rtl/>
        </w:rPr>
        <w:t>פרשנות בה</w:t>
      </w:r>
      <w:r>
        <w:rPr>
          <w:rFonts w:cs="Arial" w:hint="cs"/>
          <w:rtl/>
        </w:rPr>
        <w:t>שלכה'</w:t>
      </w:r>
      <w:r w:rsidR="00010F8B">
        <w:rPr>
          <w:rFonts w:cs="Arial"/>
          <w:rtl/>
        </w:rPr>
        <w:t xml:space="preserve"> בהקשר הבא: במשך זמן רב, מרטין היה פסיבי ורפוי; הוא לא הראה תגובה לפרשנויות והתלונן בקול קטן ודומע (של אמו) שמצפים ממנו ליותר מדי. חוסר העניין לכאורה שלו ב</w:t>
      </w:r>
      <w:r>
        <w:rPr>
          <w:rFonts w:cs="Arial" w:hint="cs"/>
          <w:rtl/>
        </w:rPr>
        <w:t>אנליזה</w:t>
      </w:r>
      <w:r w:rsidR="00010F8B">
        <w:rPr>
          <w:rFonts w:cs="Arial"/>
          <w:rtl/>
        </w:rPr>
        <w:t xml:space="preserve"> שלו </w:t>
      </w:r>
      <w:r>
        <w:rPr>
          <w:rFonts w:cs="Arial" w:hint="cs"/>
          <w:rtl/>
        </w:rPr>
        <w:t xml:space="preserve">לא תאם את </w:t>
      </w:r>
      <w:r w:rsidR="00010F8B">
        <w:rPr>
          <w:rFonts w:cs="Arial"/>
          <w:rtl/>
        </w:rPr>
        <w:t xml:space="preserve"> נוכחותו הקבועה במפגשים ו</w:t>
      </w:r>
      <w:r>
        <w:rPr>
          <w:rFonts w:cs="Arial" w:hint="cs"/>
          <w:rtl/>
        </w:rPr>
        <w:t>את</w:t>
      </w:r>
      <w:r w:rsidR="00010F8B">
        <w:rPr>
          <w:rFonts w:cs="Arial"/>
          <w:rtl/>
        </w:rPr>
        <w:t xml:space="preserve"> האווירה החמה שלהם ברמה הלא מילולית, ולכן חשבתי שהעצב והאימפוטנציה</w:t>
      </w:r>
      <w:r>
        <w:rPr>
          <w:rFonts w:cs="Arial" w:hint="cs"/>
          <w:rtl/>
        </w:rPr>
        <w:t>,</w:t>
      </w:r>
      <w:r w:rsidR="00010F8B">
        <w:rPr>
          <w:rFonts w:cs="Arial"/>
          <w:rtl/>
        </w:rPr>
        <w:t xml:space="preserve"> שחשתי בהעברה הנגדית שלי</w:t>
      </w:r>
      <w:r>
        <w:rPr>
          <w:rFonts w:cs="Arial" w:hint="cs"/>
          <w:rtl/>
        </w:rPr>
        <w:t>,</w:t>
      </w:r>
      <w:r w:rsidR="00010F8B">
        <w:rPr>
          <w:rFonts w:cs="Arial"/>
          <w:rtl/>
        </w:rPr>
        <w:t xml:space="preserve"> עשויים להיות תוצאה של השלכה. לאחר מכן לקחתי את דבריו של מרטין כאילו נאמרו על ידי האובייקט המלנכולי שפלש אליו, והשאלתי ישירות את קולי ל</w:t>
      </w:r>
      <w:r>
        <w:rPr>
          <w:rFonts w:cs="Arial" w:hint="cs"/>
          <w:rtl/>
        </w:rPr>
        <w:t xml:space="preserve">אותו </w:t>
      </w:r>
      <w:r w:rsidR="00010F8B">
        <w:rPr>
          <w:rFonts w:cs="Arial"/>
          <w:rtl/>
        </w:rPr>
        <w:t>חלק של מרטין ש</w:t>
      </w:r>
      <w:r w:rsidR="005374F9">
        <w:rPr>
          <w:rFonts w:cs="Arial" w:hint="cs"/>
          <w:rtl/>
        </w:rPr>
        <w:t>הושלך</w:t>
      </w:r>
      <w:r w:rsidR="00010F8B">
        <w:rPr>
          <w:rFonts w:cs="Arial"/>
          <w:rtl/>
        </w:rPr>
        <w:t xml:space="preserve"> </w:t>
      </w:r>
      <w:r w:rsidR="00AC4368">
        <w:rPr>
          <w:rFonts w:cs="Arial" w:hint="cs"/>
          <w:rtl/>
        </w:rPr>
        <w:t>לתוכי</w:t>
      </w:r>
      <w:r w:rsidR="00010F8B">
        <w:rPr>
          <w:rFonts w:cs="Arial"/>
          <w:rtl/>
        </w:rPr>
        <w:t xml:space="preserve"> כדי לאפשר </w:t>
      </w:r>
      <w:r w:rsidR="000177F9">
        <w:rPr>
          <w:rFonts w:cs="Arial" w:hint="cs"/>
          <w:rtl/>
        </w:rPr>
        <w:t>לחלק הזה</w:t>
      </w:r>
      <w:r w:rsidR="00010F8B">
        <w:rPr>
          <w:rFonts w:cs="Arial"/>
          <w:rtl/>
        </w:rPr>
        <w:t xml:space="preserve"> להתבטא</w:t>
      </w:r>
      <w:r w:rsidR="000C548F">
        <w:rPr>
          <w:rFonts w:cs="Arial" w:hint="cs"/>
          <w:rtl/>
        </w:rPr>
        <w:t xml:space="preserve"> (דניאל אומרת למרטין)</w:t>
      </w:r>
      <w:r w:rsidR="00010F8B">
        <w:rPr>
          <w:rFonts w:cs="Arial"/>
          <w:rtl/>
        </w:rPr>
        <w:t>: 'אמא מתלוננת שהיא כל כך מותשת מהחיים ; איך יכולתי לגרום לה להתעניין בחיים? אני כל כך עצוב שאני לא יודע איך לעזור לה למצוא שמחת חיים'. השלמתי את זה בדברים הבאים: 'אולי היית צריך להכניס חלק מעצמך לתוכי, חלק עם רגשות שלא יכולת לבטא במילים בעצמך, כאילו רצית שארגיש</w:t>
      </w:r>
      <w:r w:rsidR="00AB3ABC">
        <w:rPr>
          <w:rFonts w:cs="Arial" w:hint="cs"/>
          <w:rtl/>
        </w:rPr>
        <w:t xml:space="preserve"> בתוכי</w:t>
      </w:r>
      <w:r w:rsidR="00010F8B">
        <w:rPr>
          <w:rFonts w:cs="Arial"/>
          <w:rtl/>
        </w:rPr>
        <w:t xml:space="preserve"> את המצוקה שלך </w:t>
      </w:r>
      <w:r w:rsidR="00AB3ABC">
        <w:rPr>
          <w:rFonts w:cs="Arial" w:hint="cs"/>
          <w:rtl/>
        </w:rPr>
        <w:t xml:space="preserve">מול </w:t>
      </w:r>
      <w:r w:rsidR="00010F8B">
        <w:rPr>
          <w:rFonts w:cs="Arial"/>
          <w:rtl/>
        </w:rPr>
        <w:t>התלונות של א</w:t>
      </w:r>
      <w:r w:rsidR="000177F9">
        <w:rPr>
          <w:rFonts w:cs="Arial" w:hint="cs"/>
          <w:rtl/>
        </w:rPr>
        <w:t>י</w:t>
      </w:r>
      <w:r w:rsidR="00010F8B">
        <w:rPr>
          <w:rFonts w:cs="Arial"/>
          <w:rtl/>
        </w:rPr>
        <w:t>מך וא</w:t>
      </w:r>
      <w:r w:rsidR="00AB3ABC">
        <w:rPr>
          <w:rFonts w:cs="Arial" w:hint="cs"/>
          <w:rtl/>
        </w:rPr>
        <w:t>עביר אותה</w:t>
      </w:r>
      <w:r w:rsidR="00010F8B">
        <w:rPr>
          <w:rFonts w:cs="Arial"/>
          <w:rtl/>
        </w:rPr>
        <w:t xml:space="preserve"> </w:t>
      </w:r>
      <w:r w:rsidR="00AB3ABC">
        <w:rPr>
          <w:rFonts w:cs="Arial" w:hint="cs"/>
          <w:rtl/>
        </w:rPr>
        <w:t>ל</w:t>
      </w:r>
      <w:r w:rsidR="00010F8B">
        <w:rPr>
          <w:rFonts w:cs="Arial"/>
          <w:rtl/>
        </w:rPr>
        <w:t>מילים</w:t>
      </w:r>
      <w:r w:rsidR="00AB3ABC">
        <w:rPr>
          <w:rFonts w:cs="Arial" w:hint="cs"/>
          <w:rtl/>
        </w:rPr>
        <w:t>,</w:t>
      </w:r>
      <w:r w:rsidR="00010F8B">
        <w:rPr>
          <w:rFonts w:cs="Arial"/>
          <w:rtl/>
        </w:rPr>
        <w:t xml:space="preserve"> במקומך'. הוספתי: 'אולי, בלי ששמת לב, התלוננת בפניי באותה דרך שדמיינת שא</w:t>
      </w:r>
      <w:r w:rsidR="00AB3ABC">
        <w:rPr>
          <w:rFonts w:cs="Arial" w:hint="cs"/>
          <w:rtl/>
        </w:rPr>
        <w:t>י</w:t>
      </w:r>
      <w:r w:rsidR="00010F8B">
        <w:rPr>
          <w:rFonts w:cs="Arial"/>
          <w:rtl/>
        </w:rPr>
        <w:t>מ</w:t>
      </w:r>
      <w:r w:rsidR="000C548F">
        <w:rPr>
          <w:rFonts w:cs="Arial" w:hint="cs"/>
          <w:rtl/>
        </w:rPr>
        <w:t>א שלך</w:t>
      </w:r>
      <w:r w:rsidR="00010F8B">
        <w:rPr>
          <w:rFonts w:cs="Arial"/>
          <w:rtl/>
        </w:rPr>
        <w:t xml:space="preserve"> הייתה עושה'. בעקבות פרשנויות מסוג זה, מרטין החל להבדיל את עצמו מהאובייקט, הפך לזמן מה חי ודינמי ב</w:t>
      </w:r>
      <w:r w:rsidR="00AB3ABC">
        <w:rPr>
          <w:rFonts w:cs="Arial" w:hint="cs"/>
          <w:rtl/>
        </w:rPr>
        <w:t>אנליזה</w:t>
      </w:r>
      <w:r w:rsidR="00010F8B">
        <w:rPr>
          <w:rFonts w:cs="Arial"/>
          <w:rtl/>
        </w:rPr>
        <w:t xml:space="preserve">, ובהדרגה </w:t>
      </w:r>
      <w:r w:rsidR="00AB3ABC">
        <w:rPr>
          <w:rFonts w:cs="Arial" w:hint="cs"/>
          <w:rtl/>
        </w:rPr>
        <w:t>התחיל</w:t>
      </w:r>
      <w:r w:rsidR="00010F8B">
        <w:rPr>
          <w:rFonts w:cs="Arial"/>
          <w:rtl/>
        </w:rPr>
        <w:t xml:space="preserve"> לראות כיצד הוא משתמש במנגנון ההשלכה הזה</w:t>
      </w:r>
      <w:r w:rsidR="00AB3ABC">
        <w:rPr>
          <w:rFonts w:cs="Arial" w:hint="cs"/>
          <w:rtl/>
        </w:rPr>
        <w:t xml:space="preserve"> (גם, ק)</w:t>
      </w:r>
      <w:r w:rsidR="00010F8B">
        <w:rPr>
          <w:rFonts w:cs="Arial"/>
          <w:rtl/>
        </w:rPr>
        <w:t xml:space="preserve"> מחוץ למפגשים.</w:t>
      </w:r>
      <w:r w:rsidR="00010F8B">
        <w:rPr>
          <w:rFonts w:cs="Arial" w:hint="cs"/>
          <w:rtl/>
        </w:rPr>
        <w:t xml:space="preserve"> </w:t>
      </w:r>
      <w:r w:rsidR="00010F8B">
        <w:rPr>
          <w:rFonts w:hint="cs"/>
          <w:rtl/>
        </w:rPr>
        <w:t>'</w:t>
      </w:r>
    </w:p>
    <w:p w14:paraId="0507854E" w14:textId="245BCA31" w:rsidR="001E2057" w:rsidRDefault="001E2057" w:rsidP="00010F8B">
      <w:pPr>
        <w:spacing w:line="360" w:lineRule="auto"/>
        <w:rPr>
          <w:rtl/>
        </w:rPr>
      </w:pPr>
      <w:r>
        <w:rPr>
          <w:rFonts w:hint="cs"/>
          <w:rtl/>
        </w:rPr>
        <w:t>&gt;&gt;&gt;&gt;</w:t>
      </w:r>
    </w:p>
    <w:p w14:paraId="724EC1CA" w14:textId="0A212A4E" w:rsidR="001E2057" w:rsidRDefault="001E2057" w:rsidP="00010F8B">
      <w:pPr>
        <w:spacing w:line="360" w:lineRule="auto"/>
        <w:rPr>
          <w:rtl/>
        </w:rPr>
      </w:pPr>
      <w:r>
        <w:rPr>
          <w:rFonts w:hint="cs"/>
          <w:rtl/>
        </w:rPr>
        <w:t xml:space="preserve">עד כאן. כאשר מטופל משליך, הוא לא משליך רק תוכן אלא הוא משליך גם חלקים יותר פונקציונליים כמו חוש הראיה הפסיכולוגי ויכולות של הכרה וחשיבה </w:t>
      </w:r>
      <w:r>
        <w:rPr>
          <w:rtl/>
        </w:rPr>
        <w:t>–</w:t>
      </w:r>
      <w:r>
        <w:rPr>
          <w:rFonts w:hint="cs"/>
          <w:rtl/>
        </w:rPr>
        <w:t xml:space="preserve"> הוא מאבד יכולות לראות פסיכולוגית, לחשוב ולהכיר את עצמו.</w:t>
      </w:r>
    </w:p>
    <w:p w14:paraId="5AE22A69" w14:textId="1282021D" w:rsidR="001E2057" w:rsidRDefault="001E2057" w:rsidP="00010F8B">
      <w:pPr>
        <w:spacing w:line="360" w:lineRule="auto"/>
        <w:rPr>
          <w:rtl/>
        </w:rPr>
      </w:pPr>
      <w:r>
        <w:rPr>
          <w:rFonts w:hint="cs"/>
          <w:rtl/>
        </w:rPr>
        <w:t xml:space="preserve">בקליניקה אין טעם לפעמים לציין את ההשלכה </w:t>
      </w:r>
      <w:r>
        <w:rPr>
          <w:rtl/>
        </w:rPr>
        <w:t>–</w:t>
      </w:r>
      <w:r>
        <w:rPr>
          <w:rFonts w:hint="cs"/>
          <w:rtl/>
        </w:rPr>
        <w:t xml:space="preserve"> כי המטופל איבד את היכולות הללו </w:t>
      </w:r>
      <w:r>
        <w:rPr>
          <w:rtl/>
        </w:rPr>
        <w:t>–</w:t>
      </w:r>
      <w:r>
        <w:rPr>
          <w:rFonts w:hint="cs"/>
          <w:rtl/>
        </w:rPr>
        <w:t xml:space="preserve"> ולכן דניאלה קווינדוז ממליצה להחזיר את האובייקט הפנימי כשלם ורק אחר כך לצרף פרשנות.</w:t>
      </w:r>
    </w:p>
    <w:p w14:paraId="7818C3D4" w14:textId="20BDAB68" w:rsidR="001E2057" w:rsidRDefault="001E2057" w:rsidP="00010F8B">
      <w:pPr>
        <w:spacing w:line="360" w:lineRule="auto"/>
        <w:rPr>
          <w:rtl/>
        </w:rPr>
      </w:pPr>
      <w:r>
        <w:rPr>
          <w:rFonts w:hint="cs"/>
          <w:rtl/>
        </w:rPr>
        <w:t xml:space="preserve">משהו פסיכודרמטי אולי, או משחקי </w:t>
      </w:r>
      <w:r>
        <w:rPr>
          <w:rtl/>
        </w:rPr>
        <w:t>–</w:t>
      </w:r>
      <w:r>
        <w:rPr>
          <w:rFonts w:hint="cs"/>
          <w:rtl/>
        </w:rPr>
        <w:t xml:space="preserve"> קלייניאני </w:t>
      </w:r>
    </w:p>
    <w:p w14:paraId="009ECA14" w14:textId="77777777" w:rsidR="00300F80" w:rsidRDefault="00300F80" w:rsidP="00123BFA">
      <w:pPr>
        <w:spacing w:line="360" w:lineRule="auto"/>
        <w:rPr>
          <w:rtl/>
        </w:rPr>
      </w:pPr>
    </w:p>
    <w:sdt>
      <w:sdtPr>
        <w:rPr>
          <w:rFonts w:hint="cs"/>
        </w:rPr>
        <w:tag w:val="MENDELEY_BIBLIOGRAPHY"/>
        <w:id w:val="-2128144135"/>
        <w:placeholder>
          <w:docPart w:val="DefaultPlaceholder_-1854013440"/>
        </w:placeholder>
      </w:sdtPr>
      <w:sdtEndPr>
        <w:rPr>
          <w:rtl/>
        </w:rPr>
      </w:sdtEndPr>
      <w:sdtContent>
        <w:p w14:paraId="455C5E50" w14:textId="77777777" w:rsidR="00EA2D4D" w:rsidRDefault="00EA2D4D" w:rsidP="00123BFA">
          <w:pPr>
            <w:autoSpaceDE w:val="0"/>
            <w:autoSpaceDN w:val="0"/>
            <w:bidi w:val="0"/>
            <w:spacing w:line="360" w:lineRule="auto"/>
            <w:ind w:hanging="480"/>
            <w:divId w:val="230119020"/>
            <w:rPr>
              <w:rFonts w:eastAsia="Times New Roman"/>
              <w:kern w:val="0"/>
              <w:sz w:val="24"/>
              <w:szCs w:val="24"/>
              <w14:ligatures w14:val="none"/>
            </w:rPr>
          </w:pPr>
          <w:r>
            <w:rPr>
              <w:rFonts w:eastAsia="Times New Roman"/>
            </w:rPr>
            <w:t xml:space="preserve">King, P., &amp; Steiner, R. (1991). Paper by Paula Heimann on ‘Some Aspects of the Role of Introjection and Projection in Early Development’ [Bookitem]. In </w:t>
          </w:r>
          <w:r>
            <w:rPr>
              <w:rFonts w:eastAsia="Times New Roman"/>
              <w:i/>
              <w:iCs/>
            </w:rPr>
            <w:t>The Freud-Klein Controversies 1941-45</w:t>
          </w:r>
          <w:r>
            <w:rPr>
              <w:rFonts w:eastAsia="Times New Roman"/>
            </w:rPr>
            <w:t xml:space="preserve"> (pp. 401–422). Routledge. https://doi.org/10.4324/9780203013878-27</w:t>
          </w:r>
        </w:p>
        <w:p w14:paraId="039AF5B6" w14:textId="77777777" w:rsidR="00EA2D4D" w:rsidRDefault="00EA2D4D" w:rsidP="00123BFA">
          <w:pPr>
            <w:autoSpaceDE w:val="0"/>
            <w:autoSpaceDN w:val="0"/>
            <w:bidi w:val="0"/>
            <w:spacing w:line="360" w:lineRule="auto"/>
            <w:ind w:hanging="480"/>
            <w:divId w:val="1319381719"/>
            <w:rPr>
              <w:rFonts w:eastAsia="Times New Roman"/>
            </w:rPr>
          </w:pPr>
          <w:r>
            <w:rPr>
              <w:rFonts w:eastAsia="Times New Roman"/>
            </w:rPr>
            <w:t xml:space="preserve">Laplanche, Jean., &amp; Pontalis Jean-Bertrande. (1988). </w:t>
          </w:r>
          <w:r>
            <w:rPr>
              <w:rFonts w:eastAsia="Times New Roman"/>
              <w:i/>
              <w:iCs/>
            </w:rPr>
            <w:t>The language of psycho-analysis</w:t>
          </w:r>
          <w:r>
            <w:rPr>
              <w:rFonts w:eastAsia="Times New Roman"/>
            </w:rPr>
            <w:t xml:space="preserve"> (J.-B. Pontalis, Ed.) [Book]. Polestar Wheatons .</w:t>
          </w:r>
        </w:p>
        <w:p w14:paraId="6AD10801" w14:textId="77777777" w:rsidR="00EA2D4D" w:rsidRDefault="00EA2D4D" w:rsidP="00123BFA">
          <w:pPr>
            <w:autoSpaceDE w:val="0"/>
            <w:autoSpaceDN w:val="0"/>
            <w:bidi w:val="0"/>
            <w:spacing w:line="360" w:lineRule="auto"/>
            <w:ind w:hanging="480"/>
            <w:divId w:val="223833100"/>
            <w:rPr>
              <w:rFonts w:eastAsia="Times New Roman"/>
            </w:rPr>
          </w:pPr>
          <w:r>
            <w:rPr>
              <w:rFonts w:eastAsia="Times New Roman"/>
            </w:rPr>
            <w:t xml:space="preserve">Quinodoz, D. (1994). Interpretations in Projection [Article]. </w:t>
          </w:r>
          <w:r>
            <w:rPr>
              <w:rFonts w:eastAsia="Times New Roman"/>
              <w:i/>
              <w:iCs/>
            </w:rPr>
            <w:t>International Journal of Psychoanalysis</w:t>
          </w:r>
          <w:r>
            <w:rPr>
              <w:rFonts w:eastAsia="Times New Roman"/>
            </w:rPr>
            <w:t xml:space="preserve">, </w:t>
          </w:r>
          <w:r>
            <w:rPr>
              <w:rFonts w:eastAsia="Times New Roman"/>
              <w:i/>
              <w:iCs/>
            </w:rPr>
            <w:t>75</w:t>
          </w:r>
          <w:r>
            <w:rPr>
              <w:rFonts w:eastAsia="Times New Roman"/>
            </w:rPr>
            <w:t>(4), 755–761.</w:t>
          </w:r>
        </w:p>
        <w:p w14:paraId="2EF872A7" w14:textId="702CF3BD" w:rsidR="00300F80" w:rsidRDefault="00EA2D4D" w:rsidP="00123BFA">
          <w:pPr>
            <w:spacing w:line="360" w:lineRule="auto"/>
            <w:rPr>
              <w:rtl/>
            </w:rPr>
          </w:pPr>
          <w:r>
            <w:rPr>
              <w:rFonts w:eastAsia="Times New Roman"/>
            </w:rPr>
            <w:t> </w:t>
          </w:r>
        </w:p>
      </w:sdtContent>
    </w:sdt>
    <w:p w14:paraId="2823D982" w14:textId="38A5B5CC" w:rsidR="00506113" w:rsidRDefault="00506113" w:rsidP="00123BFA">
      <w:pPr>
        <w:spacing w:line="360" w:lineRule="auto"/>
        <w:rPr>
          <w:rtl/>
        </w:rPr>
      </w:pPr>
      <w:r>
        <w:rPr>
          <w:rFonts w:hint="cs"/>
          <w:rtl/>
        </w:rPr>
        <w:t xml:space="preserve"> </w:t>
      </w:r>
    </w:p>
    <w:p w14:paraId="6F3B176C" w14:textId="2687B216" w:rsidR="00BA124B" w:rsidRDefault="00BA124B" w:rsidP="00123BFA">
      <w:pPr>
        <w:spacing w:line="360" w:lineRule="auto"/>
        <w:rPr>
          <w:rtl/>
        </w:rPr>
      </w:pPr>
      <w:r>
        <w:rPr>
          <w:rFonts w:hint="cs"/>
          <w:rtl/>
        </w:rPr>
        <w:t>בין שעה לשעה</w:t>
      </w:r>
    </w:p>
    <w:p w14:paraId="6CE910FB" w14:textId="30E94C3E" w:rsidR="00BA124B" w:rsidRDefault="00BA124B" w:rsidP="00123BFA">
      <w:pPr>
        <w:spacing w:line="360" w:lineRule="auto"/>
        <w:rPr>
          <w:rtl/>
        </w:rPr>
      </w:pPr>
      <w:r>
        <w:rPr>
          <w:rFonts w:hint="cs"/>
          <w:rtl/>
        </w:rPr>
        <w:t>34. השלכה</w:t>
      </w:r>
    </w:p>
    <w:p w14:paraId="0DD6E598" w14:textId="504DA41A" w:rsidR="00BA124B" w:rsidRDefault="00BA124B" w:rsidP="00123BFA">
      <w:pPr>
        <w:spacing w:line="360" w:lineRule="auto"/>
        <w:rPr>
          <w:rtl/>
        </w:rPr>
      </w:pPr>
      <w:r>
        <w:rPr>
          <w:rFonts w:hint="cs"/>
          <w:rtl/>
        </w:rPr>
        <w:t>טקסט:</w:t>
      </w:r>
    </w:p>
    <w:p w14:paraId="10FDA188" w14:textId="18C8FEA2" w:rsidR="00BA124B" w:rsidRDefault="00BA124B" w:rsidP="00123BFA">
      <w:pPr>
        <w:spacing w:line="360" w:lineRule="auto"/>
        <w:rPr>
          <w:rtl/>
        </w:rPr>
      </w:pPr>
      <w:r w:rsidRPr="00BA124B">
        <w:t>https://kopelel.co.il/34-%d7%94%d7%a9%d7%9c%d7%9b%d7%94</w:t>
      </w:r>
      <w:r w:rsidRPr="00BA124B">
        <w:rPr>
          <w:rFonts w:cs="Arial"/>
          <w:rtl/>
        </w:rPr>
        <w:t>/</w:t>
      </w:r>
    </w:p>
    <w:sectPr w:rsidR="00BA124B" w:rsidSect="005939C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C17282"/>
    <w:multiLevelType w:val="hybridMultilevel"/>
    <w:tmpl w:val="189A2194"/>
    <w:lvl w:ilvl="0" w:tplc="576066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4061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26E"/>
    <w:rsid w:val="00010F8B"/>
    <w:rsid w:val="000177F9"/>
    <w:rsid w:val="00044BC9"/>
    <w:rsid w:val="000C548F"/>
    <w:rsid w:val="000F0A46"/>
    <w:rsid w:val="00123BFA"/>
    <w:rsid w:val="001D454F"/>
    <w:rsid w:val="001E2057"/>
    <w:rsid w:val="00217289"/>
    <w:rsid w:val="0024413B"/>
    <w:rsid w:val="0028045C"/>
    <w:rsid w:val="00300F80"/>
    <w:rsid w:val="00342031"/>
    <w:rsid w:val="00385A1C"/>
    <w:rsid w:val="00403769"/>
    <w:rsid w:val="00506113"/>
    <w:rsid w:val="0051631A"/>
    <w:rsid w:val="005374F9"/>
    <w:rsid w:val="005939CF"/>
    <w:rsid w:val="005E691F"/>
    <w:rsid w:val="00664F79"/>
    <w:rsid w:val="0075427A"/>
    <w:rsid w:val="007B5361"/>
    <w:rsid w:val="007C48F4"/>
    <w:rsid w:val="008E0910"/>
    <w:rsid w:val="008E7E6C"/>
    <w:rsid w:val="009026EB"/>
    <w:rsid w:val="009D49CC"/>
    <w:rsid w:val="00A01F7D"/>
    <w:rsid w:val="00A8626E"/>
    <w:rsid w:val="00AB3ABC"/>
    <w:rsid w:val="00AC4368"/>
    <w:rsid w:val="00BA124B"/>
    <w:rsid w:val="00BA48B3"/>
    <w:rsid w:val="00BD74E7"/>
    <w:rsid w:val="00C22492"/>
    <w:rsid w:val="00C437D1"/>
    <w:rsid w:val="00C91F12"/>
    <w:rsid w:val="00CD7B91"/>
    <w:rsid w:val="00DA7AA3"/>
    <w:rsid w:val="00E55133"/>
    <w:rsid w:val="00EA2D4D"/>
    <w:rsid w:val="00F00CD3"/>
    <w:rsid w:val="00F64905"/>
    <w:rsid w:val="00F65D8C"/>
    <w:rsid w:val="00FD44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CDB8"/>
  <w15:chartTrackingRefBased/>
  <w15:docId w15:val="{7D7C3001-D1BD-4B20-A852-59A6AB67B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00CD3"/>
    <w:rPr>
      <w:color w:val="666666"/>
    </w:rPr>
  </w:style>
  <w:style w:type="paragraph" w:styleId="a4">
    <w:name w:val="List Paragraph"/>
    <w:basedOn w:val="a"/>
    <w:uiPriority w:val="34"/>
    <w:qFormat/>
    <w:rsid w:val="00EA2D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07543">
      <w:bodyDiv w:val="1"/>
      <w:marLeft w:val="0"/>
      <w:marRight w:val="0"/>
      <w:marTop w:val="0"/>
      <w:marBottom w:val="0"/>
      <w:divBdr>
        <w:top w:val="none" w:sz="0" w:space="0" w:color="auto"/>
        <w:left w:val="none" w:sz="0" w:space="0" w:color="auto"/>
        <w:bottom w:val="none" w:sz="0" w:space="0" w:color="auto"/>
        <w:right w:val="none" w:sz="0" w:space="0" w:color="auto"/>
      </w:divBdr>
      <w:divsChild>
        <w:div w:id="1712922209">
          <w:marLeft w:val="480"/>
          <w:marRight w:val="0"/>
          <w:marTop w:val="0"/>
          <w:marBottom w:val="0"/>
          <w:divBdr>
            <w:top w:val="none" w:sz="0" w:space="0" w:color="auto"/>
            <w:left w:val="none" w:sz="0" w:space="0" w:color="auto"/>
            <w:bottom w:val="none" w:sz="0" w:space="0" w:color="auto"/>
            <w:right w:val="none" w:sz="0" w:space="0" w:color="auto"/>
          </w:divBdr>
        </w:div>
        <w:div w:id="1465201156">
          <w:marLeft w:val="480"/>
          <w:marRight w:val="0"/>
          <w:marTop w:val="0"/>
          <w:marBottom w:val="0"/>
          <w:divBdr>
            <w:top w:val="none" w:sz="0" w:space="0" w:color="auto"/>
            <w:left w:val="none" w:sz="0" w:space="0" w:color="auto"/>
            <w:bottom w:val="none" w:sz="0" w:space="0" w:color="auto"/>
            <w:right w:val="none" w:sz="0" w:space="0" w:color="auto"/>
          </w:divBdr>
        </w:div>
      </w:divsChild>
    </w:div>
    <w:div w:id="186257311">
      <w:bodyDiv w:val="1"/>
      <w:marLeft w:val="0"/>
      <w:marRight w:val="0"/>
      <w:marTop w:val="0"/>
      <w:marBottom w:val="0"/>
      <w:divBdr>
        <w:top w:val="none" w:sz="0" w:space="0" w:color="auto"/>
        <w:left w:val="none" w:sz="0" w:space="0" w:color="auto"/>
        <w:bottom w:val="none" w:sz="0" w:space="0" w:color="auto"/>
        <w:right w:val="none" w:sz="0" w:space="0" w:color="auto"/>
      </w:divBdr>
    </w:div>
    <w:div w:id="202525026">
      <w:bodyDiv w:val="1"/>
      <w:marLeft w:val="0"/>
      <w:marRight w:val="0"/>
      <w:marTop w:val="0"/>
      <w:marBottom w:val="0"/>
      <w:divBdr>
        <w:top w:val="none" w:sz="0" w:space="0" w:color="auto"/>
        <w:left w:val="none" w:sz="0" w:space="0" w:color="auto"/>
        <w:bottom w:val="none" w:sz="0" w:space="0" w:color="auto"/>
        <w:right w:val="none" w:sz="0" w:space="0" w:color="auto"/>
      </w:divBdr>
    </w:div>
    <w:div w:id="354162044">
      <w:bodyDiv w:val="1"/>
      <w:marLeft w:val="0"/>
      <w:marRight w:val="0"/>
      <w:marTop w:val="0"/>
      <w:marBottom w:val="0"/>
      <w:divBdr>
        <w:top w:val="none" w:sz="0" w:space="0" w:color="auto"/>
        <w:left w:val="none" w:sz="0" w:space="0" w:color="auto"/>
        <w:bottom w:val="none" w:sz="0" w:space="0" w:color="auto"/>
        <w:right w:val="none" w:sz="0" w:space="0" w:color="auto"/>
      </w:divBdr>
    </w:div>
    <w:div w:id="502012173">
      <w:bodyDiv w:val="1"/>
      <w:marLeft w:val="0"/>
      <w:marRight w:val="0"/>
      <w:marTop w:val="0"/>
      <w:marBottom w:val="0"/>
      <w:divBdr>
        <w:top w:val="none" w:sz="0" w:space="0" w:color="auto"/>
        <w:left w:val="none" w:sz="0" w:space="0" w:color="auto"/>
        <w:bottom w:val="none" w:sz="0" w:space="0" w:color="auto"/>
        <w:right w:val="none" w:sz="0" w:space="0" w:color="auto"/>
      </w:divBdr>
    </w:div>
    <w:div w:id="563838063">
      <w:bodyDiv w:val="1"/>
      <w:marLeft w:val="0"/>
      <w:marRight w:val="0"/>
      <w:marTop w:val="0"/>
      <w:marBottom w:val="0"/>
      <w:divBdr>
        <w:top w:val="none" w:sz="0" w:space="0" w:color="auto"/>
        <w:left w:val="none" w:sz="0" w:space="0" w:color="auto"/>
        <w:bottom w:val="none" w:sz="0" w:space="0" w:color="auto"/>
        <w:right w:val="none" w:sz="0" w:space="0" w:color="auto"/>
      </w:divBdr>
    </w:div>
    <w:div w:id="616063535">
      <w:bodyDiv w:val="1"/>
      <w:marLeft w:val="0"/>
      <w:marRight w:val="0"/>
      <w:marTop w:val="0"/>
      <w:marBottom w:val="0"/>
      <w:divBdr>
        <w:top w:val="none" w:sz="0" w:space="0" w:color="auto"/>
        <w:left w:val="none" w:sz="0" w:space="0" w:color="auto"/>
        <w:bottom w:val="none" w:sz="0" w:space="0" w:color="auto"/>
        <w:right w:val="none" w:sz="0" w:space="0" w:color="auto"/>
      </w:divBdr>
      <w:divsChild>
        <w:div w:id="1549492414">
          <w:marLeft w:val="480"/>
          <w:marRight w:val="0"/>
          <w:marTop w:val="0"/>
          <w:marBottom w:val="0"/>
          <w:divBdr>
            <w:top w:val="none" w:sz="0" w:space="0" w:color="auto"/>
            <w:left w:val="none" w:sz="0" w:space="0" w:color="auto"/>
            <w:bottom w:val="none" w:sz="0" w:space="0" w:color="auto"/>
            <w:right w:val="none" w:sz="0" w:space="0" w:color="auto"/>
          </w:divBdr>
        </w:div>
        <w:div w:id="357053039">
          <w:marLeft w:val="480"/>
          <w:marRight w:val="0"/>
          <w:marTop w:val="0"/>
          <w:marBottom w:val="0"/>
          <w:divBdr>
            <w:top w:val="none" w:sz="0" w:space="0" w:color="auto"/>
            <w:left w:val="none" w:sz="0" w:space="0" w:color="auto"/>
            <w:bottom w:val="none" w:sz="0" w:space="0" w:color="auto"/>
            <w:right w:val="none" w:sz="0" w:space="0" w:color="auto"/>
          </w:divBdr>
        </w:div>
      </w:divsChild>
    </w:div>
    <w:div w:id="629362532">
      <w:bodyDiv w:val="1"/>
      <w:marLeft w:val="0"/>
      <w:marRight w:val="0"/>
      <w:marTop w:val="0"/>
      <w:marBottom w:val="0"/>
      <w:divBdr>
        <w:top w:val="none" w:sz="0" w:space="0" w:color="auto"/>
        <w:left w:val="none" w:sz="0" w:space="0" w:color="auto"/>
        <w:bottom w:val="none" w:sz="0" w:space="0" w:color="auto"/>
        <w:right w:val="none" w:sz="0" w:space="0" w:color="auto"/>
      </w:divBdr>
    </w:div>
    <w:div w:id="635258336">
      <w:bodyDiv w:val="1"/>
      <w:marLeft w:val="0"/>
      <w:marRight w:val="0"/>
      <w:marTop w:val="0"/>
      <w:marBottom w:val="0"/>
      <w:divBdr>
        <w:top w:val="none" w:sz="0" w:space="0" w:color="auto"/>
        <w:left w:val="none" w:sz="0" w:space="0" w:color="auto"/>
        <w:bottom w:val="none" w:sz="0" w:space="0" w:color="auto"/>
        <w:right w:val="none" w:sz="0" w:space="0" w:color="auto"/>
      </w:divBdr>
      <w:divsChild>
        <w:div w:id="2016810123">
          <w:marLeft w:val="480"/>
          <w:marRight w:val="0"/>
          <w:marTop w:val="0"/>
          <w:marBottom w:val="0"/>
          <w:divBdr>
            <w:top w:val="none" w:sz="0" w:space="0" w:color="auto"/>
            <w:left w:val="none" w:sz="0" w:space="0" w:color="auto"/>
            <w:bottom w:val="none" w:sz="0" w:space="0" w:color="auto"/>
            <w:right w:val="none" w:sz="0" w:space="0" w:color="auto"/>
          </w:divBdr>
        </w:div>
        <w:div w:id="874317460">
          <w:marLeft w:val="480"/>
          <w:marRight w:val="0"/>
          <w:marTop w:val="0"/>
          <w:marBottom w:val="0"/>
          <w:divBdr>
            <w:top w:val="none" w:sz="0" w:space="0" w:color="auto"/>
            <w:left w:val="none" w:sz="0" w:space="0" w:color="auto"/>
            <w:bottom w:val="none" w:sz="0" w:space="0" w:color="auto"/>
            <w:right w:val="none" w:sz="0" w:space="0" w:color="auto"/>
          </w:divBdr>
        </w:div>
      </w:divsChild>
    </w:div>
    <w:div w:id="751661272">
      <w:bodyDiv w:val="1"/>
      <w:marLeft w:val="0"/>
      <w:marRight w:val="0"/>
      <w:marTop w:val="0"/>
      <w:marBottom w:val="0"/>
      <w:divBdr>
        <w:top w:val="none" w:sz="0" w:space="0" w:color="auto"/>
        <w:left w:val="none" w:sz="0" w:space="0" w:color="auto"/>
        <w:bottom w:val="none" w:sz="0" w:space="0" w:color="auto"/>
        <w:right w:val="none" w:sz="0" w:space="0" w:color="auto"/>
      </w:divBdr>
    </w:div>
    <w:div w:id="859274972">
      <w:bodyDiv w:val="1"/>
      <w:marLeft w:val="0"/>
      <w:marRight w:val="0"/>
      <w:marTop w:val="0"/>
      <w:marBottom w:val="0"/>
      <w:divBdr>
        <w:top w:val="none" w:sz="0" w:space="0" w:color="auto"/>
        <w:left w:val="none" w:sz="0" w:space="0" w:color="auto"/>
        <w:bottom w:val="none" w:sz="0" w:space="0" w:color="auto"/>
        <w:right w:val="none" w:sz="0" w:space="0" w:color="auto"/>
      </w:divBdr>
    </w:div>
    <w:div w:id="1077553109">
      <w:bodyDiv w:val="1"/>
      <w:marLeft w:val="0"/>
      <w:marRight w:val="0"/>
      <w:marTop w:val="0"/>
      <w:marBottom w:val="0"/>
      <w:divBdr>
        <w:top w:val="none" w:sz="0" w:space="0" w:color="auto"/>
        <w:left w:val="none" w:sz="0" w:space="0" w:color="auto"/>
        <w:bottom w:val="none" w:sz="0" w:space="0" w:color="auto"/>
        <w:right w:val="none" w:sz="0" w:space="0" w:color="auto"/>
      </w:divBdr>
    </w:div>
    <w:div w:id="1174371817">
      <w:bodyDiv w:val="1"/>
      <w:marLeft w:val="0"/>
      <w:marRight w:val="0"/>
      <w:marTop w:val="0"/>
      <w:marBottom w:val="0"/>
      <w:divBdr>
        <w:top w:val="none" w:sz="0" w:space="0" w:color="auto"/>
        <w:left w:val="none" w:sz="0" w:space="0" w:color="auto"/>
        <w:bottom w:val="none" w:sz="0" w:space="0" w:color="auto"/>
        <w:right w:val="none" w:sz="0" w:space="0" w:color="auto"/>
      </w:divBdr>
    </w:div>
    <w:div w:id="1174566223">
      <w:bodyDiv w:val="1"/>
      <w:marLeft w:val="0"/>
      <w:marRight w:val="0"/>
      <w:marTop w:val="0"/>
      <w:marBottom w:val="0"/>
      <w:divBdr>
        <w:top w:val="none" w:sz="0" w:space="0" w:color="auto"/>
        <w:left w:val="none" w:sz="0" w:space="0" w:color="auto"/>
        <w:bottom w:val="none" w:sz="0" w:space="0" w:color="auto"/>
        <w:right w:val="none" w:sz="0" w:space="0" w:color="auto"/>
      </w:divBdr>
      <w:divsChild>
        <w:div w:id="1207598583">
          <w:marLeft w:val="480"/>
          <w:marRight w:val="0"/>
          <w:marTop w:val="0"/>
          <w:marBottom w:val="0"/>
          <w:divBdr>
            <w:top w:val="none" w:sz="0" w:space="0" w:color="auto"/>
            <w:left w:val="none" w:sz="0" w:space="0" w:color="auto"/>
            <w:bottom w:val="none" w:sz="0" w:space="0" w:color="auto"/>
            <w:right w:val="none" w:sz="0" w:space="0" w:color="auto"/>
          </w:divBdr>
        </w:div>
        <w:div w:id="187257993">
          <w:marLeft w:val="480"/>
          <w:marRight w:val="0"/>
          <w:marTop w:val="0"/>
          <w:marBottom w:val="0"/>
          <w:divBdr>
            <w:top w:val="none" w:sz="0" w:space="0" w:color="auto"/>
            <w:left w:val="none" w:sz="0" w:space="0" w:color="auto"/>
            <w:bottom w:val="none" w:sz="0" w:space="0" w:color="auto"/>
            <w:right w:val="none" w:sz="0" w:space="0" w:color="auto"/>
          </w:divBdr>
        </w:div>
      </w:divsChild>
    </w:div>
    <w:div w:id="1225291914">
      <w:bodyDiv w:val="1"/>
      <w:marLeft w:val="0"/>
      <w:marRight w:val="0"/>
      <w:marTop w:val="0"/>
      <w:marBottom w:val="0"/>
      <w:divBdr>
        <w:top w:val="none" w:sz="0" w:space="0" w:color="auto"/>
        <w:left w:val="none" w:sz="0" w:space="0" w:color="auto"/>
        <w:bottom w:val="none" w:sz="0" w:space="0" w:color="auto"/>
        <w:right w:val="none" w:sz="0" w:space="0" w:color="auto"/>
      </w:divBdr>
    </w:div>
    <w:div w:id="1327515432">
      <w:bodyDiv w:val="1"/>
      <w:marLeft w:val="0"/>
      <w:marRight w:val="0"/>
      <w:marTop w:val="0"/>
      <w:marBottom w:val="0"/>
      <w:divBdr>
        <w:top w:val="none" w:sz="0" w:space="0" w:color="auto"/>
        <w:left w:val="none" w:sz="0" w:space="0" w:color="auto"/>
        <w:bottom w:val="none" w:sz="0" w:space="0" w:color="auto"/>
        <w:right w:val="none" w:sz="0" w:space="0" w:color="auto"/>
      </w:divBdr>
    </w:div>
    <w:div w:id="1552038783">
      <w:bodyDiv w:val="1"/>
      <w:marLeft w:val="0"/>
      <w:marRight w:val="0"/>
      <w:marTop w:val="0"/>
      <w:marBottom w:val="0"/>
      <w:divBdr>
        <w:top w:val="none" w:sz="0" w:space="0" w:color="auto"/>
        <w:left w:val="none" w:sz="0" w:space="0" w:color="auto"/>
        <w:bottom w:val="none" w:sz="0" w:space="0" w:color="auto"/>
        <w:right w:val="none" w:sz="0" w:space="0" w:color="auto"/>
      </w:divBdr>
      <w:divsChild>
        <w:div w:id="230119020">
          <w:marLeft w:val="480"/>
          <w:marRight w:val="0"/>
          <w:marTop w:val="0"/>
          <w:marBottom w:val="0"/>
          <w:divBdr>
            <w:top w:val="none" w:sz="0" w:space="0" w:color="auto"/>
            <w:left w:val="none" w:sz="0" w:space="0" w:color="auto"/>
            <w:bottom w:val="none" w:sz="0" w:space="0" w:color="auto"/>
            <w:right w:val="none" w:sz="0" w:space="0" w:color="auto"/>
          </w:divBdr>
        </w:div>
        <w:div w:id="1319381719">
          <w:marLeft w:val="480"/>
          <w:marRight w:val="0"/>
          <w:marTop w:val="0"/>
          <w:marBottom w:val="0"/>
          <w:divBdr>
            <w:top w:val="none" w:sz="0" w:space="0" w:color="auto"/>
            <w:left w:val="none" w:sz="0" w:space="0" w:color="auto"/>
            <w:bottom w:val="none" w:sz="0" w:space="0" w:color="auto"/>
            <w:right w:val="none" w:sz="0" w:space="0" w:color="auto"/>
          </w:divBdr>
        </w:div>
        <w:div w:id="223833100">
          <w:marLeft w:val="480"/>
          <w:marRight w:val="0"/>
          <w:marTop w:val="0"/>
          <w:marBottom w:val="0"/>
          <w:divBdr>
            <w:top w:val="none" w:sz="0" w:space="0" w:color="auto"/>
            <w:left w:val="none" w:sz="0" w:space="0" w:color="auto"/>
            <w:bottom w:val="none" w:sz="0" w:space="0" w:color="auto"/>
            <w:right w:val="none" w:sz="0" w:space="0" w:color="auto"/>
          </w:divBdr>
        </w:div>
      </w:divsChild>
    </w:div>
    <w:div w:id="1559198827">
      <w:bodyDiv w:val="1"/>
      <w:marLeft w:val="0"/>
      <w:marRight w:val="0"/>
      <w:marTop w:val="0"/>
      <w:marBottom w:val="0"/>
      <w:divBdr>
        <w:top w:val="none" w:sz="0" w:space="0" w:color="auto"/>
        <w:left w:val="none" w:sz="0" w:space="0" w:color="auto"/>
        <w:bottom w:val="none" w:sz="0" w:space="0" w:color="auto"/>
        <w:right w:val="none" w:sz="0" w:space="0" w:color="auto"/>
      </w:divBdr>
    </w:div>
    <w:div w:id="1716781504">
      <w:bodyDiv w:val="1"/>
      <w:marLeft w:val="0"/>
      <w:marRight w:val="0"/>
      <w:marTop w:val="0"/>
      <w:marBottom w:val="0"/>
      <w:divBdr>
        <w:top w:val="none" w:sz="0" w:space="0" w:color="auto"/>
        <w:left w:val="none" w:sz="0" w:space="0" w:color="auto"/>
        <w:bottom w:val="none" w:sz="0" w:space="0" w:color="auto"/>
        <w:right w:val="none" w:sz="0" w:space="0" w:color="auto"/>
      </w:divBdr>
    </w:div>
    <w:div w:id="1723626905">
      <w:bodyDiv w:val="1"/>
      <w:marLeft w:val="0"/>
      <w:marRight w:val="0"/>
      <w:marTop w:val="0"/>
      <w:marBottom w:val="0"/>
      <w:divBdr>
        <w:top w:val="none" w:sz="0" w:space="0" w:color="auto"/>
        <w:left w:val="none" w:sz="0" w:space="0" w:color="auto"/>
        <w:bottom w:val="none" w:sz="0" w:space="0" w:color="auto"/>
        <w:right w:val="none" w:sz="0" w:space="0" w:color="auto"/>
      </w:divBdr>
    </w:div>
    <w:div w:id="1732390124">
      <w:bodyDiv w:val="1"/>
      <w:marLeft w:val="0"/>
      <w:marRight w:val="0"/>
      <w:marTop w:val="0"/>
      <w:marBottom w:val="0"/>
      <w:divBdr>
        <w:top w:val="none" w:sz="0" w:space="0" w:color="auto"/>
        <w:left w:val="none" w:sz="0" w:space="0" w:color="auto"/>
        <w:bottom w:val="none" w:sz="0" w:space="0" w:color="auto"/>
        <w:right w:val="none" w:sz="0" w:space="0" w:color="auto"/>
      </w:divBdr>
    </w:div>
    <w:div w:id="1935674136">
      <w:bodyDiv w:val="1"/>
      <w:marLeft w:val="0"/>
      <w:marRight w:val="0"/>
      <w:marTop w:val="0"/>
      <w:marBottom w:val="0"/>
      <w:divBdr>
        <w:top w:val="none" w:sz="0" w:space="0" w:color="auto"/>
        <w:left w:val="none" w:sz="0" w:space="0" w:color="auto"/>
        <w:bottom w:val="none" w:sz="0" w:space="0" w:color="auto"/>
        <w:right w:val="none" w:sz="0" w:space="0" w:color="auto"/>
      </w:divBdr>
      <w:divsChild>
        <w:div w:id="33702832">
          <w:marLeft w:val="480"/>
          <w:marRight w:val="0"/>
          <w:marTop w:val="0"/>
          <w:marBottom w:val="0"/>
          <w:divBdr>
            <w:top w:val="none" w:sz="0" w:space="0" w:color="auto"/>
            <w:left w:val="none" w:sz="0" w:space="0" w:color="auto"/>
            <w:bottom w:val="none" w:sz="0" w:space="0" w:color="auto"/>
            <w:right w:val="none" w:sz="0" w:space="0" w:color="auto"/>
          </w:divBdr>
        </w:div>
        <w:div w:id="551314204">
          <w:marLeft w:val="480"/>
          <w:marRight w:val="0"/>
          <w:marTop w:val="0"/>
          <w:marBottom w:val="0"/>
          <w:divBdr>
            <w:top w:val="none" w:sz="0" w:space="0" w:color="auto"/>
            <w:left w:val="none" w:sz="0" w:space="0" w:color="auto"/>
            <w:bottom w:val="none" w:sz="0" w:space="0" w:color="auto"/>
            <w:right w:val="none" w:sz="0" w:space="0" w:color="auto"/>
          </w:divBdr>
        </w:div>
        <w:div w:id="803809756">
          <w:marLeft w:val="480"/>
          <w:marRight w:val="0"/>
          <w:marTop w:val="0"/>
          <w:marBottom w:val="0"/>
          <w:divBdr>
            <w:top w:val="none" w:sz="0" w:space="0" w:color="auto"/>
            <w:left w:val="none" w:sz="0" w:space="0" w:color="auto"/>
            <w:bottom w:val="none" w:sz="0" w:space="0" w:color="auto"/>
            <w:right w:val="none" w:sz="0" w:space="0" w:color="auto"/>
          </w:divBdr>
        </w:div>
      </w:divsChild>
    </w:div>
    <w:div w:id="2023894084">
      <w:bodyDiv w:val="1"/>
      <w:marLeft w:val="0"/>
      <w:marRight w:val="0"/>
      <w:marTop w:val="0"/>
      <w:marBottom w:val="0"/>
      <w:divBdr>
        <w:top w:val="none" w:sz="0" w:space="0" w:color="auto"/>
        <w:left w:val="none" w:sz="0" w:space="0" w:color="auto"/>
        <w:bottom w:val="none" w:sz="0" w:space="0" w:color="auto"/>
        <w:right w:val="none" w:sz="0" w:space="0" w:color="auto"/>
      </w:divBdr>
    </w:div>
    <w:div w:id="2046522186">
      <w:bodyDiv w:val="1"/>
      <w:marLeft w:val="0"/>
      <w:marRight w:val="0"/>
      <w:marTop w:val="0"/>
      <w:marBottom w:val="0"/>
      <w:divBdr>
        <w:top w:val="none" w:sz="0" w:space="0" w:color="auto"/>
        <w:left w:val="none" w:sz="0" w:space="0" w:color="auto"/>
        <w:bottom w:val="none" w:sz="0" w:space="0" w:color="auto"/>
        <w:right w:val="none" w:sz="0" w:space="0" w:color="auto"/>
      </w:divBdr>
      <w:divsChild>
        <w:div w:id="1475635785">
          <w:marLeft w:val="480"/>
          <w:marRight w:val="0"/>
          <w:marTop w:val="0"/>
          <w:marBottom w:val="0"/>
          <w:divBdr>
            <w:top w:val="none" w:sz="0" w:space="0" w:color="auto"/>
            <w:left w:val="none" w:sz="0" w:space="0" w:color="auto"/>
            <w:bottom w:val="none" w:sz="0" w:space="0" w:color="auto"/>
            <w:right w:val="none" w:sz="0" w:space="0" w:color="auto"/>
          </w:divBdr>
        </w:div>
        <w:div w:id="1347171109">
          <w:marLeft w:val="480"/>
          <w:marRight w:val="0"/>
          <w:marTop w:val="0"/>
          <w:marBottom w:val="0"/>
          <w:divBdr>
            <w:top w:val="none" w:sz="0" w:space="0" w:color="auto"/>
            <w:left w:val="none" w:sz="0" w:space="0" w:color="auto"/>
            <w:bottom w:val="none" w:sz="0" w:space="0" w:color="auto"/>
            <w:right w:val="none" w:sz="0" w:space="0" w:color="auto"/>
          </w:divBdr>
        </w:div>
      </w:divsChild>
    </w:div>
    <w:div w:id="211289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99C50655-46BE-43F5-9752-AAEBFF89D5AF}"/>
      </w:docPartPr>
      <w:docPartBody>
        <w:p w:rsidR="00202D38" w:rsidRDefault="00A225CB">
          <w:r w:rsidRPr="00AA698C">
            <w:rPr>
              <w:rStyle w:val="a3"/>
              <w:rtl/>
            </w:rPr>
            <w:t>לחץ או הקש כאן להזנת טקסט</w:t>
          </w:r>
          <w:r w:rsidRPr="00AA698C">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5CB"/>
    <w:rsid w:val="000061D5"/>
    <w:rsid w:val="00202D38"/>
    <w:rsid w:val="00403769"/>
    <w:rsid w:val="00A225CB"/>
    <w:rsid w:val="00D12B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225C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0772B4-3F62-4355-90E3-96D8203A6CDA}">
  <we:reference id="wa104382081" version="1.55.1.0" store="en-001" storeType="OMEX"/>
  <we:alternateReferences>
    <we:reference id="wa104382081" version="1.55.1.0" store="" storeType="OMEX"/>
  </we:alternateReferences>
  <we:properties>
    <we:property name="MENDELEY_CITATIONS" value="[{&quot;citationID&quot;:&quot;MENDELEY_CITATION_6dd5d9ee-6f10-4462-b19f-35cc74a4e071&quot;,&quot;properties&quot;:{&quot;noteIndex&quot;:0},&quot;isEdited&quot;:false,&quot;manualOverride&quot;:{&quot;isManuallyOverridden&quot;:false,&quot;citeprocText&quot;:&quot;(King &amp;#38; Steiner, 1991)&quot;,&quot;manualOverrideText&quot;:&quot;&quot;},&quot;citationTag&quot;:&quot;MENDELEY_CITATION_v3_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&quot;,&quot;citationItems&quot;:[{&quot;id&quot;:&quot;cfb6e0c0-2124-3fba-aab3-3593ec798882&quot;,&quot;itemData&quot;:{&quot;type&quot;:&quot;chapter&quot;,&quot;id&quot;:&quot;cfb6e0c0-2124-3fba-aab3-3593ec798882&quot;,&quot;title&quot;:&quot;Paper by Paula Heimann on ‘Some Aspects of the Role of Introjection and Projection in Early Development’&quot;,&quot;author&quot;:[{&quot;family&quot;:&quot;King&quot;,&quot;given&quot;:&quot;Pearl&quot;,&quot;parse-names&quot;:false,&quot;dropping-particle&quot;:&quot;&quot;,&quot;non-dropping-particle&quot;:&quot;&quot;},{&quot;family&quot;:&quot;Steiner&quot;,&quot;given&quot;:&quot;Riccardo&quot;,&quot;parse-names&quot;:false,&quot;dropping-particle&quot;:&quot;&quot;,&quot;non-dropping-particle&quot;:&quot;&quot;}],&quot;container-title&quot;:&quot;The Freud-Klein Controversies 1941-45&quot;,&quot;DOI&quot;:&quot;10.4324/9780203013878-27&quot;,&quot;ISBN&quot;:&quot;9780415082747&quot;,&quot;issued&quot;:{&quot;date-parts&quot;:[[1991]]},&quot;publisher-place&quot;:&quot;United States&quot;,&quot;page&quot;:&quot;401-422&quot;,&quot;language&quot;:&quot;eng&quot;,&quot;genre&quot;:&quot;bookitem&quot;,&quot;publisher&quot;:&quot;Routledge&quot;,&quot;container-title-short&quot;:&quot;&quot;},&quot;isTemporary&quot;:false}]},{&quot;citationID&quot;:&quot;MENDELEY_CITATION_8208cdaa-c27c-46c3-84e3-e59525e9ce3e&quot;,&quot;properties&quot;:{&quot;noteIndex&quot;:0},&quot;isEdited&quot;:false,&quot;manualOverride&quot;:{&quot;isManuallyOverridden&quot;:false,&quot;citeprocText&quot;:&quot;(King &amp;#38; Steiner, 1991)&quot;,&quot;manualOverrideText&quot;:&quot;&quot;},&quot;citationTag&quot;:&quot;MENDELEY_CITATION_v3_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&quot;,&quot;citationItems&quot;:[{&quot;id&quot;:&quot;cfb6e0c0-2124-3fba-aab3-3593ec798882&quot;,&quot;itemData&quot;:{&quot;type&quot;:&quot;chapter&quot;,&quot;id&quot;:&quot;cfb6e0c0-2124-3fba-aab3-3593ec798882&quot;,&quot;title&quot;:&quot;Paper by Paula Heimann on ‘Some Aspects of the Role of Introjection and Projection in Early Development’&quot;,&quot;author&quot;:[{&quot;family&quot;:&quot;King&quot;,&quot;given&quot;:&quot;Pearl&quot;,&quot;parse-names&quot;:false,&quot;dropping-particle&quot;:&quot;&quot;,&quot;non-dropping-particle&quot;:&quot;&quot;},{&quot;family&quot;:&quot;Steiner&quot;,&quot;given&quot;:&quot;Riccardo&quot;,&quot;parse-names&quot;:false,&quot;dropping-particle&quot;:&quot;&quot;,&quot;non-dropping-particle&quot;:&quot;&quot;}],&quot;container-title&quot;:&quot;The Freud-Klein Controversies 1941-45&quot;,&quot;DOI&quot;:&quot;10.4324/9780203013878-27&quot;,&quot;ISBN&quot;:&quot;9780415082747&quot;,&quot;issued&quot;:{&quot;date-parts&quot;:[[1991]]},&quot;publisher-place&quot;:&quot;United States&quot;,&quot;page&quot;:&quot;401-422&quot;,&quot;language&quot;:&quot;eng&quot;,&quot;genre&quot;:&quot;bookitem&quot;,&quot;publisher&quot;:&quot;Routledge&quot;,&quot;container-title-short&quot;:&quot;&quot;},&quot;isTemporary&quot;:false}]},{&quot;citationID&quot;:&quot;MENDELEY_CITATION_906ba3e7-4236-468a-aaeb-a8e573bd50e6&quot;,&quot;properties&quot;:{&quot;noteIndex&quot;:0},&quot;isEdited&quot;:false,&quot;manualOverride&quot;:{&quot;isManuallyOverridden&quot;:false,&quot;citeprocText&quot;:&quot;(Laplanche &amp;#38; Pontalis Jean-Bertrande, 1988)&quot;,&quot;manualOverrideText&quot;:&quot;&quot;},&quot;citationTag&quot;:&quot;MENDELEY_CITATION_v3_eyJjaXRhdGlvbklEIjoiTUVOREVMRVlfQ0lUQVRJT05fOTA2YmEzZTctNDIzNi00NjhhLWFhZWItYThlNTczYmQ1MGU2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84ae28a4-3008-4dcf-b20a-5619f125c3aa&quot;,&quot;properties&quot;:{&quot;noteIndex&quot;:0},&quot;isEdited&quot;:false,&quot;manualOverride&quot;:{&quot;isManuallyOverridden&quot;:false,&quot;citeprocText&quot;:&quot;(Quinodoz, 1994)&quot;,&quot;manualOverrideText&quot;:&quot;&quot;},&quot;citationTag&quot;:&quot;MENDELEY_CITATION_v3_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&quot;,&quot;citationItems&quot;:[{&quot;id&quot;:&quot;437c91bb-b1b1-3471-a2d2-4d5a0fe46926&quot;,&quot;itemData&quot;:{&quot;type&quot;:&quot;article-journal&quot;,&quot;id&quot;:&quot;437c91bb-b1b1-3471-a2d2-4d5a0fe46926&quot;,&quot;title&quot;:&quot;Interpretations in Projection&quot;,&quot;author&quot;:[{&quot;family&quot;:&quot;Quinodoz&quot;,&quot;given&quot;:&quot;Danielle&quot;,&quot;parse-names&quot;:false,&quot;dropping-particle&quot;:&quot;&quot;,&quot;non-dropping-particle&quot;:&quot;&quot;}],&quot;container-title&quot;:&quot;International journal of psychoanalysis&quot;,&quot;ISSN&quot;:&quot;0020-7578&quot;,&quot;PMID&quot;:&quot;7989147&quot;,&quot;issued&quot;:{&quot;date-parts&quot;:[[1994]]},&quot;publisher-place&quot;:&quot;London&quot;,&quot;page&quot;:&quot;755-761&quot;,&quot;language&quot;:&quot;eng&quot;,&quot;genre&quot;:&quot;article&quot;,&quot;publisher&quot;:&quot;Institute of Psychoanalysis (British)&quot;,&quot;issue&quot;:&quot;4&quot;,&quot;volume&quot;:&quot;75&quot;,&quot;container-title-short&quot;:&quot;&quot;},&quot;isTemporary&quot;:false}]},{&quot;citationID&quot;:&quot;MENDELEY_CITATION_5ecc1c2d-2bd8-48cf-aeb3-3d5b41722375&quot;,&quot;properties&quot;:{&quot;noteIndex&quot;:0},&quot;isEdited&quot;:false,&quot;manualOverride&quot;:{&quot;isManuallyOverridden&quot;:false,&quot;citeprocText&quot;:&quot;(Quinodoz, 1994)&quot;,&quot;manualOverrideText&quot;:&quot;&quot;},&quot;citationTag&quot;:&quot;MENDELEY_CITATION_v3_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&quot;,&quot;citationItems&quot;:[{&quot;id&quot;:&quot;437c91bb-b1b1-3471-a2d2-4d5a0fe46926&quot;,&quot;itemData&quot;:{&quot;type&quot;:&quot;article-journal&quot;,&quot;id&quot;:&quot;437c91bb-b1b1-3471-a2d2-4d5a0fe46926&quot;,&quot;title&quot;:&quot;Interpretations in Projection&quot;,&quot;author&quot;:[{&quot;family&quot;:&quot;Quinodoz&quot;,&quot;given&quot;:&quot;Danielle&quot;,&quot;parse-names&quot;:false,&quot;dropping-particle&quot;:&quot;&quot;,&quot;non-dropping-particle&quot;:&quot;&quot;}],&quot;container-title&quot;:&quot;International journal of psychoanalysis&quot;,&quot;ISSN&quot;:&quot;0020-7578&quot;,&quot;PMID&quot;:&quot;7989147&quot;,&quot;issued&quot;:{&quot;date-parts&quot;:[[1994]]},&quot;publisher-place&quot;:&quot;London&quot;,&quot;page&quot;:&quot;755-761&quot;,&quot;language&quot;:&quot;eng&quot;,&quot;genre&quot;:&quot;article&quot;,&quot;publisher&quot;:&quot;Institute of Psychoanalysis (British)&quot;,&quot;issue&quot;:&quot;4&quot;,&quot;volume&quot;:&quot;7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473CB-6917-4331-AE13-E7B96364F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1</Pages>
  <Words>2125</Words>
  <Characters>10625</Characters>
  <Application>Microsoft Office Word</Application>
  <DocSecurity>0</DocSecurity>
  <Lines>88</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25</cp:revision>
  <dcterms:created xsi:type="dcterms:W3CDTF">2024-05-09T07:12:00Z</dcterms:created>
  <dcterms:modified xsi:type="dcterms:W3CDTF">2024-05-15T12:17:00Z</dcterms:modified>
</cp:coreProperties>
</file>