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5E6A2F0" w14:textId="37E2053E" w:rsidR="008B3321" w:rsidRDefault="006C6BFB" w:rsidP="00864518">
      <w:pPr>
        <w:rPr>
          <w:rtl/>
        </w:rPr>
      </w:pPr>
      <w:r>
        <w:rPr>
          <w:rFonts w:hint="cs"/>
          <w:rtl/>
        </w:rPr>
        <w:t>38. סימביוזה</w:t>
      </w:r>
    </w:p>
    <w:p w14:paraId="34C18CA1" w14:textId="6F9F085B" w:rsidR="00864518" w:rsidRDefault="00864518" w:rsidP="00864518">
      <w:pPr>
        <w:rPr>
          <w:rtl/>
        </w:rPr>
      </w:pPr>
      <w:r>
        <w:rPr>
          <w:rFonts w:hint="cs"/>
          <w:rtl/>
        </w:rPr>
        <w:t xml:space="preserve">לפי מאהלר </w:t>
      </w:r>
      <w:r>
        <w:rPr>
          <w:rtl/>
        </w:rPr>
        <w:t>–</w:t>
      </w:r>
      <w:r>
        <w:rPr>
          <w:rFonts w:hint="cs"/>
          <w:rtl/>
        </w:rPr>
        <w:t xml:space="preserve"> באופן התפתחותי ישנם שלושה שלבים: אוטיסטי, סימביוטי, ולידה פסיכולוגית באמצעות תהליכי </w:t>
      </w:r>
      <w:proofErr w:type="spellStart"/>
      <w:r>
        <w:rPr>
          <w:rFonts w:hint="cs"/>
          <w:rtl/>
        </w:rPr>
        <w:t>ספרציה-אינדבידואציה</w:t>
      </w:r>
      <w:proofErr w:type="spellEnd"/>
      <w:r>
        <w:rPr>
          <w:rFonts w:hint="cs"/>
          <w:rtl/>
        </w:rPr>
        <w:t xml:space="preserve">. היום אביא </w:t>
      </w:r>
      <w:r w:rsidR="0012014F">
        <w:rPr>
          <w:rFonts w:hint="cs"/>
          <w:rtl/>
        </w:rPr>
        <w:t>ארבעה</w:t>
      </w:r>
      <w:r>
        <w:rPr>
          <w:rFonts w:hint="cs"/>
          <w:rtl/>
        </w:rPr>
        <w:t xml:space="preserve"> מקורות סביב העניין הזה. המשותף ל</w:t>
      </w:r>
      <w:r w:rsidR="0012014F">
        <w:rPr>
          <w:rFonts w:hint="cs"/>
          <w:rtl/>
        </w:rPr>
        <w:t>ארבע</w:t>
      </w:r>
      <w:r>
        <w:rPr>
          <w:rFonts w:hint="cs"/>
          <w:rtl/>
        </w:rPr>
        <w:t xml:space="preserve">ת המקורות היא ההבנה של פרויד, שהעבר איננו רק נחלת העבר </w:t>
      </w:r>
      <w:r>
        <w:rPr>
          <w:rtl/>
        </w:rPr>
        <w:t>–</w:t>
      </w:r>
      <w:r>
        <w:rPr>
          <w:rFonts w:hint="cs"/>
          <w:rtl/>
        </w:rPr>
        <w:t xml:space="preserve"> אלא הוא חיי ומתקיים נפשית באופן כלשהו. </w:t>
      </w:r>
      <w:r w:rsidR="00F70CBA">
        <w:rPr>
          <w:rFonts w:hint="cs"/>
          <w:rtl/>
        </w:rPr>
        <w:t xml:space="preserve">ובהשאלה: יש משהו סימביוטי שלא נעלם בגיל חצי שנה, אלא מתקיים בווריאציות כאלה ואחרות, גם בקליניקה, וגם מחוצה לה. </w:t>
      </w:r>
    </w:p>
    <w:p w14:paraId="38FD92BD" w14:textId="133D9813" w:rsidR="00864518" w:rsidRPr="008B3321" w:rsidRDefault="00864518" w:rsidP="00864518">
      <w:pPr>
        <w:rPr>
          <w:rtl/>
        </w:rPr>
      </w:pPr>
      <w:r>
        <w:rPr>
          <w:rFonts w:hint="cs"/>
          <w:rtl/>
        </w:rPr>
        <w:t xml:space="preserve">יש עושר גדול של כתיבה על 'סימביוזה' כמהות נפשית חיה, אפילו כערגה או מקור משיכה, ואולי גם כמקום מפלט. בחרתי </w:t>
      </w:r>
      <w:r w:rsidR="00F70CBA">
        <w:rPr>
          <w:rFonts w:hint="cs"/>
          <w:rtl/>
        </w:rPr>
        <w:t>ארבע</w:t>
      </w:r>
      <w:r>
        <w:rPr>
          <w:rFonts w:hint="cs"/>
          <w:rtl/>
        </w:rPr>
        <w:t xml:space="preserve">ה מתוכם: </w:t>
      </w:r>
      <w:proofErr w:type="spellStart"/>
      <w:r>
        <w:rPr>
          <w:rFonts w:hint="cs"/>
          <w:rtl/>
        </w:rPr>
        <w:t>בלג'ר</w:t>
      </w:r>
      <w:proofErr w:type="spellEnd"/>
      <w:r>
        <w:rPr>
          <w:rFonts w:hint="cs"/>
          <w:rtl/>
        </w:rPr>
        <w:t xml:space="preserve"> פסיכואנליטיקאי קלייניאני ארגנטינאי, </w:t>
      </w:r>
      <w:r w:rsidR="00F70CBA">
        <w:rPr>
          <w:rFonts w:hint="cs"/>
          <w:rtl/>
        </w:rPr>
        <w:t xml:space="preserve">רחל בלאס </w:t>
      </w:r>
      <w:r w:rsidR="00F70CBA">
        <w:rPr>
          <w:rtl/>
        </w:rPr>
        <w:t>–</w:t>
      </w:r>
      <w:r w:rsidR="00F70CBA">
        <w:rPr>
          <w:rFonts w:hint="cs"/>
          <w:rtl/>
        </w:rPr>
        <w:t xml:space="preserve"> קלייניאנית ישראלית הכותבת עם פסיכואנליטיקאי</w:t>
      </w:r>
      <w:r w:rsidR="006A1F19">
        <w:rPr>
          <w:rFonts w:hint="cs"/>
          <w:rtl/>
        </w:rPr>
        <w:t xml:space="preserve"> אמריקאי סידני בלאט שעסק רבות בהתפתחות האישיות על הציר שבין קירבה </w:t>
      </w:r>
      <w:proofErr w:type="spellStart"/>
      <w:r w:rsidR="006A1F19">
        <w:rPr>
          <w:rFonts w:hint="cs"/>
          <w:rtl/>
        </w:rPr>
        <w:t>לאינדבידואציה</w:t>
      </w:r>
      <w:proofErr w:type="spellEnd"/>
      <w:r w:rsidR="00F70CBA">
        <w:rPr>
          <w:rFonts w:hint="cs"/>
          <w:rtl/>
        </w:rPr>
        <w:t>,</w:t>
      </w:r>
      <w:r w:rsidR="006A1F19">
        <w:rPr>
          <w:rFonts w:hint="cs"/>
          <w:rtl/>
        </w:rPr>
        <w:t xml:space="preserve"> מקור נוסף הוא </w:t>
      </w:r>
      <w:proofErr w:type="spellStart"/>
      <w:r w:rsidR="006A1F19">
        <w:rPr>
          <w:rFonts w:hint="cs"/>
          <w:rtl/>
        </w:rPr>
        <w:t>סירלס</w:t>
      </w:r>
      <w:proofErr w:type="spellEnd"/>
      <w:r w:rsidR="006A1F19">
        <w:rPr>
          <w:rFonts w:hint="cs"/>
          <w:rtl/>
        </w:rPr>
        <w:t xml:space="preserve"> שוב פסיכיאטר ופסיכואנליטיקאי ייחודי ומשפיע, ולבסוף </w:t>
      </w:r>
      <w:proofErr w:type="spellStart"/>
      <w:r w:rsidR="006A1F19">
        <w:rPr>
          <w:rFonts w:hint="cs"/>
          <w:rtl/>
        </w:rPr>
        <w:t>גורג</w:t>
      </w:r>
      <w:proofErr w:type="spellEnd"/>
      <w:r w:rsidR="006A1F19">
        <w:rPr>
          <w:rFonts w:hint="cs"/>
          <w:rtl/>
        </w:rPr>
        <w:t xml:space="preserve">' </w:t>
      </w:r>
      <w:proofErr w:type="spellStart"/>
      <w:r w:rsidR="006A1F19">
        <w:rPr>
          <w:rFonts w:hint="cs"/>
          <w:rtl/>
        </w:rPr>
        <w:t>פולוק</w:t>
      </w:r>
      <w:proofErr w:type="spellEnd"/>
      <w:r w:rsidR="006A1F19">
        <w:rPr>
          <w:rFonts w:hint="cs"/>
          <w:rtl/>
        </w:rPr>
        <w:t xml:space="preserve"> נשיא לשעבר של החברה הפסיכואנליטית האמריקאית. 'סימביוזה' </w:t>
      </w:r>
      <w:r w:rsidR="006A1F19">
        <w:rPr>
          <w:rtl/>
        </w:rPr>
        <w:t>–</w:t>
      </w:r>
      <w:r w:rsidR="006A1F19">
        <w:rPr>
          <w:rFonts w:hint="cs"/>
          <w:rtl/>
        </w:rPr>
        <w:t xml:space="preserve"> הינה מושג בסיסי, היא מקבלת עוצמה גם מתוך התצפית הקלינית של מאהלר, וגם מתוך הניסיון הקליני של כותבים רבים.</w:t>
      </w:r>
      <w:r w:rsidR="00F70CBA">
        <w:rPr>
          <w:rFonts w:hint="cs"/>
          <w:rtl/>
        </w:rPr>
        <w:t xml:space="preserve"> </w:t>
      </w:r>
    </w:p>
    <w:p w14:paraId="0C05B3F3" w14:textId="414BC67C" w:rsidR="008B3321" w:rsidRPr="008B3321" w:rsidRDefault="000474F6" w:rsidP="00864518">
      <w:pPr>
        <w:rPr>
          <w:rtl/>
        </w:rPr>
      </w:pPr>
      <w:r>
        <w:rPr>
          <w:rFonts w:hint="cs"/>
          <w:rtl/>
        </w:rPr>
        <w:t>נתחיל מתיאור מקרה:</w:t>
      </w:r>
      <w:r>
        <w:t xml:space="preserve"> </w:t>
      </w:r>
      <w:r w:rsidR="008B3321" w:rsidRPr="008B3321">
        <w:rPr>
          <w:rtl/>
        </w:rPr>
        <w:t xml:space="preserve">לא יכולתי להימנע מלכתוב </w:t>
      </w:r>
      <w:proofErr w:type="spellStart"/>
      <w:r w:rsidR="008B3321">
        <w:rPr>
          <w:rFonts w:hint="cs"/>
          <w:rtl/>
        </w:rPr>
        <w:t>בפייסבוק</w:t>
      </w:r>
      <w:proofErr w:type="spellEnd"/>
      <w:r w:rsidR="008B3321">
        <w:rPr>
          <w:rFonts w:hint="cs"/>
          <w:rtl/>
        </w:rPr>
        <w:t xml:space="preserve"> </w:t>
      </w:r>
      <w:r w:rsidR="008B3321" w:rsidRPr="008B3321">
        <w:rPr>
          <w:rtl/>
        </w:rPr>
        <w:t xml:space="preserve">פוסט נפרד על הפרק היפיפה הזה של </w:t>
      </w:r>
      <w:proofErr w:type="spellStart"/>
      <w:r w:rsidR="008B3321" w:rsidRPr="008B3321">
        <w:rPr>
          <w:rtl/>
        </w:rPr>
        <w:t>בלג'ר</w:t>
      </w:r>
      <w:proofErr w:type="spellEnd"/>
      <w:r w:rsidR="008B3321">
        <w:rPr>
          <w:rFonts w:hint="cs"/>
          <w:rtl/>
        </w:rPr>
        <w:t>. הפרק נקרא</w:t>
      </w:r>
      <w:r w:rsidR="008B3321" w:rsidRPr="008B3321">
        <w:rPr>
          <w:rtl/>
        </w:rPr>
        <w:t xml:space="preserve"> 'על הסימביוזה' –</w:t>
      </w:r>
      <w:sdt>
        <w:sdtPr>
          <w:rPr>
            <w:color w:val="000000"/>
            <w:rtl/>
          </w:rPr>
          <w:tag w:val="MENDELEY_CITATION_v3_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"/>
          <w:id w:val="238228833"/>
          <w:placeholder>
            <w:docPart w:val="DefaultPlaceholder_-1854013440"/>
          </w:placeholder>
        </w:sdtPr>
        <w:sdtContent>
          <w:r w:rsidR="00674EB8" w:rsidRPr="00674EB8">
            <w:rPr>
              <w:color w:val="000000"/>
              <w:rtl/>
            </w:rPr>
            <w:t>(</w:t>
          </w:r>
          <w:proofErr w:type="spellStart"/>
          <w:r w:rsidR="00674EB8" w:rsidRPr="00674EB8">
            <w:rPr>
              <w:color w:val="000000"/>
            </w:rPr>
            <w:t>Bleger</w:t>
          </w:r>
          <w:proofErr w:type="spellEnd"/>
          <w:r w:rsidR="00674EB8" w:rsidRPr="00674EB8">
            <w:rPr>
              <w:color w:val="000000"/>
            </w:rPr>
            <w:t xml:space="preserve"> et al., 2013</w:t>
          </w:r>
          <w:r w:rsidR="00674EB8" w:rsidRPr="00674EB8">
            <w:rPr>
              <w:color w:val="000000"/>
              <w:rtl/>
            </w:rPr>
            <w:t>)</w:t>
          </w:r>
        </w:sdtContent>
      </w:sdt>
    </w:p>
    <w:p w14:paraId="51D51C36" w14:textId="77777777" w:rsidR="008B3321" w:rsidRPr="008B3321" w:rsidRDefault="008B3321" w:rsidP="00864518">
      <w:pPr>
        <w:rPr>
          <w:rtl/>
        </w:rPr>
      </w:pPr>
      <w:r w:rsidRPr="008B3321">
        <w:rPr>
          <w:rtl/>
        </w:rPr>
        <w:t>כריסטינה מריה בת 18 . היא נסעה הרחק הרחק מבית הוריה ללמוד רפואה בעיר זרה. במקביל גם הכירה בחור צעיר אשר ההורים שלה חושבים שהוא 'בטלן'.</w:t>
      </w:r>
    </w:p>
    <w:p w14:paraId="77A82086" w14:textId="77777777" w:rsidR="008B3321" w:rsidRPr="008B3321" w:rsidRDefault="008B3321" w:rsidP="00864518">
      <w:pPr>
        <w:rPr>
          <w:rtl/>
        </w:rPr>
      </w:pPr>
      <w:r w:rsidRPr="008B3321">
        <w:rPr>
          <w:rtl/>
        </w:rPr>
        <w:t>לאחרונה התעלפה שלוש פעמים בעיצומם של התקפי חרדה. היא מגיעה לפגישה הראשונה עם המטפל ומספרת לו על אמא שלה השתלטנית, הקרירה, הסקרנית...ככה מתחיל הטיפול.</w:t>
      </w:r>
    </w:p>
    <w:p w14:paraId="07F4BDE1" w14:textId="77777777" w:rsidR="008B3321" w:rsidRPr="008B3321" w:rsidRDefault="008B3321" w:rsidP="00864518">
      <w:pPr>
        <w:rPr>
          <w:rtl/>
        </w:rPr>
      </w:pPr>
      <w:r w:rsidRPr="008B3321">
        <w:rPr>
          <w:rtl/>
        </w:rPr>
        <w:t xml:space="preserve">הסימביוזה, לפי </w:t>
      </w:r>
      <w:proofErr w:type="spellStart"/>
      <w:r w:rsidRPr="008B3321">
        <w:rPr>
          <w:rtl/>
        </w:rPr>
        <w:t>בלג'ר</w:t>
      </w:r>
      <w:proofErr w:type="spellEnd"/>
      <w:r w:rsidRPr="008B3321">
        <w:rPr>
          <w:rtl/>
        </w:rPr>
        <w:t xml:space="preserve"> איננה שלב התפתחותי, איננה דפוס פתולוגי, היא אזור נפשי. הסימביוזה היא אזור נפשי בו יש סוג של שימוש באדם קרוב – דמיוני או חי וממשי לצורכי הגנה במובן החריף של המילה. הגנה המאפשרת לשרוד, הגנה המאפשרת לחיות ולא למות מנטישה, הגנה לחשוב, הגנה להתקיים.</w:t>
      </w:r>
    </w:p>
    <w:p w14:paraId="53250454" w14:textId="77777777" w:rsidR="008B3321" w:rsidRPr="008B3321" w:rsidRDefault="008B3321" w:rsidP="00864518">
      <w:pPr>
        <w:rPr>
          <w:rtl/>
        </w:rPr>
      </w:pPr>
      <w:r w:rsidRPr="008B3321">
        <w:rPr>
          <w:rtl/>
        </w:rPr>
        <w:t>סימביוזה איננה נדירה, כולנו מתחילים שם, היא יומיומית בחיים ובקליניקה – היא מרתף נפשי ובו שמורים ומאוחסנים כוחות נפש קדומים המשמשים לרגעי חירום.</w:t>
      </w:r>
    </w:p>
    <w:p w14:paraId="4E23EF12" w14:textId="3E361225" w:rsidR="008B3321" w:rsidRDefault="008B3321" w:rsidP="00864518">
      <w:pPr>
        <w:rPr>
          <w:rtl/>
        </w:rPr>
      </w:pPr>
      <w:r w:rsidRPr="008B3321">
        <w:rPr>
          <w:rtl/>
        </w:rPr>
        <w:t>בקליניקה הסימביוזה פורצת ברגעים מאוד מסוימים.</w:t>
      </w:r>
    </w:p>
    <w:p w14:paraId="3B2097B5" w14:textId="0F8590AD" w:rsidR="00674EB8" w:rsidRDefault="00674EB8" w:rsidP="00864518">
      <w:pPr>
        <w:rPr>
          <w:rtl/>
        </w:rPr>
      </w:pPr>
      <w:r>
        <w:rPr>
          <w:rFonts w:hint="cs"/>
          <w:rtl/>
        </w:rPr>
        <w:t>&gt;&gt;&gt;&gt;&gt;&gt;&gt;</w:t>
      </w:r>
    </w:p>
    <w:p w14:paraId="245F92EE" w14:textId="77777777" w:rsidR="00674EB8" w:rsidRDefault="00674EB8" w:rsidP="00674EB8">
      <w:pPr>
        <w:rPr>
          <w:rtl/>
        </w:rPr>
      </w:pPr>
      <w:r>
        <w:rPr>
          <w:rFonts w:hint="cs"/>
          <w:rtl/>
        </w:rPr>
        <w:t xml:space="preserve">מהי סימביוזה </w:t>
      </w:r>
      <w:r>
        <w:rPr>
          <w:rtl/>
        </w:rPr>
        <w:t>–</w:t>
      </w:r>
      <w:r>
        <w:rPr>
          <w:rFonts w:hint="cs"/>
          <w:rtl/>
        </w:rPr>
        <w:t xml:space="preserve"> איך היא נחווית?</w:t>
      </w:r>
    </w:p>
    <w:p w14:paraId="01948490" w14:textId="77777777" w:rsidR="00674EB8" w:rsidRDefault="00674EB8" w:rsidP="00674EB8">
      <w:pPr>
        <w:rPr>
          <w:rtl/>
        </w:rPr>
      </w:pPr>
      <w:r>
        <w:rPr>
          <w:rFonts w:hint="cs"/>
          <w:rtl/>
        </w:rPr>
        <w:t>בלאס רחל ובלאט סידני עונים:</w:t>
      </w:r>
    </w:p>
    <w:p w14:paraId="39AE4275" w14:textId="77777777" w:rsidR="00674EB8" w:rsidRDefault="00674EB8" w:rsidP="00674EB8">
      <w:pPr>
        <w:rPr>
          <w:rtl/>
        </w:rPr>
      </w:pPr>
      <w:r>
        <w:rPr>
          <w:rFonts w:cs="Arial" w:hint="cs"/>
          <w:rtl/>
        </w:rPr>
        <w:t>'</w:t>
      </w:r>
      <w:r>
        <w:rPr>
          <w:rFonts w:cs="Arial"/>
          <w:rtl/>
        </w:rPr>
        <w:t>בהתבסס במידה רבה על עבודת</w:t>
      </w:r>
      <w:r>
        <w:rPr>
          <w:rFonts w:cs="Arial" w:hint="cs"/>
          <w:rtl/>
        </w:rPr>
        <w:t>ה</w:t>
      </w:r>
      <w:r>
        <w:rPr>
          <w:rFonts w:cs="Arial"/>
          <w:rtl/>
        </w:rPr>
        <w:t xml:space="preserve"> של מאהלר, הפסיכואנליזה טענה באופן מסורתי כי </w:t>
      </w:r>
      <w:r>
        <w:rPr>
          <w:rFonts w:cs="Arial" w:hint="cs"/>
          <w:rtl/>
        </w:rPr>
        <w:t>'</w:t>
      </w:r>
      <w:r>
        <w:rPr>
          <w:rFonts w:cs="Arial"/>
          <w:rtl/>
        </w:rPr>
        <w:t>זהות</w:t>
      </w:r>
      <w:r>
        <w:rPr>
          <w:rFonts w:cs="Arial" w:hint="cs"/>
          <w:rtl/>
        </w:rPr>
        <w:t>'</w:t>
      </w:r>
      <w:r>
        <w:rPr>
          <w:rFonts w:cs="Arial"/>
          <w:rtl/>
        </w:rPr>
        <w:t xml:space="preserve"> נובעת מתוך </w:t>
      </w:r>
      <w:r>
        <w:rPr>
          <w:rFonts w:cs="Arial" w:hint="cs"/>
          <w:rtl/>
        </w:rPr>
        <w:t>'</w:t>
      </w:r>
      <w:r>
        <w:rPr>
          <w:rFonts w:cs="Arial"/>
          <w:rtl/>
        </w:rPr>
        <w:t>סימביוזה</w:t>
      </w:r>
      <w:r>
        <w:rPr>
          <w:rFonts w:cs="Arial" w:hint="cs"/>
          <w:rtl/>
        </w:rPr>
        <w:t>'</w:t>
      </w:r>
      <w:r>
        <w:rPr>
          <w:rFonts w:cs="Arial"/>
          <w:rtl/>
        </w:rPr>
        <w:t xml:space="preserve"> - וניתן להשיגה רק כאשר הפרט מבדיל ומ</w:t>
      </w:r>
      <w:r>
        <w:rPr>
          <w:rFonts w:cs="Arial" w:hint="cs"/>
          <w:rtl/>
        </w:rPr>
        <w:t>בחין</w:t>
      </w:r>
      <w:r>
        <w:rPr>
          <w:rFonts w:cs="Arial"/>
          <w:rtl/>
        </w:rPr>
        <w:t xml:space="preserve"> את עצמו </w:t>
      </w:r>
      <w:r>
        <w:rPr>
          <w:rFonts w:cs="Arial" w:hint="cs"/>
          <w:rtl/>
        </w:rPr>
        <w:t>(או מבחין בעצמו, ק) מהיחידה של שניים מאוחדים היא</w:t>
      </w:r>
      <w:r>
        <w:rPr>
          <w:rFonts w:cs="Arial"/>
          <w:rtl/>
        </w:rPr>
        <w:t xml:space="preserve"> אם-ילד</w:t>
      </w:r>
      <w:r>
        <w:rPr>
          <w:rFonts w:cs="Arial" w:hint="cs"/>
          <w:rtl/>
        </w:rPr>
        <w:t>....</w:t>
      </w:r>
    </w:p>
    <w:p w14:paraId="6D385A8B" w14:textId="77777777" w:rsidR="00674EB8" w:rsidRDefault="00674EB8" w:rsidP="00674EB8">
      <w:pPr>
        <w:rPr>
          <w:rFonts w:cs="Arial"/>
          <w:rtl/>
        </w:rPr>
      </w:pPr>
      <w:r>
        <w:rPr>
          <w:rFonts w:cs="Arial"/>
          <w:rtl/>
        </w:rPr>
        <w:t>השגת הנפרדות נחשבת כ</w:t>
      </w:r>
      <w:r>
        <w:rPr>
          <w:rFonts w:cs="Arial" w:hint="cs"/>
          <w:rtl/>
        </w:rPr>
        <w:t>מ</w:t>
      </w:r>
      <w:r>
        <w:rPr>
          <w:rFonts w:cs="Arial"/>
          <w:rtl/>
        </w:rPr>
        <w:t>שולה לגיבוש גבולות</w:t>
      </w:r>
      <w:r>
        <w:rPr>
          <w:rFonts w:cs="Arial" w:hint="cs"/>
          <w:rtl/>
        </w:rPr>
        <w:t>יהם</w:t>
      </w:r>
      <w:r>
        <w:rPr>
          <w:rFonts w:cs="Arial"/>
          <w:rtl/>
        </w:rPr>
        <w:t xml:space="preserve"> של ייצוגי עצמי ו</w:t>
      </w:r>
      <w:r>
        <w:rPr>
          <w:rFonts w:cs="Arial" w:hint="cs"/>
          <w:rtl/>
        </w:rPr>
        <w:t xml:space="preserve">של </w:t>
      </w:r>
      <w:r>
        <w:rPr>
          <w:rFonts w:cs="Arial"/>
          <w:rtl/>
        </w:rPr>
        <w:t xml:space="preserve">אובייקט. </w:t>
      </w:r>
    </w:p>
    <w:p w14:paraId="25F67C36" w14:textId="77777777" w:rsidR="00674EB8" w:rsidRDefault="00674EB8" w:rsidP="00674EB8">
      <w:pPr>
        <w:rPr>
          <w:rFonts w:cs="Arial"/>
          <w:rtl/>
        </w:rPr>
      </w:pPr>
      <w:r>
        <w:rPr>
          <w:rFonts w:cs="Arial" w:hint="cs"/>
          <w:rtl/>
        </w:rPr>
        <w:t>(עכשיו מתחיל קטע חשוב: ק)</w:t>
      </w:r>
    </w:p>
    <w:p w14:paraId="7C07E4E0" w14:textId="668884F7" w:rsidR="00674EB8" w:rsidRDefault="00674EB8" w:rsidP="00674EB8">
      <w:pPr>
        <w:rPr>
          <w:rtl/>
        </w:rPr>
      </w:pPr>
      <w:r>
        <w:rPr>
          <w:rFonts w:cs="Arial"/>
          <w:rtl/>
        </w:rPr>
        <w:t xml:space="preserve">עם זאת, חוויות אופטימליות של </w:t>
      </w:r>
      <w:r>
        <w:rPr>
          <w:rFonts w:cs="Arial" w:hint="cs"/>
          <w:rtl/>
        </w:rPr>
        <w:t xml:space="preserve">טרם התמיינות, </w:t>
      </w:r>
      <w:r>
        <w:rPr>
          <w:rFonts w:cs="Arial"/>
          <w:rtl/>
        </w:rPr>
        <w:t xml:space="preserve">לא רק מקלות על הופעת </w:t>
      </w:r>
      <w:r>
        <w:rPr>
          <w:rFonts w:cs="Arial" w:hint="cs"/>
          <w:rtl/>
        </w:rPr>
        <w:t>ה</w:t>
      </w:r>
      <w:r>
        <w:rPr>
          <w:rFonts w:cs="Arial"/>
          <w:rtl/>
        </w:rPr>
        <w:t xml:space="preserve">זהות, אלא, כשלעצמן, מספקות הקשר חיוני לפיתוח ושימור הזהות העצמית לאורך </w:t>
      </w:r>
      <w:r>
        <w:rPr>
          <w:rFonts w:cs="Arial" w:hint="cs"/>
          <w:rtl/>
        </w:rPr>
        <w:t>תוחלת</w:t>
      </w:r>
      <w:r>
        <w:rPr>
          <w:rFonts w:cs="Arial"/>
          <w:rtl/>
        </w:rPr>
        <w:t xml:space="preserve"> החיים. ליכטנשטיין טוען ש"יחידת האם-ילד המוקדמת</w:t>
      </w:r>
      <w:r>
        <w:rPr>
          <w:rFonts w:cs="Arial" w:hint="cs"/>
          <w:rtl/>
        </w:rPr>
        <w:t>,</w:t>
      </w:r>
      <w:r>
        <w:rPr>
          <w:rFonts w:cs="Arial"/>
          <w:rtl/>
        </w:rPr>
        <w:t xml:space="preserve"> ולא פירוקה</w:t>
      </w:r>
      <w:r>
        <w:rPr>
          <w:rFonts w:cs="Arial" w:hint="cs"/>
          <w:rtl/>
        </w:rPr>
        <w:t>,</w:t>
      </w:r>
      <w:r>
        <w:rPr>
          <w:rFonts w:cs="Arial"/>
          <w:rtl/>
        </w:rPr>
        <w:t xml:space="preserve"> [מהווה] את התנאי הראשוני לזהות באדם... [כך] עצם הקיצוניות של היחס הסימביוטי... הופכת למקור</w:t>
      </w:r>
      <w:r>
        <w:rPr>
          <w:rFonts w:cs="Arial" w:hint="cs"/>
          <w:rtl/>
        </w:rPr>
        <w:t xml:space="preserve"> (או בסיס, ק)</w:t>
      </w:r>
      <w:r>
        <w:rPr>
          <w:rFonts w:cs="Arial"/>
          <w:rtl/>
        </w:rPr>
        <w:t xml:space="preserve"> להופעתה של הזהות האנושית. … [א]פילו כאדם בוגר, האדם אינו יכול לעולם לחוות את זהותו אלא … בתוך הווריאציות</w:t>
      </w:r>
      <w:r>
        <w:rPr>
          <w:rFonts w:cs="Arial" w:hint="cs"/>
          <w:rtl/>
        </w:rPr>
        <w:t xml:space="preserve"> </w:t>
      </w:r>
      <w:proofErr w:type="spellStart"/>
      <w:r>
        <w:rPr>
          <w:rFonts w:cs="Arial" w:hint="cs"/>
          <w:rtl/>
        </w:rPr>
        <w:t>החוויתיות</w:t>
      </w:r>
      <w:proofErr w:type="spellEnd"/>
      <w:r>
        <w:rPr>
          <w:rFonts w:cs="Arial" w:hint="cs"/>
          <w:rtl/>
        </w:rPr>
        <w:t xml:space="preserve"> </w:t>
      </w:r>
      <w:r>
        <w:rPr>
          <w:rFonts w:cs="Arial"/>
          <w:rtl/>
        </w:rPr>
        <w:t xml:space="preserve">בעל מבנה סימביוטי (ליכטנשטיין, 1977, עמ' 72-73). </w:t>
      </w:r>
      <w:r>
        <w:rPr>
          <w:rFonts w:cs="Arial" w:hint="cs"/>
          <w:rtl/>
        </w:rPr>
        <w:t>....</w:t>
      </w:r>
      <w:r>
        <w:rPr>
          <w:rFonts w:cs="Arial"/>
          <w:rtl/>
        </w:rPr>
        <w:t xml:space="preserve"> הרעיון של קוהוט (1980) בדבר קיומו של העצמי בתוך "מטריקס של </w:t>
      </w:r>
      <w:r>
        <w:rPr>
          <w:rFonts w:cs="Arial" w:hint="cs"/>
          <w:rtl/>
        </w:rPr>
        <w:t xml:space="preserve">'סלף-אובייקטים' (במובן מסוים: אני-אחרים בסימביוזה, ק) </w:t>
      </w:r>
      <w:r>
        <w:rPr>
          <w:rFonts w:cs="Arial"/>
          <w:rtl/>
        </w:rPr>
        <w:t xml:space="preserve">מלידה ועד </w:t>
      </w:r>
      <w:r>
        <w:rPr>
          <w:rFonts w:cs="Arial"/>
          <w:rtl/>
        </w:rPr>
        <w:lastRenderedPageBreak/>
        <w:t xml:space="preserve">מוות" (עמ' 478) מכיל גם את הרעיון הבסיסי של זהות שנשמרת בתוך ההקשר הסימביוטי. </w:t>
      </w:r>
      <w:r>
        <w:rPr>
          <w:rFonts w:cs="Arial" w:hint="cs"/>
          <w:rtl/>
        </w:rPr>
        <w:t>...</w:t>
      </w:r>
      <w:sdt>
        <w:sdtPr>
          <w:rPr>
            <w:rFonts w:cs="Arial" w:hint="cs"/>
            <w:rtl/>
          </w:rPr>
          <w:tag w:val="MENDELEY_CITATION_v3_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"/>
          <w:id w:val="-1561090600"/>
          <w:placeholder>
            <w:docPart w:val="A4385FE647CE4859B06A313B548C24B9"/>
          </w:placeholder>
        </w:sdtPr>
        <w:sdtContent>
          <w:r>
            <w:rPr>
              <w:rFonts w:eastAsia="Times New Roman"/>
            </w:rPr>
            <w:t>(Blass &amp; Blatt, 1996)</w:t>
          </w:r>
        </w:sdtContent>
      </w:sdt>
    </w:p>
    <w:p w14:paraId="55E46D98" w14:textId="77777777" w:rsidR="00674EB8" w:rsidRDefault="00674EB8" w:rsidP="00674EB8">
      <w:pPr>
        <w:rPr>
          <w:rtl/>
        </w:rPr>
      </w:pPr>
      <w:r>
        <w:rPr>
          <w:rFonts w:hint="cs"/>
          <w:rtl/>
        </w:rPr>
        <w:t>&gt;&gt;&gt;&gt;&gt;</w:t>
      </w:r>
    </w:p>
    <w:p w14:paraId="72904979" w14:textId="14C563C8" w:rsidR="00674EB8" w:rsidRPr="008B3321" w:rsidRDefault="00674EB8" w:rsidP="00864518">
      <w:pPr>
        <w:rPr>
          <w:rtl/>
        </w:rPr>
      </w:pPr>
      <w:r>
        <w:rPr>
          <w:rFonts w:hint="cs"/>
          <w:rtl/>
        </w:rPr>
        <w:t xml:space="preserve">נחזור </w:t>
      </w:r>
      <w:proofErr w:type="spellStart"/>
      <w:r>
        <w:rPr>
          <w:rFonts w:hint="cs"/>
          <w:rtl/>
        </w:rPr>
        <w:t>לבלג'ר</w:t>
      </w:r>
      <w:proofErr w:type="spellEnd"/>
      <w:r>
        <w:rPr>
          <w:rFonts w:hint="cs"/>
          <w:rtl/>
        </w:rPr>
        <w:t xml:space="preserve"> והמטופלת שלו בת השמונה עשרה:</w:t>
      </w:r>
    </w:p>
    <w:p w14:paraId="5397563C" w14:textId="77777777" w:rsidR="008B3321" w:rsidRPr="008B3321" w:rsidRDefault="008B3321" w:rsidP="00864518">
      <w:pPr>
        <w:rPr>
          <w:rtl/>
        </w:rPr>
      </w:pPr>
      <w:r w:rsidRPr="008B3321">
        <w:rPr>
          <w:rtl/>
        </w:rPr>
        <w:t xml:space="preserve">אבל לפני שאוכל לתאר את עמדתו של </w:t>
      </w:r>
      <w:proofErr w:type="spellStart"/>
      <w:r w:rsidRPr="008B3321">
        <w:rPr>
          <w:rtl/>
        </w:rPr>
        <w:t>בלג'ר</w:t>
      </w:r>
      <w:proofErr w:type="spellEnd"/>
      <w:r w:rsidRPr="008B3321">
        <w:rPr>
          <w:rtl/>
        </w:rPr>
        <w:t xml:space="preserve"> ביחס לסימביוזה בקליניקה – יש לתאר את יחסו של </w:t>
      </w:r>
      <w:proofErr w:type="spellStart"/>
      <w:r w:rsidRPr="008B3321">
        <w:rPr>
          <w:rtl/>
        </w:rPr>
        <w:t>בלג'ר</w:t>
      </w:r>
      <w:proofErr w:type="spellEnd"/>
      <w:r w:rsidRPr="008B3321">
        <w:rPr>
          <w:rtl/>
        </w:rPr>
        <w:t xml:space="preserve"> בכלל למטופלת ולסיטואציה הקלינית.</w:t>
      </w:r>
    </w:p>
    <w:p w14:paraId="6FD42DAF" w14:textId="7391AB12" w:rsidR="008B3321" w:rsidRPr="008B3321" w:rsidRDefault="008B3321" w:rsidP="00864518">
      <w:pPr>
        <w:rPr>
          <w:rtl/>
        </w:rPr>
      </w:pPr>
      <w:proofErr w:type="spellStart"/>
      <w:r w:rsidRPr="008B3321">
        <w:rPr>
          <w:rtl/>
        </w:rPr>
        <w:t>בלג'ר</w:t>
      </w:r>
      <w:proofErr w:type="spellEnd"/>
      <w:r w:rsidRPr="008B3321">
        <w:rPr>
          <w:rtl/>
        </w:rPr>
        <w:t xml:space="preserve"> המטפל, כאשר הוא שומע את המטופלת מדברת על דמות משמעותית – במקרה זה אמא שלה – מבין את הגעת האם כאירוע קונקרטי – האמא בפנטזיה שהוא מקיים באמת מוזמנת ובאה לקליניקה על ידי המטופלת לצורך נפשי מסוים שמתרחש ברגע זה ביניהם.</w:t>
      </w:r>
    </w:p>
    <w:p w14:paraId="39E99660" w14:textId="674ABE54" w:rsidR="008B3321" w:rsidRPr="008B3321" w:rsidRDefault="00674EB8" w:rsidP="00864518">
      <w:pPr>
        <w:rPr>
          <w:rtl/>
        </w:rPr>
      </w:pPr>
      <w:r>
        <w:rPr>
          <w:rFonts w:hint="cs"/>
          <w:rtl/>
        </w:rPr>
        <w:t xml:space="preserve">הטקסט מאפשר לקרוא כך או אחרת. </w:t>
      </w:r>
      <w:r w:rsidR="008B3321" w:rsidRPr="008B3321">
        <w:rPr>
          <w:rtl/>
        </w:rPr>
        <w:t xml:space="preserve">אני מדגיש, לפי דעתי: אין איש בחדר מלבד שניים: המטפל והמטופלת. ויחד עם זאת מבחינת </w:t>
      </w:r>
      <w:proofErr w:type="spellStart"/>
      <w:r w:rsidR="008B3321" w:rsidRPr="008B3321">
        <w:rPr>
          <w:rtl/>
        </w:rPr>
        <w:t>בלג'ר</w:t>
      </w:r>
      <w:proofErr w:type="spellEnd"/>
      <w:r w:rsidR="008B3321" w:rsidRPr="008B3321">
        <w:rPr>
          <w:rtl/>
        </w:rPr>
        <w:t xml:space="preserve"> האמא שם כי המטופלת שלפה אותה מהמרתף הרגשי. כאשר המטופלת אומרת 'אמא שלי' – יש שלושה בחדר מטופלת, אמא של המטופלת </w:t>
      </w:r>
      <w:proofErr w:type="spellStart"/>
      <w:r w:rsidR="008B3321" w:rsidRPr="008B3321">
        <w:rPr>
          <w:rtl/>
        </w:rPr>
        <w:t>ובלג'ר</w:t>
      </w:r>
      <w:proofErr w:type="spellEnd"/>
      <w:r w:rsidR="008B3321" w:rsidRPr="008B3321">
        <w:rPr>
          <w:rtl/>
        </w:rPr>
        <w:t xml:space="preserve">. והוא ישאל את עצמו וגם את המטופלת מה פשר הגרירה הזאת של אמא ממרתפי הנפש לכאן – לחדר? מה היא עושה כאן? היא מגינה על המטופלת מחרדה קשה ועמוקה. אני אומר קשה – כי האמצעים הנפשיים של המטופלת להתקיים נפשית בנוכחות </w:t>
      </w:r>
      <w:proofErr w:type="spellStart"/>
      <w:r w:rsidR="008B3321" w:rsidRPr="008B3321">
        <w:rPr>
          <w:rtl/>
        </w:rPr>
        <w:t>בלג'ר</w:t>
      </w:r>
      <w:proofErr w:type="spellEnd"/>
      <w:r w:rsidR="008B3321" w:rsidRPr="008B3321">
        <w:rPr>
          <w:rtl/>
        </w:rPr>
        <w:t xml:space="preserve"> לא הועילו הפעם, ואני אומר עמוקה – מכיוון שמקורו של המצב הסימביוטי הוא במחצית השנה ה</w:t>
      </w:r>
      <w:r w:rsidR="00123C0C">
        <w:rPr>
          <w:rFonts w:hint="cs"/>
          <w:rtl/>
        </w:rPr>
        <w:t>ראשונה</w:t>
      </w:r>
      <w:r w:rsidR="008B3321" w:rsidRPr="008B3321">
        <w:rPr>
          <w:rtl/>
        </w:rPr>
        <w:t xml:space="preserve"> לחיים היכן שסוגיות קיומיות של חיים ומוות, של ערפול תודעה וחוסר אונים, של תלות מוחלטת בתנועה – היו מהות החיים הנפשיים.</w:t>
      </w:r>
    </w:p>
    <w:p w14:paraId="513AA7D5" w14:textId="77777777" w:rsidR="008B3321" w:rsidRPr="008B3321" w:rsidRDefault="008B3321" w:rsidP="00864518">
      <w:pPr>
        <w:rPr>
          <w:rtl/>
        </w:rPr>
      </w:pPr>
      <w:proofErr w:type="spellStart"/>
      <w:r w:rsidRPr="008B3321">
        <w:rPr>
          <w:rtl/>
        </w:rPr>
        <w:t>בלג'ר</w:t>
      </w:r>
      <w:proofErr w:type="spellEnd"/>
      <w:r w:rsidRPr="008B3321">
        <w:rPr>
          <w:rtl/>
        </w:rPr>
        <w:t xml:space="preserve"> מבין שיש פה צעירה בת שמונה עשרה, בעיר זרה, רגע לפני תחילת שנת הלימודים הראשונה ברפואה, תחילתם של יחסים עם בן זוג שההורים לא אוהבים, אמא רחוקה ... ועכשיו תחילתו של קשר טיפולי. למה שלא תהיה חרדה בעצימות גבוהה כאן ועכשיו?</w:t>
      </w:r>
    </w:p>
    <w:p w14:paraId="524570BE" w14:textId="77777777" w:rsidR="008B3321" w:rsidRPr="008B3321" w:rsidRDefault="008B3321" w:rsidP="00864518">
      <w:pPr>
        <w:rPr>
          <w:rtl/>
        </w:rPr>
      </w:pPr>
      <w:r w:rsidRPr="008B3321">
        <w:rPr>
          <w:rtl/>
        </w:rPr>
        <w:t>תראו איך הוא כותב – לא ניתן לדעת אם האמא בחדר או לא בחדר. זוהי איכות פסיכוטית של המטפל בשירות הטיפול – לראות את היחסים מעבר לקונקרטי. מלבד תרגום ודילוג, לא שיניתי:</w:t>
      </w:r>
    </w:p>
    <w:p w14:paraId="4D03051C" w14:textId="77777777" w:rsidR="008B3321" w:rsidRPr="008B3321" w:rsidRDefault="008B3321" w:rsidP="00864518">
      <w:pPr>
        <w:rPr>
          <w:rtl/>
        </w:rPr>
      </w:pPr>
      <w:r w:rsidRPr="008B3321">
        <w:rPr>
          <w:rtl/>
        </w:rPr>
        <w:t xml:space="preserve">'כשהיא הגיעה להתייעצות הראשונה עם אמה, כדי להרגיש מוגנת </w:t>
      </w:r>
      <w:proofErr w:type="spellStart"/>
      <w:r w:rsidRPr="008B3321">
        <w:rPr>
          <w:rtl/>
        </w:rPr>
        <w:t>מהלא</w:t>
      </w:r>
      <w:proofErr w:type="spellEnd"/>
      <w:r w:rsidRPr="008B3321">
        <w:rPr>
          <w:rtl/>
        </w:rPr>
        <w:t xml:space="preserve"> מודע, החרדה הפרנואידית </w:t>
      </w:r>
      <w:proofErr w:type="spellStart"/>
      <w:r w:rsidRPr="008B3321">
        <w:rPr>
          <w:rtl/>
        </w:rPr>
        <w:t>מהלא</w:t>
      </w:r>
      <w:proofErr w:type="spellEnd"/>
      <w:r w:rsidRPr="008B3321">
        <w:rPr>
          <w:rtl/>
        </w:rPr>
        <w:t xml:space="preserve"> מודע הייתה כזו שהזוג הסימביוטי היה חייב להתייצב: האם המגוננת הייתה צריכה להיות איתה. בפגישה הראשונה, כשהיא נזכרת באמה כדי להתייחס אל הלא מודע, האם המגוננת מובאת כאובייקט פנימי וכך היה מעבר מהקשר הסימביוטי לקשר האוטיסטי, שאותו היא משליכה אליי, על מנת לבנות מחדש את הסימביוזה איתי. בין הפעם הראשונה לשנייה שהיא רואה אותי, מידת ה'בלתי ידוע 'והמסוכנות שלי פוחתת, ובכך מאפשרת החדרה של האובייקט המגן (</w:t>
      </w:r>
      <w:proofErr w:type="spellStart"/>
      <w:r w:rsidRPr="008B3321">
        <w:rPr>
          <w:rtl/>
        </w:rPr>
        <w:t>בלג'ר</w:t>
      </w:r>
      <w:proofErr w:type="spellEnd"/>
      <w:r w:rsidRPr="008B3321">
        <w:rPr>
          <w:rtl/>
        </w:rPr>
        <w:t xml:space="preserve"> מדבר על הזדהות השלכתית, ק). אבל ההשלכה של האם המגוננת על האנליטיקאי, על הלא נודע, כרוכה גם בסיכונים מסוימים. </w:t>
      </w:r>
      <w:r w:rsidRPr="008B3321">
        <w:rPr>
          <w:b/>
          <w:bCs/>
          <w:rtl/>
        </w:rPr>
        <w:t>לכן האם הרכושנית באה לידי ביטוי כדי שתוכל להגן על עצמה ולהימנע מכניעה מלאה</w:t>
      </w:r>
      <w:r w:rsidRPr="008B3321">
        <w:rPr>
          <w:rtl/>
        </w:rPr>
        <w:t xml:space="preserve">......... עם זאת, כאשר חששותיה היו עזים יותר (ההתייעצות הראשונה) לא הספיק לה לבוא עם מלווה פנימי: </w:t>
      </w:r>
      <w:r w:rsidRPr="008B3321">
        <w:rPr>
          <w:b/>
          <w:bCs/>
          <w:rtl/>
        </w:rPr>
        <w:t>היא למעשה הגיעה עם אמה, כיחידה סימביוטית, וכל אחת מהן פעלה בכך שהיא קיבלה על עצמה תפקיד שבנפרד , היה היבט אחד של הבעיה שקיימת בשתיהן:</w:t>
      </w:r>
      <w:r w:rsidRPr="008B3321">
        <w:rPr>
          <w:rtl/>
        </w:rPr>
        <w:t xml:space="preserve"> האם לקחה את התפקיד הדומיננטי, הרכושני, המאשים, הסקרני והשולט, ואמרה שבתה השתנתה, והעלתה זאת כסיבה להתחיל את הטיפול שלה; כלומר, היא גילמה את הסופר-אגו של מריה כריסטינה. הבת לקחה את התפקיד העצמאי, והאשימה את הוריה שהם נאחזים בה ולא מאפשרים לה שיהיה לה חבר...'</w:t>
      </w:r>
    </w:p>
    <w:p w14:paraId="07E7E615" w14:textId="77777777" w:rsidR="008B3321" w:rsidRPr="008B3321" w:rsidRDefault="008B3321" w:rsidP="00864518">
      <w:pPr>
        <w:rPr>
          <w:rtl/>
        </w:rPr>
      </w:pPr>
      <w:r w:rsidRPr="008B3321">
        <w:rPr>
          <w:rtl/>
        </w:rPr>
        <w:t>*ההדגשות הן שלי.</w:t>
      </w:r>
    </w:p>
    <w:p w14:paraId="66725E1C" w14:textId="77777777" w:rsidR="008B3321" w:rsidRPr="008B3321" w:rsidRDefault="008B3321" w:rsidP="00864518">
      <w:pPr>
        <w:rPr>
          <w:rtl/>
        </w:rPr>
      </w:pPr>
      <w:r w:rsidRPr="008B3321">
        <w:rPr>
          <w:rtl/>
        </w:rPr>
        <w:t xml:space="preserve">הסימביוזה עם האם, נשלפת בפגישה הראשונה עם </w:t>
      </w:r>
      <w:proofErr w:type="spellStart"/>
      <w:r w:rsidRPr="008B3321">
        <w:rPr>
          <w:rtl/>
        </w:rPr>
        <w:t>בלג'ר</w:t>
      </w:r>
      <w:proofErr w:type="spellEnd"/>
      <w:r w:rsidRPr="008B3321">
        <w:rPr>
          <w:rtl/>
        </w:rPr>
        <w:t xml:space="preserve">. ככה יכולה מריה כריסטינה להתמודד עם החשש שבפגישה הראשונה כאשר כל החיים שלה כאוטיים והיא רק בת שמונה עשרה. וככה היא יכולה להביא בפני </w:t>
      </w:r>
      <w:proofErr w:type="spellStart"/>
      <w:r w:rsidRPr="008B3321">
        <w:rPr>
          <w:rtl/>
        </w:rPr>
        <w:t>בלג'ר</w:t>
      </w:r>
      <w:proofErr w:type="spellEnd"/>
      <w:r w:rsidRPr="008B3321">
        <w:rPr>
          <w:rtl/>
        </w:rPr>
        <w:t xml:space="preserve"> את הקונפליקט הפנימי בין עצמאות לשמרנות. אבל בעיקר להישאר שמורה בפני האופציה שהטיפול יציף אותה במחשבות כאוטיות אשר מקורן בחרדות ה'לא מודע'.</w:t>
      </w:r>
    </w:p>
    <w:p w14:paraId="4C915800" w14:textId="77777777" w:rsidR="008B3321" w:rsidRPr="008B3321" w:rsidRDefault="008B3321" w:rsidP="00864518">
      <w:pPr>
        <w:rPr>
          <w:rtl/>
        </w:rPr>
      </w:pPr>
      <w:r w:rsidRPr="008B3321">
        <w:rPr>
          <w:rtl/>
        </w:rPr>
        <w:t>הרבה פעמים אני שואל את עצמי בתחילתם של טיפולים – מה מתרגש ובא לחדר באמצעות המטופל.</w:t>
      </w:r>
    </w:p>
    <w:p w14:paraId="7EE9CD31" w14:textId="77777777" w:rsidR="008B3321" w:rsidRDefault="008B3321" w:rsidP="00864518">
      <w:pPr>
        <w:rPr>
          <w:rtl/>
        </w:rPr>
      </w:pPr>
      <w:r w:rsidRPr="008B3321">
        <w:rPr>
          <w:rtl/>
        </w:rPr>
        <w:lastRenderedPageBreak/>
        <w:t xml:space="preserve">בהמשך הקריאה ניתן להבין שהעמדה של </w:t>
      </w:r>
      <w:proofErr w:type="spellStart"/>
      <w:r w:rsidRPr="008B3321">
        <w:rPr>
          <w:rtl/>
        </w:rPr>
        <w:t>בלג'ר</w:t>
      </w:r>
      <w:proofErr w:type="spellEnd"/>
      <w:r w:rsidRPr="008B3321">
        <w:rPr>
          <w:rtl/>
        </w:rPr>
        <w:t xml:space="preserve"> איננה אמפטית, הוא לא מנסה 'להבין' את המטופלת – זה לא מספיק. הוא שוקע בתוך הפנטזיה שלה ומאפשר את קיומם של יחסי גומלין סימביוטיים – בהתחלה מול אובייקט </w:t>
      </w:r>
      <w:proofErr w:type="spellStart"/>
      <w:r w:rsidRPr="008B3321">
        <w:rPr>
          <w:rtl/>
        </w:rPr>
        <w:t>פנטאזמי</w:t>
      </w:r>
      <w:proofErr w:type="spellEnd"/>
      <w:r w:rsidRPr="008B3321">
        <w:rPr>
          <w:rtl/>
        </w:rPr>
        <w:t xml:space="preserve"> – 'אמא' ואחר כך מולו.</w:t>
      </w:r>
    </w:p>
    <w:p w14:paraId="6DF5096F" w14:textId="1EED6ABB" w:rsidR="00674EB8" w:rsidRDefault="00674EB8" w:rsidP="00864518">
      <w:pPr>
        <w:rPr>
          <w:rtl/>
        </w:rPr>
      </w:pPr>
      <w:r>
        <w:rPr>
          <w:rFonts w:hint="cs"/>
          <w:rtl/>
        </w:rPr>
        <w:t>&gt;&gt;&gt;&gt;&gt;</w:t>
      </w:r>
    </w:p>
    <w:p w14:paraId="4425A910" w14:textId="45AB8AA8" w:rsidR="00EA126A" w:rsidRDefault="00674EB8" w:rsidP="00674EB8">
      <w:pPr>
        <w:rPr>
          <w:rtl/>
        </w:rPr>
      </w:pPr>
      <w:proofErr w:type="spellStart"/>
      <w:r>
        <w:rPr>
          <w:rFonts w:hint="cs"/>
          <w:rtl/>
        </w:rPr>
        <w:t>פולוק</w:t>
      </w:r>
      <w:proofErr w:type="spellEnd"/>
      <w:r>
        <w:rPr>
          <w:rFonts w:hint="cs"/>
          <w:rtl/>
        </w:rPr>
        <w:t xml:space="preserve"> ממשיך באותו הקו, הוא כותב תינוק מבחינה התפתחותית. אבל כשאני מחליף את המילה תינוק במטופל </w:t>
      </w:r>
      <w:r>
        <w:rPr>
          <w:rtl/>
        </w:rPr>
        <w:t>–</w:t>
      </w:r>
      <w:r>
        <w:rPr>
          <w:rFonts w:hint="cs"/>
          <w:rtl/>
        </w:rPr>
        <w:t xml:space="preserve"> קורה משהו מעניין. ננסה לקרוא את </w:t>
      </w:r>
      <w:proofErr w:type="spellStart"/>
      <w:r>
        <w:rPr>
          <w:rFonts w:hint="cs"/>
          <w:rtl/>
        </w:rPr>
        <w:t>פולוק</w:t>
      </w:r>
      <w:proofErr w:type="spellEnd"/>
      <w:r>
        <w:rPr>
          <w:rFonts w:hint="cs"/>
          <w:rtl/>
        </w:rPr>
        <w:t xml:space="preserve"> ככה בקטע קצר:</w:t>
      </w:r>
    </w:p>
    <w:p w14:paraId="06862469" w14:textId="52358E8E" w:rsidR="006C6BFB" w:rsidRDefault="000A36A3" w:rsidP="00864518">
      <w:pPr>
        <w:rPr>
          <w:rtl/>
        </w:rPr>
      </w:pPr>
      <w:r w:rsidRPr="000A36A3">
        <w:rPr>
          <w:rFonts w:cs="Arial"/>
          <w:rtl/>
        </w:rPr>
        <w:t>כאשר ל</w:t>
      </w:r>
      <w:r>
        <w:rPr>
          <w:rFonts w:cs="Arial" w:hint="cs"/>
          <w:rtl/>
        </w:rPr>
        <w:t>מטופל (</w:t>
      </w:r>
      <w:r w:rsidRPr="000A36A3">
        <w:rPr>
          <w:rFonts w:cs="Arial"/>
          <w:strike/>
          <w:rtl/>
        </w:rPr>
        <w:t>תינוק</w:t>
      </w:r>
      <w:r>
        <w:rPr>
          <w:rFonts w:cs="Arial" w:hint="cs"/>
          <w:strike/>
          <w:rtl/>
        </w:rPr>
        <w:t>)</w:t>
      </w:r>
      <w:r w:rsidRPr="000A36A3">
        <w:rPr>
          <w:rFonts w:cs="Arial"/>
          <w:rtl/>
        </w:rPr>
        <w:t xml:space="preserve"> יש תחושת ביטחון, הנובעת מחזרות מרובות </w:t>
      </w:r>
      <w:r>
        <w:rPr>
          <w:rFonts w:cs="Arial" w:hint="cs"/>
          <w:rtl/>
        </w:rPr>
        <w:t>ש</w:t>
      </w:r>
      <w:r w:rsidRPr="000A36A3">
        <w:rPr>
          <w:rFonts w:cs="Arial"/>
          <w:rtl/>
        </w:rPr>
        <w:t>ל חוויות סימביוזה משמחות, ה</w:t>
      </w:r>
      <w:r>
        <w:rPr>
          <w:rFonts w:cs="Arial" w:hint="cs"/>
          <w:rtl/>
        </w:rPr>
        <w:t>מטפלת (</w:t>
      </w:r>
      <w:r w:rsidRPr="000A36A3">
        <w:rPr>
          <w:rFonts w:cs="Arial"/>
          <w:strike/>
          <w:rtl/>
        </w:rPr>
        <w:t>אם</w:t>
      </w:r>
      <w:r>
        <w:rPr>
          <w:rFonts w:cs="Arial" w:hint="cs"/>
          <w:rtl/>
        </w:rPr>
        <w:t>)</w:t>
      </w:r>
      <w:r w:rsidRPr="000A36A3">
        <w:rPr>
          <w:rFonts w:cs="Arial"/>
          <w:rtl/>
        </w:rPr>
        <w:t xml:space="preserve"> באופן דומה מבססת את הביטחון העצמי והאמון שלה ב</w:t>
      </w:r>
      <w:r>
        <w:rPr>
          <w:rFonts w:cs="Arial" w:hint="cs"/>
          <w:rtl/>
        </w:rPr>
        <w:t>תפקיד (</w:t>
      </w:r>
      <w:r w:rsidR="00400B84" w:rsidRPr="00400B84">
        <w:rPr>
          <w:rFonts w:cs="Arial" w:hint="cs"/>
          <w:rtl/>
        </w:rPr>
        <w:t>הטיפולי</w:t>
      </w:r>
      <w:r w:rsidR="00400B84">
        <w:rPr>
          <w:rFonts w:cs="Arial" w:hint="cs"/>
          <w:strike/>
          <w:rtl/>
        </w:rPr>
        <w:t>/</w:t>
      </w:r>
      <w:r w:rsidRPr="000A36A3">
        <w:rPr>
          <w:rFonts w:cs="Arial"/>
          <w:strike/>
          <w:rtl/>
        </w:rPr>
        <w:t>אימהות</w:t>
      </w:r>
      <w:r>
        <w:rPr>
          <w:rFonts w:cs="Arial" w:hint="cs"/>
          <w:rtl/>
        </w:rPr>
        <w:t>) שלה</w:t>
      </w:r>
      <w:r w:rsidRPr="000A36A3">
        <w:rPr>
          <w:rFonts w:cs="Arial"/>
          <w:rtl/>
        </w:rPr>
        <w:t>. צמיחה והתפתחות נוספת נובעת מהשינוי המתמשך ביחידה הסימביוטית עם הזמן. אם מתרחש</w:t>
      </w:r>
      <w:r>
        <w:rPr>
          <w:rFonts w:cs="Arial" w:hint="cs"/>
          <w:rtl/>
        </w:rPr>
        <w:t xml:space="preserve"> טיפול (</w:t>
      </w:r>
      <w:r w:rsidRPr="000A36A3">
        <w:rPr>
          <w:rFonts w:cs="Arial"/>
          <w:rtl/>
        </w:rPr>
        <w:t>אימהות</w:t>
      </w:r>
      <w:r>
        <w:rPr>
          <w:rFonts w:cs="Arial" w:hint="cs"/>
          <w:rtl/>
        </w:rPr>
        <w:t>)</w:t>
      </w:r>
      <w:r w:rsidRPr="000A36A3">
        <w:rPr>
          <w:rFonts w:cs="Arial"/>
          <w:rtl/>
        </w:rPr>
        <w:t xml:space="preserve"> לא מספק, הקשר הסימביוטי הופך למעגל קסמים</w:t>
      </w:r>
      <w:r>
        <w:rPr>
          <w:rFonts w:cs="Arial" w:hint="cs"/>
          <w:rtl/>
        </w:rPr>
        <w:t xml:space="preserve"> שלילי</w:t>
      </w:r>
      <w:r w:rsidRPr="000A36A3">
        <w:rPr>
          <w:rFonts w:cs="Arial"/>
          <w:rtl/>
        </w:rPr>
        <w:t xml:space="preserve">, המוביל להעצמת המרכיב העוין-אגרסיבי של הגרעין האמביוולנטי של </w:t>
      </w:r>
      <w:r w:rsidR="00FE122C">
        <w:rPr>
          <w:rFonts w:cs="Arial" w:hint="cs"/>
          <w:rtl/>
        </w:rPr>
        <w:t>המטופל (</w:t>
      </w:r>
      <w:r w:rsidRPr="00FE122C">
        <w:rPr>
          <w:rFonts w:cs="Arial"/>
          <w:strike/>
          <w:rtl/>
        </w:rPr>
        <w:t>הילד</w:t>
      </w:r>
      <w:r w:rsidR="00FE122C">
        <w:rPr>
          <w:rFonts w:cs="Arial" w:hint="cs"/>
          <w:rtl/>
        </w:rPr>
        <w:t>)</w:t>
      </w:r>
      <w:r w:rsidRPr="000A36A3">
        <w:rPr>
          <w:rFonts w:cs="Arial"/>
          <w:rtl/>
        </w:rPr>
        <w:t xml:space="preserve"> ולארגון ה</w:t>
      </w:r>
      <w:r>
        <w:rPr>
          <w:rFonts w:cs="Arial" w:hint="cs"/>
          <w:rtl/>
        </w:rPr>
        <w:t>קונפליקט</w:t>
      </w:r>
      <w:r w:rsidRPr="000A36A3">
        <w:rPr>
          <w:rFonts w:cs="Arial"/>
          <w:rtl/>
        </w:rPr>
        <w:t xml:space="preserve"> הגרעיני כקונסטלציה דיכאונית. </w:t>
      </w:r>
      <w:r>
        <w:rPr>
          <w:rFonts w:cs="Arial" w:hint="cs"/>
          <w:rtl/>
        </w:rPr>
        <w:t>אז,</w:t>
      </w:r>
      <w:r w:rsidRPr="000A36A3">
        <w:rPr>
          <w:rFonts w:cs="Arial"/>
          <w:rtl/>
        </w:rPr>
        <w:t xml:space="preserve"> </w:t>
      </w:r>
      <w:r>
        <w:rPr>
          <w:rFonts w:cs="Arial" w:hint="cs"/>
          <w:rtl/>
        </w:rPr>
        <w:t>מתקיימת</w:t>
      </w:r>
      <w:r w:rsidRPr="000A36A3">
        <w:rPr>
          <w:rFonts w:cs="Arial"/>
          <w:rtl/>
        </w:rPr>
        <w:t xml:space="preserve"> ה</w:t>
      </w:r>
      <w:r>
        <w:rPr>
          <w:rFonts w:cs="Arial" w:hint="cs"/>
          <w:rtl/>
        </w:rPr>
        <w:t>מטפלת (</w:t>
      </w:r>
      <w:r w:rsidRPr="000A36A3">
        <w:rPr>
          <w:rFonts w:cs="Arial"/>
          <w:strike/>
          <w:rtl/>
        </w:rPr>
        <w:t>אם</w:t>
      </w:r>
      <w:r>
        <w:rPr>
          <w:rFonts w:cs="Arial" w:hint="cs"/>
          <w:rtl/>
        </w:rPr>
        <w:t>)</w:t>
      </w:r>
      <w:r w:rsidRPr="000A36A3">
        <w:rPr>
          <w:rFonts w:cs="Arial"/>
          <w:rtl/>
        </w:rPr>
        <w:t xml:space="preserve"> בקשר הסימביוטי בשני מישורים: היא</w:t>
      </w:r>
      <w:r>
        <w:rPr>
          <w:rFonts w:cs="Arial" w:hint="cs"/>
          <w:rtl/>
        </w:rPr>
        <w:t xml:space="preserve"> גם </w:t>
      </w:r>
      <w:r w:rsidRPr="000A36A3">
        <w:rPr>
          <w:rFonts w:cs="Arial"/>
          <w:rtl/>
        </w:rPr>
        <w:t xml:space="preserve">המטפלת, אבל היא גם מזוהה עם </w:t>
      </w:r>
      <w:r>
        <w:rPr>
          <w:rFonts w:cs="Arial" w:hint="cs"/>
          <w:rtl/>
        </w:rPr>
        <w:t>המטופל (</w:t>
      </w:r>
      <w:r w:rsidRPr="000A36A3">
        <w:rPr>
          <w:rFonts w:cs="Arial"/>
          <w:strike/>
          <w:rtl/>
        </w:rPr>
        <w:t>ילדה</w:t>
      </w:r>
      <w:r>
        <w:rPr>
          <w:rFonts w:cs="Arial" w:hint="cs"/>
          <w:rtl/>
        </w:rPr>
        <w:t>)</w:t>
      </w:r>
      <w:r w:rsidRPr="000A36A3">
        <w:rPr>
          <w:rFonts w:cs="Arial"/>
          <w:rtl/>
        </w:rPr>
        <w:t>.</w:t>
      </w:r>
      <w:sdt>
        <w:sdtPr>
          <w:rPr>
            <w:color w:val="000000"/>
            <w:rtl/>
          </w:rPr>
          <w:tag w:val="MENDELEY_CITATION_v3_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"/>
          <w:id w:val="1675534905"/>
          <w:placeholder>
            <w:docPart w:val="DefaultPlaceholder_-1854013440"/>
          </w:placeholder>
        </w:sdtPr>
        <w:sdtContent>
          <w:r w:rsidR="00674EB8" w:rsidRPr="00674EB8">
            <w:rPr>
              <w:color w:val="000000"/>
              <w:rtl/>
            </w:rPr>
            <w:t>(</w:t>
          </w:r>
          <w:r w:rsidR="00674EB8" w:rsidRPr="00674EB8">
            <w:rPr>
              <w:color w:val="000000"/>
            </w:rPr>
            <w:t>Pollock, 1964</w:t>
          </w:r>
          <w:r w:rsidR="00674EB8" w:rsidRPr="00674EB8">
            <w:rPr>
              <w:color w:val="000000"/>
              <w:rtl/>
            </w:rPr>
            <w:t>)</w:t>
          </w:r>
        </w:sdtContent>
      </w:sdt>
    </w:p>
    <w:p w14:paraId="4DAFA11D" w14:textId="71ABEB67" w:rsidR="00BC17E6" w:rsidRDefault="00BC17E6" w:rsidP="00864518">
      <w:pPr>
        <w:rPr>
          <w:rtl/>
        </w:rPr>
      </w:pPr>
      <w:r>
        <w:rPr>
          <w:rFonts w:hint="cs"/>
          <w:rtl/>
        </w:rPr>
        <w:t>&gt;&gt;&gt;&gt;&gt;&gt;&gt;&gt;</w:t>
      </w:r>
    </w:p>
    <w:p w14:paraId="6CCD7BC7" w14:textId="727ABB3D" w:rsidR="006B3F97" w:rsidRDefault="006B3F97" w:rsidP="00864518">
      <w:pPr>
        <w:rPr>
          <w:rtl/>
        </w:rPr>
      </w:pPr>
      <w:proofErr w:type="spellStart"/>
      <w:r>
        <w:rPr>
          <w:rFonts w:hint="cs"/>
          <w:rtl/>
        </w:rPr>
        <w:t>סירלס</w:t>
      </w:r>
      <w:proofErr w:type="spellEnd"/>
      <w:r w:rsidR="00CA5EB0">
        <w:rPr>
          <w:rFonts w:hint="cs"/>
          <w:rtl/>
        </w:rPr>
        <w:t xml:space="preserve"> (1973), באופן ישיר,</w:t>
      </w:r>
      <w:r>
        <w:rPr>
          <w:rFonts w:hint="cs"/>
          <w:rtl/>
        </w:rPr>
        <w:t xml:space="preserve"> מציג מונח חדש:</w:t>
      </w:r>
    </w:p>
    <w:p w14:paraId="168213E3" w14:textId="77777777" w:rsidR="006B3F97" w:rsidRDefault="00BC17E6" w:rsidP="00864518">
      <w:pPr>
        <w:rPr>
          <w:rtl/>
        </w:rPr>
      </w:pPr>
      <w:r>
        <w:rPr>
          <w:rFonts w:hint="cs"/>
          <w:rtl/>
        </w:rPr>
        <w:t>'</w:t>
      </w:r>
      <w:r w:rsidR="006B3F97">
        <w:rPr>
          <w:rFonts w:cs="Arial"/>
          <w:rtl/>
        </w:rPr>
        <w:t>בשנת 1958 הנחתי שהקשר הסימביוטי מהווה שלב הכרחי בפסיכואנליזה או בפסיכותרפיה עם מטופלים נוירוטיים או פסיכוטיים, והצגתי את המונח "סימביוזה טיפולית" עבור אופן זה של קשר מטופל-אנליטיקאי (</w:t>
      </w:r>
      <w:r w:rsidR="006B3F97">
        <w:t>Searles, 1959b</w:t>
      </w:r>
      <w:r w:rsidR="006B3F97">
        <w:rPr>
          <w:rFonts w:cs="Arial"/>
          <w:rtl/>
        </w:rPr>
        <w:t>).</w:t>
      </w:r>
    </w:p>
    <w:p w14:paraId="29F28F09" w14:textId="4181845E" w:rsidR="006B3F97" w:rsidRDefault="006B3F97" w:rsidP="00864518">
      <w:pPr>
        <w:rPr>
          <w:rtl/>
        </w:rPr>
      </w:pPr>
      <w:r>
        <w:rPr>
          <w:rFonts w:cs="Arial"/>
          <w:rtl/>
        </w:rPr>
        <w:t>ב-1959 הצהרתי שמה שהאנליטיקאי מציע למטופל שהוא חדש וטיפולי, בהקשר זה, אינו הימנעות מהתפתחות</w:t>
      </w:r>
      <w:r>
        <w:rPr>
          <w:rFonts w:cs="Arial" w:hint="cs"/>
          <w:rtl/>
        </w:rPr>
        <w:t>ה של</w:t>
      </w:r>
      <w:r>
        <w:rPr>
          <w:rFonts w:cs="Arial"/>
          <w:rtl/>
        </w:rPr>
        <w:t xml:space="preserve"> תלות סימביוטית, הדדית עם המטופל, אלא </w:t>
      </w:r>
      <w:r>
        <w:rPr>
          <w:rFonts w:cs="Arial" w:hint="cs"/>
          <w:rtl/>
        </w:rPr>
        <w:t xml:space="preserve">(דווקא, ק) </w:t>
      </w:r>
      <w:r>
        <w:rPr>
          <w:rFonts w:cs="Arial"/>
          <w:rtl/>
        </w:rPr>
        <w:t xml:space="preserve">קבלה </w:t>
      </w:r>
      <w:r>
        <w:rPr>
          <w:rFonts w:cs="Arial" w:hint="cs"/>
          <w:rtl/>
        </w:rPr>
        <w:t>של זה</w:t>
      </w:r>
      <w:r>
        <w:rPr>
          <w:rFonts w:cs="Arial"/>
          <w:rtl/>
        </w:rPr>
        <w:t xml:space="preserve"> (1959</w:t>
      </w:r>
      <w:r>
        <w:t>a</w:t>
      </w:r>
      <w:r>
        <w:rPr>
          <w:rFonts w:cs="Arial"/>
          <w:rtl/>
        </w:rPr>
        <w:t>). מספר הדיונים שלי לאחר מכן בנושא זה כללו אזכור של תפקיד</w:t>
      </w:r>
      <w:r>
        <w:rPr>
          <w:rFonts w:cs="Arial" w:hint="cs"/>
          <w:rtl/>
        </w:rPr>
        <w:t>ו</w:t>
      </w:r>
      <w:r>
        <w:rPr>
          <w:rFonts w:cs="Arial"/>
          <w:rtl/>
        </w:rPr>
        <w:t xml:space="preserve"> של קשר סימביוטי בחיים בריאים ומבוגרים </w:t>
      </w:r>
      <w:r>
        <w:rPr>
          <w:rFonts w:cs="Arial" w:hint="cs"/>
          <w:rtl/>
        </w:rPr>
        <w:t>..</w:t>
      </w:r>
      <w:r>
        <w:rPr>
          <w:rFonts w:cs="Arial"/>
          <w:rtl/>
        </w:rPr>
        <w:t>.</w:t>
      </w:r>
      <w:r>
        <w:rPr>
          <w:rFonts w:cs="Arial" w:hint="cs"/>
          <w:rtl/>
        </w:rPr>
        <w:t xml:space="preserve">  </w:t>
      </w:r>
      <w:r w:rsidRPr="006B3F97">
        <w:rPr>
          <w:rFonts w:cs="Arial"/>
          <w:rtl/>
        </w:rPr>
        <w:t>המטופל היה צריך ל</w:t>
      </w:r>
      <w:r>
        <w:rPr>
          <w:rFonts w:cs="Arial" w:hint="cs"/>
          <w:rtl/>
        </w:rPr>
        <w:t>הגיע למצב בו הוא חווה</w:t>
      </w:r>
      <w:r w:rsidRPr="006B3F97">
        <w:rPr>
          <w:rFonts w:cs="Arial"/>
          <w:rtl/>
        </w:rPr>
        <w:t xml:space="preserve"> את האנליטיקאי כשווה ערך ל</w:t>
      </w:r>
      <w:r>
        <w:rPr>
          <w:rFonts w:cs="Arial" w:hint="cs"/>
          <w:rtl/>
        </w:rPr>
        <w:t>'</w:t>
      </w:r>
      <w:r w:rsidRPr="006B3F97">
        <w:rPr>
          <w:rFonts w:cs="Arial"/>
          <w:rtl/>
        </w:rPr>
        <w:t>אם המוקדמת</w:t>
      </w:r>
      <w:r>
        <w:rPr>
          <w:rFonts w:cs="Arial" w:hint="cs"/>
          <w:rtl/>
        </w:rPr>
        <w:t>'</w:t>
      </w:r>
      <w:r w:rsidRPr="006B3F97">
        <w:rPr>
          <w:rFonts w:cs="Arial"/>
          <w:rtl/>
        </w:rPr>
        <w:t xml:space="preserve"> הכוללת את כל העולם</w:t>
      </w:r>
      <w:r>
        <w:rPr>
          <w:rFonts w:cs="Arial" w:hint="cs"/>
          <w:rtl/>
        </w:rPr>
        <w:t>,</w:t>
      </w:r>
      <w:r w:rsidRPr="006B3F97">
        <w:rPr>
          <w:rFonts w:cs="Arial"/>
          <w:rtl/>
        </w:rPr>
        <w:t xml:space="preserve"> שהתינוק הוא חלק ממנו</w:t>
      </w:r>
      <w:r>
        <w:rPr>
          <w:rFonts w:cs="Arial" w:hint="cs"/>
          <w:rtl/>
        </w:rPr>
        <w:t>,</w:t>
      </w:r>
      <w:r w:rsidRPr="006B3F97">
        <w:rPr>
          <w:rFonts w:cs="Arial"/>
          <w:rtl/>
        </w:rPr>
        <w:t xml:space="preserve"> באופן בל יינתק,</w:t>
      </w:r>
      <w:r>
        <w:rPr>
          <w:rFonts w:cs="Arial" w:hint="cs"/>
          <w:rtl/>
        </w:rPr>
        <w:t xml:space="preserve"> מצב מוקדם למצב בו </w:t>
      </w:r>
      <w:r w:rsidRPr="006B3F97">
        <w:rPr>
          <w:rFonts w:cs="Arial"/>
          <w:rtl/>
        </w:rPr>
        <w:t>הוא השיג מספיק עצמיות כדי להיות מסוגל לסבול את התחושה-החוויה של</w:t>
      </w:r>
      <w:r>
        <w:rPr>
          <w:rFonts w:cs="Arial" w:hint="cs"/>
          <w:rtl/>
        </w:rPr>
        <w:t>ה</w:t>
      </w:r>
      <w:r w:rsidRPr="006B3F97">
        <w:rPr>
          <w:rFonts w:cs="Arial"/>
          <w:rtl/>
        </w:rPr>
        <w:t xml:space="preserve"> כנפרדת מגופו שלו, ושניהם כנפרד</w:t>
      </w:r>
      <w:r>
        <w:rPr>
          <w:rFonts w:cs="Arial" w:hint="cs"/>
          <w:rtl/>
        </w:rPr>
        <w:t>ים</w:t>
      </w:r>
      <w:r w:rsidRPr="006B3F97">
        <w:rPr>
          <w:rFonts w:cs="Arial"/>
          <w:rtl/>
        </w:rPr>
        <w:t xml:space="preserve"> משאר העולם האמיתי. </w:t>
      </w:r>
      <w:r w:rsidR="00ED7711">
        <w:rPr>
          <w:rFonts w:cs="Arial" w:hint="cs"/>
          <w:rtl/>
        </w:rPr>
        <w:t>....</w:t>
      </w:r>
      <w:r w:rsidR="00BC17E6">
        <w:rPr>
          <w:rFonts w:hint="cs"/>
          <w:rtl/>
        </w:rPr>
        <w:t>'</w:t>
      </w:r>
    </w:p>
    <w:p w14:paraId="0EAE9DC6" w14:textId="489D4917" w:rsidR="007C44AC" w:rsidRDefault="007C44AC" w:rsidP="00864518">
      <w:pPr>
        <w:rPr>
          <w:rtl/>
        </w:rPr>
      </w:pPr>
      <w:r>
        <w:rPr>
          <w:rFonts w:hint="cs"/>
          <w:rtl/>
        </w:rPr>
        <w:t>'</w:t>
      </w:r>
      <w:r>
        <w:rPr>
          <w:rFonts w:cs="Arial"/>
          <w:rtl/>
        </w:rPr>
        <w:t>הבנה של טבעה של הסימביוזה הטיפולית מחייבת לתפוס משהו מהמידה שבה המטופל עצמו מסור לתפקוד</w:t>
      </w:r>
      <w:r>
        <w:rPr>
          <w:rFonts w:cs="Arial" w:hint="cs"/>
          <w:rtl/>
        </w:rPr>
        <w:t>ו</w:t>
      </w:r>
      <w:r>
        <w:rPr>
          <w:rFonts w:cs="Arial"/>
          <w:rtl/>
        </w:rPr>
        <w:t xml:space="preserve"> כמטפל ביחס ל</w:t>
      </w:r>
      <w:r>
        <w:rPr>
          <w:rFonts w:cs="Arial" w:hint="cs"/>
          <w:rtl/>
        </w:rPr>
        <w:t>אנליטיקאי ה</w:t>
      </w:r>
      <w:r>
        <w:rPr>
          <w:rFonts w:cs="Arial"/>
          <w:rtl/>
        </w:rPr>
        <w:t xml:space="preserve">רשמי, כמו גם ביחסיו עם אנשים אחרים בחייו. לא רק שהחתירה להשפעה </w:t>
      </w:r>
      <w:r>
        <w:rPr>
          <w:rFonts w:cs="Arial" w:hint="cs"/>
          <w:rtl/>
        </w:rPr>
        <w:t>טיפולית</w:t>
      </w:r>
      <w:r>
        <w:rPr>
          <w:rFonts w:cs="Arial"/>
          <w:rtl/>
        </w:rPr>
        <w:t xml:space="preserve"> במהותה על האדם האחר</w:t>
      </w:r>
      <w:r>
        <w:rPr>
          <w:rFonts w:cs="Arial" w:hint="cs"/>
          <w:rtl/>
        </w:rPr>
        <w:t>,</w:t>
      </w:r>
      <w:r>
        <w:rPr>
          <w:rFonts w:cs="Arial"/>
          <w:rtl/>
        </w:rPr>
        <w:t xml:space="preserve"> היא דאגה של אותם אנשים מעטים יחסית הבוחרים </w:t>
      </w:r>
      <w:r>
        <w:rPr>
          <w:rFonts w:cs="Arial" w:hint="cs"/>
          <w:rtl/>
        </w:rPr>
        <w:t>לעסוק</w:t>
      </w:r>
      <w:r>
        <w:rPr>
          <w:rFonts w:cs="Arial"/>
          <w:rtl/>
        </w:rPr>
        <w:t xml:space="preserve"> </w:t>
      </w:r>
      <w:r>
        <w:rPr>
          <w:rFonts w:cs="Arial" w:hint="cs"/>
          <w:rtl/>
        </w:rPr>
        <w:t>ב</w:t>
      </w:r>
      <w:r>
        <w:rPr>
          <w:rFonts w:cs="Arial"/>
          <w:rtl/>
        </w:rPr>
        <w:t xml:space="preserve">פסיכואנליזה או </w:t>
      </w:r>
      <w:r>
        <w:rPr>
          <w:rFonts w:cs="Arial" w:hint="cs"/>
          <w:rtl/>
        </w:rPr>
        <w:t>ב</w:t>
      </w:r>
      <w:r>
        <w:rPr>
          <w:rFonts w:cs="Arial"/>
          <w:rtl/>
        </w:rPr>
        <w:t xml:space="preserve">פסיכותרפיה כעבודת חייהם, אלא היא גם דאגה בסיסית ורווחת של בני אדם באופן כללי. אבל כנראה אלו אנשים שילדותם הוקדשה במידה רבה לתפקוד כמטפל לבני משפחה אחרים, ותפקודם המטפל הוכיח את עצמו </w:t>
      </w:r>
      <w:r>
        <w:rPr>
          <w:rFonts w:cs="Arial" w:hint="cs"/>
          <w:rtl/>
        </w:rPr>
        <w:t>כ</w:t>
      </w:r>
      <w:r>
        <w:rPr>
          <w:rFonts w:cs="Arial"/>
          <w:rtl/>
        </w:rPr>
        <w:t xml:space="preserve">מורכב </w:t>
      </w:r>
      <w:r w:rsidR="00190B33">
        <w:rPr>
          <w:rFonts w:cs="Arial" w:hint="cs"/>
          <w:rtl/>
        </w:rPr>
        <w:t>כמעניין</w:t>
      </w:r>
      <w:r>
        <w:rPr>
          <w:rFonts w:cs="Arial"/>
          <w:rtl/>
        </w:rPr>
        <w:t xml:space="preserve"> ו</w:t>
      </w:r>
      <w:r w:rsidR="00190B33">
        <w:rPr>
          <w:rFonts w:cs="Arial" w:hint="cs"/>
          <w:rtl/>
        </w:rPr>
        <w:t>כ</w:t>
      </w:r>
      <w:r>
        <w:rPr>
          <w:rFonts w:cs="Arial"/>
          <w:rtl/>
        </w:rPr>
        <w:t>בסיסי לתחושת הזהות האישית שלהם, כמו גם מתסכל</w:t>
      </w:r>
      <w:r w:rsidR="00190B33">
        <w:rPr>
          <w:rFonts w:cs="Arial" w:hint="cs"/>
          <w:rtl/>
        </w:rPr>
        <w:t xml:space="preserve"> מבחינת תוצאות מוצלחות, מוכרות</w:t>
      </w:r>
      <w:r>
        <w:rPr>
          <w:rFonts w:cs="Arial"/>
          <w:rtl/>
        </w:rPr>
        <w:t xml:space="preserve"> </w:t>
      </w:r>
      <w:r w:rsidR="00190B33">
        <w:rPr>
          <w:rFonts w:cs="Arial" w:hint="cs"/>
          <w:rtl/>
        </w:rPr>
        <w:t>ברורות</w:t>
      </w:r>
      <w:r>
        <w:rPr>
          <w:rFonts w:cs="Arial"/>
          <w:rtl/>
        </w:rPr>
        <w:t xml:space="preserve"> ומתמשכ</w:t>
      </w:r>
      <w:r w:rsidR="00190B33">
        <w:rPr>
          <w:rFonts w:cs="Arial" w:hint="cs"/>
          <w:rtl/>
        </w:rPr>
        <w:t>ו</w:t>
      </w:r>
      <w:r>
        <w:rPr>
          <w:rFonts w:cs="Arial"/>
          <w:rtl/>
        </w:rPr>
        <w:t xml:space="preserve">ת, שעבורן </w:t>
      </w:r>
      <w:r w:rsidR="00190B33">
        <w:rPr>
          <w:rFonts w:cs="Arial" w:hint="cs"/>
          <w:rtl/>
        </w:rPr>
        <w:t>תפקיד (טיפולי)</w:t>
      </w:r>
      <w:r>
        <w:rPr>
          <w:rFonts w:cs="Arial"/>
          <w:rtl/>
        </w:rPr>
        <w:t xml:space="preserve"> כז</w:t>
      </w:r>
      <w:r w:rsidR="00190B33">
        <w:rPr>
          <w:rFonts w:cs="Arial" w:hint="cs"/>
          <w:rtl/>
        </w:rPr>
        <w:t>ה</w:t>
      </w:r>
      <w:r>
        <w:rPr>
          <w:rFonts w:cs="Arial"/>
          <w:rtl/>
        </w:rPr>
        <w:t xml:space="preserve"> </w:t>
      </w:r>
      <w:r w:rsidR="00190B33">
        <w:rPr>
          <w:rFonts w:cs="Arial" w:hint="cs"/>
          <w:rtl/>
        </w:rPr>
        <w:t>ש</w:t>
      </w:r>
      <w:r>
        <w:rPr>
          <w:rFonts w:cs="Arial"/>
          <w:rtl/>
        </w:rPr>
        <w:t>הופ</w:t>
      </w:r>
      <w:r w:rsidR="00190B33">
        <w:rPr>
          <w:rFonts w:cs="Arial" w:hint="cs"/>
          <w:rtl/>
        </w:rPr>
        <w:t>ך</w:t>
      </w:r>
      <w:r>
        <w:rPr>
          <w:rFonts w:cs="Arial"/>
          <w:rtl/>
        </w:rPr>
        <w:t xml:space="preserve"> לעבודת חיים בוגרים סופ</w:t>
      </w:r>
      <w:r w:rsidR="00190B33">
        <w:rPr>
          <w:rFonts w:cs="Arial" w:hint="cs"/>
          <w:rtl/>
        </w:rPr>
        <w:t xml:space="preserve">ח (הכוונה </w:t>
      </w:r>
      <w:proofErr w:type="spellStart"/>
      <w:r w:rsidR="00190B33">
        <w:rPr>
          <w:rFonts w:cs="Arial" w:hint="cs"/>
          <w:rtl/>
        </w:rPr>
        <w:t>לתיסכול</w:t>
      </w:r>
      <w:proofErr w:type="spellEnd"/>
      <w:r w:rsidR="00190B33">
        <w:rPr>
          <w:rFonts w:cs="Arial" w:hint="cs"/>
          <w:rtl/>
        </w:rPr>
        <w:t>, ק)</w:t>
      </w:r>
      <w:r>
        <w:rPr>
          <w:rFonts w:cs="Arial"/>
          <w:rtl/>
        </w:rPr>
        <w:t xml:space="preserve"> באופן טבעי.</w:t>
      </w:r>
    </w:p>
    <w:p w14:paraId="59D375FA" w14:textId="7373519B" w:rsidR="007C44AC" w:rsidRDefault="007C44AC" w:rsidP="00864518">
      <w:pPr>
        <w:rPr>
          <w:rtl/>
        </w:rPr>
      </w:pPr>
      <w:r>
        <w:rPr>
          <w:rFonts w:cs="Arial"/>
          <w:rtl/>
        </w:rPr>
        <w:t xml:space="preserve">למרות שניתן לחקור באופן מועיל את הדרכים שבהן אינדיבידואל אמיתי - כלומר אדם שיש לו עצמי שלם, אדם שיש לו אגו שלם יחסית - כך מתפקד באופן לא רשמי כמטפל </w:t>
      </w:r>
      <w:r w:rsidR="00190B33">
        <w:rPr>
          <w:rFonts w:cs="Arial" w:hint="cs"/>
          <w:rtl/>
        </w:rPr>
        <w:t>ב</w:t>
      </w:r>
      <w:r>
        <w:rPr>
          <w:rFonts w:cs="Arial"/>
          <w:rtl/>
        </w:rPr>
        <w:t>אנשים אחרים</w:t>
      </w:r>
      <w:r w:rsidR="00190B33">
        <w:rPr>
          <w:rFonts w:cs="Arial" w:hint="cs"/>
          <w:rtl/>
        </w:rPr>
        <w:t>,</w:t>
      </w:r>
      <w:r w:rsidR="00190B33">
        <w:rPr>
          <w:rFonts w:cs="Arial"/>
          <w:rtl/>
        </w:rPr>
        <w:t xml:space="preserve"> אינדיבידואלים שלמים</w:t>
      </w:r>
      <w:r w:rsidR="00190B33">
        <w:rPr>
          <w:rFonts w:cs="Arial" w:hint="cs"/>
          <w:rtl/>
        </w:rPr>
        <w:t>,</w:t>
      </w:r>
      <w:r>
        <w:rPr>
          <w:rFonts w:cs="Arial"/>
          <w:rtl/>
        </w:rPr>
        <w:t xml:space="preserve"> שחוו אינדיבידואציה פסיכולוגית גם הם. אני עוסק כאן ב"מטפל הסימביוטי", </w:t>
      </w:r>
      <w:r w:rsidR="00F42CDE" w:rsidRPr="00F42CDE">
        <w:rPr>
          <w:rFonts w:cs="Arial"/>
          <w:rtl/>
        </w:rPr>
        <w:t xml:space="preserve">האדם שבעצמו לא השיג אינדיבידואציה </w:t>
      </w:r>
      <w:r w:rsidR="00F42CDE">
        <w:rPr>
          <w:rFonts w:cs="Arial" w:hint="cs"/>
          <w:rtl/>
        </w:rPr>
        <w:t>יציבה</w:t>
      </w:r>
      <w:r w:rsidR="00F42CDE" w:rsidRPr="00F42CDE">
        <w:rPr>
          <w:rFonts w:cs="Arial"/>
          <w:rtl/>
        </w:rPr>
        <w:t>, ושמערכות היחסים האנושיות המשמעותיות ביותר שלו מורכבות ב</w:t>
      </w:r>
      <w:r w:rsidR="00F42CDE">
        <w:rPr>
          <w:rFonts w:cs="Arial" w:hint="cs"/>
          <w:rtl/>
        </w:rPr>
        <w:t>היותו בה</w:t>
      </w:r>
      <w:r w:rsidR="00F42CDE" w:rsidRPr="00F42CDE">
        <w:rPr>
          <w:rFonts w:cs="Arial"/>
          <w:rtl/>
        </w:rPr>
        <w:t>שלמה לתחומי חוסר השלמות של אנשים אחרים. אופן הקשר הזה מושתת על מערכת יחסים עם א</w:t>
      </w:r>
      <w:r w:rsidR="00F42CDE">
        <w:rPr>
          <w:rFonts w:cs="Arial" w:hint="cs"/>
          <w:rtl/>
        </w:rPr>
        <w:t>י</w:t>
      </w:r>
      <w:r w:rsidR="00F42CDE" w:rsidRPr="00F42CDE">
        <w:rPr>
          <w:rFonts w:cs="Arial"/>
          <w:rtl/>
        </w:rPr>
        <w:t xml:space="preserve">מו שבה תפקוד האגו שלו היה מקובע באופן דומה ברמה של פיצול אינפנטילי יחסית </w:t>
      </w:r>
      <w:r w:rsidR="00F42CDE">
        <w:rPr>
          <w:rFonts w:cs="Arial" w:hint="cs"/>
          <w:rtl/>
        </w:rPr>
        <w:t>וסימביוטי</w:t>
      </w:r>
      <w:r w:rsidR="00F42CDE" w:rsidRPr="00F42CDE">
        <w:rPr>
          <w:rFonts w:cs="Arial"/>
          <w:rtl/>
        </w:rPr>
        <w:t>, בין השאר משום שהשלמות המשפחתית המעורערת דרשה שהוא לא יהפוך לשלם.</w:t>
      </w:r>
      <w:r w:rsidR="00F42CDE">
        <w:rPr>
          <w:rFonts w:cs="Arial" w:hint="cs"/>
          <w:rtl/>
        </w:rPr>
        <w:t xml:space="preserve"> </w:t>
      </w:r>
      <w:r w:rsidR="00F42CDE" w:rsidRPr="00F42CDE">
        <w:rPr>
          <w:rFonts w:cs="Arial"/>
          <w:rtl/>
        </w:rPr>
        <w:t xml:space="preserve">אדם </w:t>
      </w:r>
      <w:r w:rsidR="00F42CDE">
        <w:rPr>
          <w:rFonts w:cs="Arial" w:hint="cs"/>
          <w:rtl/>
        </w:rPr>
        <w:t>זה</w:t>
      </w:r>
      <w:r w:rsidR="00F42CDE" w:rsidRPr="00F42CDE">
        <w:rPr>
          <w:rFonts w:cs="Arial"/>
          <w:rtl/>
        </w:rPr>
        <w:t xml:space="preserve"> נשאר במקום זאת זמין להשלמת </w:t>
      </w:r>
      <w:r w:rsidR="00F42CDE">
        <w:rPr>
          <w:rFonts w:cs="Arial" w:hint="cs"/>
          <w:rtl/>
        </w:rPr>
        <w:t>חוסרי</w:t>
      </w:r>
      <w:r w:rsidR="00F42CDE" w:rsidRPr="00F42CDE">
        <w:rPr>
          <w:rFonts w:cs="Arial"/>
          <w:rtl/>
        </w:rPr>
        <w:t xml:space="preserve"> האגו של האחרים במשפחה, באופן אינדיבידואלי וקולקטיבי.</w:t>
      </w:r>
      <w:r>
        <w:rPr>
          <w:rFonts w:cs="Arial"/>
          <w:rtl/>
        </w:rPr>
        <w:t>.</w:t>
      </w:r>
    </w:p>
    <w:p w14:paraId="1CB5DFB4" w14:textId="77777777" w:rsidR="00F42CDE" w:rsidRDefault="007C44AC" w:rsidP="00864518">
      <w:pPr>
        <w:rPr>
          <w:rFonts w:cs="Arial"/>
          <w:rtl/>
        </w:rPr>
      </w:pPr>
      <w:r>
        <w:rPr>
          <w:rFonts w:cs="Arial"/>
          <w:rtl/>
        </w:rPr>
        <w:t>המטופל הנראה באור זה אינו רק קורבן המנוצל על ידי האם והמשפחה; להשאיר את ההמשגה</w:t>
      </w:r>
      <w:r w:rsidR="00F42CDE">
        <w:rPr>
          <w:rFonts w:cs="Arial" w:hint="cs"/>
          <w:rtl/>
        </w:rPr>
        <w:t xml:space="preserve"> בצורה זו (של קורבן, ק)</w:t>
      </w:r>
      <w:r>
        <w:rPr>
          <w:rFonts w:cs="Arial"/>
          <w:rtl/>
        </w:rPr>
        <w:t xml:space="preserve"> זה לקחת בחשבון רק את המרכיבים העלולים להיות עוינים של מה </w:t>
      </w:r>
      <w:r>
        <w:rPr>
          <w:rFonts w:cs="Arial"/>
          <w:rtl/>
        </w:rPr>
        <w:lastRenderedPageBreak/>
        <w:t xml:space="preserve">שמתרחש. בתהליכים סימביוטיים אלה, כשם שהעצמי והאובייקט אינם </w:t>
      </w:r>
      <w:r w:rsidR="00F42CDE">
        <w:rPr>
          <w:rFonts w:cs="Arial" w:hint="cs"/>
          <w:rtl/>
        </w:rPr>
        <w:t xml:space="preserve"> מובחנים </w:t>
      </w:r>
      <w:r>
        <w:rPr>
          <w:rFonts w:cs="Arial"/>
          <w:rtl/>
        </w:rPr>
        <w:t>בבירור, כך גם שנאה ואהבה לא מובחנ</w:t>
      </w:r>
      <w:r w:rsidR="00F42CDE">
        <w:rPr>
          <w:rFonts w:cs="Arial" w:hint="cs"/>
          <w:rtl/>
        </w:rPr>
        <w:t>ות</w:t>
      </w:r>
      <w:r>
        <w:rPr>
          <w:rFonts w:cs="Arial"/>
          <w:rtl/>
        </w:rPr>
        <w:t xml:space="preserve"> בבירור. </w:t>
      </w:r>
    </w:p>
    <w:p w14:paraId="38E1D9DF" w14:textId="2A04D583" w:rsidR="007C44AC" w:rsidRDefault="00FA55A6" w:rsidP="00864518">
      <w:pPr>
        <w:rPr>
          <w:rFonts w:cs="Arial"/>
          <w:rtl/>
        </w:rPr>
      </w:pPr>
      <w:r w:rsidRPr="00FA55A6">
        <w:rPr>
          <w:rFonts w:cs="Arial"/>
          <w:rtl/>
        </w:rPr>
        <w:t>לא פחות מכול יכולתו המתהווה של המטופל לאהבה, ולפיתוח אחריות אנושית בוגרת, היא</w:t>
      </w:r>
      <w:r>
        <w:rPr>
          <w:rFonts w:cs="Arial" w:hint="cs"/>
          <w:rtl/>
        </w:rPr>
        <w:t xml:space="preserve"> זו</w:t>
      </w:r>
      <w:r w:rsidRPr="00FA55A6">
        <w:rPr>
          <w:rFonts w:cs="Arial"/>
          <w:rtl/>
        </w:rPr>
        <w:t xml:space="preserve"> שדוחפת אותו להנציח את אופן הקשר הזה</w:t>
      </w:r>
      <w:r>
        <w:rPr>
          <w:rFonts w:cs="Arial" w:hint="cs"/>
          <w:rtl/>
        </w:rPr>
        <w:t xml:space="preserve"> (סימביוטי, ק)</w:t>
      </w:r>
      <w:r w:rsidRPr="00FA55A6">
        <w:rPr>
          <w:rFonts w:cs="Arial"/>
          <w:rtl/>
        </w:rPr>
        <w:t xml:space="preserve">. מנקודת המבט ה"אנוכית" שעדיין לא מובחנת היטב, הוא שואף, להישרדותו </w:t>
      </w:r>
      <w:r w:rsidR="00B81260" w:rsidRPr="00FA55A6">
        <w:rPr>
          <w:rFonts w:cs="Arial" w:hint="cs"/>
          <w:rtl/>
        </w:rPr>
        <w:t>הפס</w:t>
      </w:r>
      <w:r w:rsidR="00B81260">
        <w:rPr>
          <w:rFonts w:cs="Arial" w:hint="cs"/>
          <w:rtl/>
        </w:rPr>
        <w:t>י</w:t>
      </w:r>
      <w:r w:rsidR="00B81260" w:rsidRPr="00FA55A6">
        <w:rPr>
          <w:rFonts w:cs="Arial" w:hint="cs"/>
          <w:rtl/>
        </w:rPr>
        <w:t>כולוגית</w:t>
      </w:r>
      <w:r w:rsidRPr="00FA55A6">
        <w:rPr>
          <w:rFonts w:cs="Arial"/>
          <w:rtl/>
        </w:rPr>
        <w:t xml:space="preserve"> והפיזית, לשמור על אופן הקשר היחיד שהוא מכיר, בתקווה להעצים, לחזק את האם כך שתאפשר לה להתבגר עוד </w:t>
      </w:r>
      <w:r>
        <w:rPr>
          <w:rFonts w:cs="Arial" w:hint="cs"/>
          <w:rtl/>
        </w:rPr>
        <w:t>קצת</w:t>
      </w:r>
      <w:r w:rsidRPr="00FA55A6">
        <w:rPr>
          <w:rFonts w:cs="Arial"/>
          <w:rtl/>
        </w:rPr>
        <w:t xml:space="preserve">, </w:t>
      </w:r>
      <w:r w:rsidR="00EA03D3">
        <w:rPr>
          <w:rFonts w:cs="Arial" w:hint="cs"/>
          <w:rtl/>
        </w:rPr>
        <w:t xml:space="preserve">עד </w:t>
      </w:r>
      <w:r>
        <w:rPr>
          <w:rFonts w:cs="Arial" w:hint="cs"/>
          <w:rtl/>
        </w:rPr>
        <w:t>ש</w:t>
      </w:r>
      <w:r w:rsidR="00EA03D3">
        <w:rPr>
          <w:rFonts w:cs="Arial" w:hint="cs"/>
          <w:rtl/>
        </w:rPr>
        <w:t xml:space="preserve">היא </w:t>
      </w:r>
      <w:r>
        <w:rPr>
          <w:rFonts w:cs="Arial" w:hint="cs"/>
          <w:rtl/>
        </w:rPr>
        <w:t xml:space="preserve">תוכל </w:t>
      </w:r>
      <w:r w:rsidRPr="00FA55A6">
        <w:rPr>
          <w:rFonts w:cs="Arial"/>
          <w:rtl/>
        </w:rPr>
        <w:t>לספק ל</w:t>
      </w:r>
      <w:r>
        <w:rPr>
          <w:rFonts w:cs="Arial" w:hint="cs"/>
          <w:rtl/>
        </w:rPr>
        <w:t xml:space="preserve">ו </w:t>
      </w:r>
      <w:r w:rsidRPr="00FA55A6">
        <w:rPr>
          <w:rFonts w:cs="Arial"/>
          <w:rtl/>
        </w:rPr>
        <w:t>מודל להזדהות, למען התבגרותו שלו.</w:t>
      </w:r>
      <w:r>
        <w:rPr>
          <w:rFonts w:cs="Arial" w:hint="cs"/>
          <w:rtl/>
        </w:rPr>
        <w:t xml:space="preserve"> </w:t>
      </w:r>
      <w:r w:rsidRPr="00FA55A6">
        <w:rPr>
          <w:rFonts w:cs="Arial"/>
          <w:rtl/>
        </w:rPr>
        <w:t>מנקודת המבט ה"אלטרואיסטית", שגם היא לא מובחנת היטב, הוא ממשיך</w:t>
      </w:r>
      <w:r>
        <w:rPr>
          <w:rFonts w:cs="Arial" w:hint="cs"/>
          <w:rtl/>
        </w:rPr>
        <w:t xml:space="preserve"> </w:t>
      </w:r>
      <w:r w:rsidRPr="00FA55A6">
        <w:rPr>
          <w:rFonts w:cs="Arial"/>
          <w:rtl/>
        </w:rPr>
        <w:t>ממש להקריב את העצמי הפוטנציאלי שלו,</w:t>
      </w:r>
      <w:r>
        <w:rPr>
          <w:rFonts w:cs="Arial" w:hint="cs"/>
          <w:rtl/>
        </w:rPr>
        <w:t xml:space="preserve"> למען</w:t>
      </w:r>
      <w:r w:rsidRPr="00FA55A6">
        <w:rPr>
          <w:rFonts w:cs="Arial"/>
          <w:rtl/>
        </w:rPr>
        <w:t xml:space="preserve"> האם ובכך מבטיח את הישרדותה</w:t>
      </w:r>
      <w:r w:rsidR="007C44AC">
        <w:rPr>
          <w:rFonts w:cs="Arial"/>
          <w:rtl/>
        </w:rPr>
        <w:t>.</w:t>
      </w:r>
      <w:r w:rsidR="007C44AC">
        <w:rPr>
          <w:rFonts w:hint="cs"/>
          <w:rtl/>
        </w:rPr>
        <w:t>'</w:t>
      </w:r>
      <w:r w:rsidR="00CA5EB0">
        <w:rPr>
          <w:rFonts w:hint="cs"/>
          <w:rtl/>
        </w:rPr>
        <w:t xml:space="preserve"> (</w:t>
      </w:r>
      <w:r w:rsidR="00CA5EB0">
        <w:t>Searles, 1973</w:t>
      </w:r>
      <w:r w:rsidR="00CA5EB0">
        <w:rPr>
          <w:rFonts w:hint="cs"/>
          <w:rtl/>
        </w:rPr>
        <w:t>)</w:t>
      </w:r>
      <w:r w:rsidR="00CA5EB0">
        <w:rPr>
          <w:rFonts w:cs="Arial" w:hint="cs"/>
          <w:rtl/>
        </w:rPr>
        <w:t>.</w:t>
      </w:r>
    </w:p>
    <w:p w14:paraId="04E24D49" w14:textId="33BB955B" w:rsidR="00B81260" w:rsidRDefault="00B81260" w:rsidP="00864518">
      <w:pPr>
        <w:rPr>
          <w:rFonts w:cs="Arial"/>
          <w:rtl/>
        </w:rPr>
      </w:pPr>
      <w:r>
        <w:rPr>
          <w:rFonts w:cs="Arial" w:hint="cs"/>
          <w:rtl/>
        </w:rPr>
        <w:t>&gt;&gt;&gt;&gt;</w:t>
      </w:r>
    </w:p>
    <w:p w14:paraId="1C6D374E" w14:textId="77777777" w:rsidR="00967EC3" w:rsidRDefault="00B81260" w:rsidP="00864518">
      <w:pPr>
        <w:rPr>
          <w:rFonts w:cs="Arial"/>
          <w:rtl/>
        </w:rPr>
      </w:pPr>
      <w:r>
        <w:rPr>
          <w:rFonts w:cs="Arial" w:hint="cs"/>
          <w:rtl/>
        </w:rPr>
        <w:t xml:space="preserve">נכון להגיד שהסימביוזה היא שלב התפתחותי, נורמלי ואוניברסלי. הרעיון נובע מתצפיות בתינוקות בני שבועות ספורים. התצפית הזאת אפשרית בשל העמדה החיצונית של הצופה אשר חושב שיש פה שני </w:t>
      </w:r>
      <w:proofErr w:type="spellStart"/>
      <w:r>
        <w:rPr>
          <w:rFonts w:cs="Arial" w:hint="cs"/>
          <w:rtl/>
        </w:rPr>
        <w:t>אינדבידואלים</w:t>
      </w:r>
      <w:proofErr w:type="spellEnd"/>
      <w:r>
        <w:rPr>
          <w:rFonts w:cs="Arial" w:hint="cs"/>
          <w:rtl/>
        </w:rPr>
        <w:t xml:space="preserve">: אמא לחוד ותינוק לחוד, שקשורים באופן פסיכולוגי מעורבב אחד בשני, שהתינוק בעמדה תלותית ייחודית ביחס לאם. הוא איננו יכול להסתדר בלעדיה קיומית ונפשית, היא במידה רבה יותר עצמאית. וההנחה </w:t>
      </w:r>
      <w:proofErr w:type="spellStart"/>
      <w:r>
        <w:rPr>
          <w:rFonts w:cs="Arial" w:hint="cs"/>
          <w:rtl/>
        </w:rPr>
        <w:t>המאהלריאנית</w:t>
      </w:r>
      <w:proofErr w:type="spellEnd"/>
      <w:r>
        <w:rPr>
          <w:rFonts w:cs="Arial" w:hint="cs"/>
          <w:rtl/>
        </w:rPr>
        <w:t xml:space="preserve"> היא שהתנועה הבריאה והטבעית היא בכיוון החוצה. אנחנו לא יכולים לדעת בוודאות את המהלך הזה מהפרספקטיבה של התינוק כי הוא לא מדבר. אנחנו אבל יכולים להבין מהחיוך שלו שהוא מבין כבר מתי אמא איננה ומתי היא פה. שהיא חיובית. שהיא כבר מהות פסיכולוגית </w:t>
      </w:r>
      <w:r>
        <w:rPr>
          <w:rFonts w:cs="Arial"/>
          <w:rtl/>
        </w:rPr>
        <w:t>–</w:t>
      </w:r>
      <w:r>
        <w:rPr>
          <w:rFonts w:cs="Arial" w:hint="cs"/>
          <w:rtl/>
        </w:rPr>
        <w:t xml:space="preserve"> אובייקט </w:t>
      </w:r>
      <w:r>
        <w:rPr>
          <w:rFonts w:cs="Arial"/>
          <w:rtl/>
        </w:rPr>
        <w:t>–</w:t>
      </w:r>
      <w:r>
        <w:rPr>
          <w:rFonts w:cs="Arial" w:hint="cs"/>
          <w:rtl/>
        </w:rPr>
        <w:t xml:space="preserve"> שניתן להתגעגע אליו, לצפות לו, להשתמש בה</w:t>
      </w:r>
      <w:r w:rsidR="00967EC3">
        <w:rPr>
          <w:rFonts w:cs="Arial" w:hint="cs"/>
          <w:rtl/>
        </w:rPr>
        <w:t xml:space="preserve"> וכולי.</w:t>
      </w:r>
    </w:p>
    <w:p w14:paraId="26D5E55E" w14:textId="14FFF06C" w:rsidR="00B81260" w:rsidRDefault="00967EC3" w:rsidP="00864518">
      <w:pPr>
        <w:rPr>
          <w:rFonts w:cs="Arial"/>
          <w:rtl/>
        </w:rPr>
      </w:pPr>
      <w:r>
        <w:rPr>
          <w:rFonts w:cs="Arial" w:hint="cs"/>
          <w:rtl/>
        </w:rPr>
        <w:t>מה הדברים הללו מהדהדים לנו כאנשי טיפול בקליניקה. האם</w:t>
      </w:r>
      <w:r w:rsidR="000474F6">
        <w:rPr>
          <w:rFonts w:cs="Arial" w:hint="cs"/>
          <w:rtl/>
        </w:rPr>
        <w:t xml:space="preserve"> מטופלים אכן זקוקים לייצר מרחב סימביוטי?</w:t>
      </w:r>
      <w:r>
        <w:rPr>
          <w:rFonts w:cs="Arial" w:hint="cs"/>
          <w:rtl/>
        </w:rPr>
        <w:t xml:space="preserve"> וגם איך המטופל</w:t>
      </w:r>
      <w:r w:rsidR="000474F6">
        <w:rPr>
          <w:rFonts w:cs="Arial" w:hint="cs"/>
          <w:rtl/>
        </w:rPr>
        <w:t xml:space="preserve"> מזהה אותנו כאובייקט? האם המטופל שומר את המטפל כמשמעותי בין הפגישות? מצפה לו? לכמה זמן? או שהמטפל איננו קיים בכלל כדמות התייחסות?</w:t>
      </w:r>
    </w:p>
    <w:p w14:paraId="4371B275" w14:textId="3AECA61A" w:rsidR="000474F6" w:rsidRDefault="000474F6" w:rsidP="00864518">
      <w:pPr>
        <w:rPr>
          <w:rFonts w:cs="Arial"/>
          <w:rtl/>
        </w:rPr>
      </w:pPr>
      <w:r>
        <w:rPr>
          <w:rFonts w:cs="Arial" w:hint="cs"/>
          <w:rtl/>
        </w:rPr>
        <w:t xml:space="preserve">חלק מיחידה סימביוטית, היא שימוש בפונקציות חיוניות שיש לבוגר ואילו החלש חסר אותן. מהן לפי תפיסת המטופל התכונות העדיפות שיש למטפל? ועולה כאן השאלה הנוספת, במיוחד כרגע שאנחנו עוסקים בתיאוריות קלאסיות שמקורן בשנות הארבעים עד שבעים, והיא השאלה האם בכלל ניתן לקיים טיפול </w:t>
      </w:r>
      <w:proofErr w:type="spellStart"/>
      <w:r>
        <w:rPr>
          <w:rFonts w:cs="Arial" w:hint="cs"/>
          <w:rtl/>
        </w:rPr>
        <w:t>שיוויוני</w:t>
      </w:r>
      <w:proofErr w:type="spellEnd"/>
      <w:r>
        <w:rPr>
          <w:rFonts w:cs="Arial" w:hint="cs"/>
          <w:rtl/>
        </w:rPr>
        <w:t xml:space="preserve">? האם רצוי לשאוף לשם? זה מעניין </w:t>
      </w:r>
      <w:r>
        <w:rPr>
          <w:rFonts w:cs="Arial"/>
          <w:rtl/>
        </w:rPr>
        <w:t>–</w:t>
      </w:r>
      <w:r>
        <w:rPr>
          <w:rFonts w:cs="Arial" w:hint="cs"/>
          <w:rtl/>
        </w:rPr>
        <w:t xml:space="preserve"> לאור העיסוק בסימביוזה מה שני השותפים אמא-תינוק, מטפל-מטופל חושבים האחד על השני. זה מעניין לברר את זה. </w:t>
      </w:r>
    </w:p>
    <w:p w14:paraId="0D7DDA74" w14:textId="7DB480B0" w:rsidR="000474F6" w:rsidRDefault="000474F6" w:rsidP="00864518">
      <w:pPr>
        <w:rPr>
          <w:rFonts w:cs="Arial"/>
          <w:rtl/>
        </w:rPr>
      </w:pPr>
      <w:proofErr w:type="spellStart"/>
      <w:r>
        <w:rPr>
          <w:rFonts w:cs="Arial" w:hint="cs"/>
          <w:rtl/>
        </w:rPr>
        <w:t>בלג'ר</w:t>
      </w:r>
      <w:proofErr w:type="spellEnd"/>
      <w:r>
        <w:rPr>
          <w:rFonts w:cs="Arial" w:hint="cs"/>
          <w:rtl/>
        </w:rPr>
        <w:t xml:space="preserve"> ומאוחר יותר קוהוט טוענים שהמרחב הסימביוטי, בו אדם נזקק </w:t>
      </w:r>
      <w:proofErr w:type="spellStart"/>
      <w:r>
        <w:rPr>
          <w:rFonts w:cs="Arial" w:hint="cs"/>
          <w:rtl/>
        </w:rPr>
        <w:t>לקירבה</w:t>
      </w:r>
      <w:proofErr w:type="spellEnd"/>
      <w:r>
        <w:rPr>
          <w:rFonts w:cs="Arial" w:hint="cs"/>
          <w:rtl/>
        </w:rPr>
        <w:t xml:space="preserve"> עוטפת, נדיבה, אוהבת, פרשנית לחיוב </w:t>
      </w:r>
      <w:r>
        <w:rPr>
          <w:rFonts w:cs="Arial"/>
          <w:rtl/>
        </w:rPr>
        <w:t>–</w:t>
      </w:r>
      <w:r>
        <w:rPr>
          <w:rFonts w:cs="Arial" w:hint="cs"/>
          <w:rtl/>
        </w:rPr>
        <w:t xml:space="preserve"> הוא מרחב חיוני להזנה נפשית לאורך החיים. </w:t>
      </w:r>
      <w:proofErr w:type="spellStart"/>
      <w:r>
        <w:rPr>
          <w:rFonts w:cs="Arial" w:hint="cs"/>
          <w:rtl/>
        </w:rPr>
        <w:t>בלג'ר</w:t>
      </w:r>
      <w:proofErr w:type="spellEnd"/>
      <w:r>
        <w:rPr>
          <w:rFonts w:cs="Arial" w:hint="cs"/>
          <w:rtl/>
        </w:rPr>
        <w:t xml:space="preserve"> </w:t>
      </w:r>
      <w:proofErr w:type="spellStart"/>
      <w:r>
        <w:rPr>
          <w:rFonts w:cs="Arial" w:hint="cs"/>
          <w:rtl/>
        </w:rPr>
        <w:t>וסירלס</w:t>
      </w:r>
      <w:proofErr w:type="spellEnd"/>
      <w:r>
        <w:rPr>
          <w:rFonts w:cs="Arial" w:hint="cs"/>
          <w:rtl/>
        </w:rPr>
        <w:t xml:space="preserve"> </w:t>
      </w:r>
      <w:r w:rsidR="002A2667">
        <w:rPr>
          <w:rFonts w:cs="Arial" w:hint="cs"/>
          <w:rtl/>
        </w:rPr>
        <w:t xml:space="preserve">יחדיו </w:t>
      </w:r>
      <w:r w:rsidR="002A2667">
        <w:rPr>
          <w:rFonts w:cs="Arial"/>
          <w:rtl/>
        </w:rPr>
        <w:t>–</w:t>
      </w:r>
      <w:r w:rsidR="002A2667">
        <w:rPr>
          <w:rFonts w:cs="Arial" w:hint="cs"/>
          <w:rtl/>
        </w:rPr>
        <w:t xml:space="preserve"> </w:t>
      </w:r>
      <w:proofErr w:type="spellStart"/>
      <w:r w:rsidR="002A2667">
        <w:rPr>
          <w:rFonts w:cs="Arial" w:hint="cs"/>
          <w:rtl/>
        </w:rPr>
        <w:t>סירלס</w:t>
      </w:r>
      <w:proofErr w:type="spellEnd"/>
      <w:r w:rsidR="002A2667">
        <w:rPr>
          <w:rFonts w:cs="Arial" w:hint="cs"/>
          <w:rtl/>
        </w:rPr>
        <w:t xml:space="preserve"> באופן מובהק </w:t>
      </w:r>
      <w:r w:rsidR="002A2667">
        <w:rPr>
          <w:rFonts w:cs="Arial"/>
          <w:rtl/>
        </w:rPr>
        <w:t>–</w:t>
      </w:r>
      <w:r w:rsidR="002A2667">
        <w:rPr>
          <w:rFonts w:cs="Arial" w:hint="cs"/>
          <w:rtl/>
        </w:rPr>
        <w:t xml:space="preserve"> טוענים ל'סימביוזה טיפולית': אשר באמצעותה האחד מעניק לשני יכולות מנטליות. אצל </w:t>
      </w:r>
      <w:proofErr w:type="spellStart"/>
      <w:r w:rsidR="002A2667">
        <w:rPr>
          <w:rFonts w:cs="Arial" w:hint="cs"/>
          <w:rtl/>
        </w:rPr>
        <w:t>סירלס</w:t>
      </w:r>
      <w:proofErr w:type="spellEnd"/>
      <w:r w:rsidR="002A2667">
        <w:rPr>
          <w:rFonts w:cs="Arial" w:hint="cs"/>
          <w:rtl/>
        </w:rPr>
        <w:t xml:space="preserve"> זה אפילו יכול להיות הדדי.</w:t>
      </w:r>
    </w:p>
    <w:p w14:paraId="428F6BA3" w14:textId="0B3BCC1C" w:rsidR="006B3F97" w:rsidRDefault="002A2667" w:rsidP="002A2667">
      <w:pPr>
        <w:rPr>
          <w:rtl/>
        </w:rPr>
      </w:pPr>
      <w:r>
        <w:rPr>
          <w:rFonts w:cs="Arial" w:hint="cs"/>
          <w:rtl/>
        </w:rPr>
        <w:t xml:space="preserve">המטופלת של </w:t>
      </w:r>
      <w:proofErr w:type="spellStart"/>
      <w:r>
        <w:rPr>
          <w:rFonts w:cs="Arial" w:hint="cs"/>
          <w:rtl/>
        </w:rPr>
        <w:t>בלגר</w:t>
      </w:r>
      <w:proofErr w:type="spellEnd"/>
      <w:r>
        <w:rPr>
          <w:rFonts w:cs="Arial" w:hint="cs"/>
          <w:rtl/>
        </w:rPr>
        <w:t xml:space="preserve"> </w:t>
      </w:r>
      <w:r>
        <w:rPr>
          <w:rFonts w:cs="Arial"/>
          <w:rtl/>
        </w:rPr>
        <w:t>–</w:t>
      </w:r>
      <w:r>
        <w:rPr>
          <w:rFonts w:cs="Arial" w:hint="cs"/>
          <w:rtl/>
        </w:rPr>
        <w:t xml:space="preserve"> קורסת מחרדה. היא בת 18. עד כה אמא שימשה לה </w:t>
      </w:r>
      <w:r>
        <w:rPr>
          <w:rFonts w:cs="Arial"/>
          <w:rtl/>
        </w:rPr>
        <w:t>–</w:t>
      </w:r>
      <w:r>
        <w:rPr>
          <w:rFonts w:cs="Arial" w:hint="cs"/>
          <w:rtl/>
        </w:rPr>
        <w:t xml:space="preserve"> לחיוב ולשלילה </w:t>
      </w:r>
      <w:r>
        <w:rPr>
          <w:rFonts w:cs="Arial"/>
          <w:rtl/>
        </w:rPr>
        <w:t>–</w:t>
      </w:r>
      <w:r>
        <w:rPr>
          <w:rFonts w:cs="Arial" w:hint="cs"/>
          <w:rtl/>
        </w:rPr>
        <w:t xml:space="preserve"> יחידה חשיבתית ומוסרית של טוב ורע. האמא מוסרת את הילדה לטיפולו של </w:t>
      </w:r>
      <w:proofErr w:type="spellStart"/>
      <w:r>
        <w:rPr>
          <w:rFonts w:cs="Arial" w:hint="cs"/>
          <w:rtl/>
        </w:rPr>
        <w:t>בלגר</w:t>
      </w:r>
      <w:proofErr w:type="spellEnd"/>
      <w:r>
        <w:rPr>
          <w:rFonts w:cs="Arial" w:hint="cs"/>
          <w:rtl/>
        </w:rPr>
        <w:t xml:space="preserve">, </w:t>
      </w:r>
      <w:proofErr w:type="spellStart"/>
      <w:r>
        <w:rPr>
          <w:rFonts w:cs="Arial" w:hint="cs"/>
          <w:rtl/>
        </w:rPr>
        <w:t>ובלג'ר</w:t>
      </w:r>
      <w:proofErr w:type="spellEnd"/>
      <w:r>
        <w:rPr>
          <w:rFonts w:cs="Arial" w:hint="cs"/>
          <w:rtl/>
        </w:rPr>
        <w:t xml:space="preserve"> גם הוא נכנס ליחסים סימביוטיים </w:t>
      </w:r>
      <w:r>
        <w:rPr>
          <w:rFonts w:cs="Arial"/>
          <w:rtl/>
        </w:rPr>
        <w:t>–</w:t>
      </w:r>
      <w:r>
        <w:rPr>
          <w:rFonts w:cs="Arial" w:hint="cs"/>
          <w:rtl/>
        </w:rPr>
        <w:t xml:space="preserve"> בחשיבה שלו לכל דמות שעולה בחדר עם כריסטינה: אבא, אמא, אח, אהוב </w:t>
      </w:r>
      <w:r>
        <w:rPr>
          <w:rFonts w:cs="Arial"/>
          <w:rtl/>
        </w:rPr>
        <w:t>–</w:t>
      </w:r>
      <w:r>
        <w:rPr>
          <w:rFonts w:cs="Arial" w:hint="cs"/>
          <w:rtl/>
        </w:rPr>
        <w:t xml:space="preserve"> כל אחת מהן מחזיקה פונקציה נפשית למענה של כריסטינה </w:t>
      </w:r>
      <w:r>
        <w:rPr>
          <w:rFonts w:cs="Arial"/>
          <w:rtl/>
        </w:rPr>
        <w:t>–</w:t>
      </w:r>
      <w:r>
        <w:rPr>
          <w:rFonts w:cs="Arial" w:hint="cs"/>
          <w:rtl/>
        </w:rPr>
        <w:t xml:space="preserve"> לשם כך מצויה הפנטזיה הנפשית. זאת עמדה טכנית קלינית, ששואלת 'לשם מה את מקיימת את האובייקט הנפשי הזה?'</w:t>
      </w:r>
    </w:p>
    <w:p w14:paraId="1D351639" w14:textId="776D2414" w:rsidR="002A2667" w:rsidRDefault="002A2667" w:rsidP="002A2667">
      <w:pPr>
        <w:rPr>
          <w:rtl/>
        </w:rPr>
      </w:pPr>
      <w:r>
        <w:rPr>
          <w:rFonts w:hint="cs"/>
          <w:rtl/>
        </w:rPr>
        <w:t xml:space="preserve">עד כאן </w:t>
      </w:r>
      <w:r>
        <w:rPr>
          <w:rtl/>
        </w:rPr>
        <w:t>–</w:t>
      </w:r>
      <w:r>
        <w:rPr>
          <w:rFonts w:hint="cs"/>
          <w:rtl/>
        </w:rPr>
        <w:t xml:space="preserve"> סימביוזה.</w:t>
      </w:r>
    </w:p>
    <w:sdt>
      <w:sdtPr>
        <w:tag w:val="MENDELEY_BIBLIOGRAPHY"/>
        <w:id w:val="843970696"/>
        <w:placeholder>
          <w:docPart w:val="DefaultPlaceholder_-1854013440"/>
        </w:placeholder>
      </w:sdtPr>
      <w:sdtContent>
        <w:p w14:paraId="45FA321B" w14:textId="77777777" w:rsidR="00674EB8" w:rsidRDefault="00674EB8">
          <w:pPr>
            <w:autoSpaceDE w:val="0"/>
            <w:autoSpaceDN w:val="0"/>
            <w:bidi w:val="0"/>
            <w:ind w:hanging="480"/>
            <w:divId w:val="336344506"/>
            <w:rPr>
              <w:rFonts w:eastAsia="Times New Roman"/>
              <w:kern w:val="0"/>
              <w:sz w:val="24"/>
              <w:szCs w:val="24"/>
              <w14:ligatures w14:val="none"/>
            </w:rPr>
          </w:pPr>
          <w:r>
            <w:rPr>
              <w:rFonts w:eastAsia="Times New Roman"/>
            </w:rPr>
            <w:t xml:space="preserve">Blass, R. B., &amp; Blatt, S. J. (1996). Attachment and Separateness in the Experience of Symbiotic Relatedness [Article]. </w:t>
          </w:r>
          <w:r>
            <w:rPr>
              <w:rFonts w:eastAsia="Times New Roman"/>
              <w:i/>
              <w:iCs/>
            </w:rPr>
            <w:t>The Psychoanalytic Quarterly</w:t>
          </w:r>
          <w:r>
            <w:rPr>
              <w:rFonts w:eastAsia="Times New Roman"/>
            </w:rPr>
            <w:t xml:space="preserve">, </w:t>
          </w:r>
          <w:r>
            <w:rPr>
              <w:rFonts w:eastAsia="Times New Roman"/>
              <w:i/>
              <w:iCs/>
            </w:rPr>
            <w:t>65</w:t>
          </w:r>
          <w:r>
            <w:rPr>
              <w:rFonts w:eastAsia="Times New Roman"/>
            </w:rPr>
            <w:t>(4), 711–746. https://doi.org/10.1080/21674086.1996.11927513</w:t>
          </w:r>
        </w:p>
        <w:p w14:paraId="2A6115A5" w14:textId="77777777" w:rsidR="00674EB8" w:rsidRDefault="00674EB8">
          <w:pPr>
            <w:autoSpaceDE w:val="0"/>
            <w:autoSpaceDN w:val="0"/>
            <w:bidi w:val="0"/>
            <w:ind w:hanging="480"/>
            <w:divId w:val="1450589362"/>
            <w:rPr>
              <w:rFonts w:eastAsia="Times New Roman"/>
            </w:rPr>
          </w:pPr>
          <w:proofErr w:type="spellStart"/>
          <w:r>
            <w:rPr>
              <w:rFonts w:eastAsia="Times New Roman"/>
            </w:rPr>
            <w:t>Bleger</w:t>
          </w:r>
          <w:proofErr w:type="spellEnd"/>
          <w:r>
            <w:rPr>
              <w:rFonts w:eastAsia="Times New Roman"/>
            </w:rPr>
            <w:t xml:space="preserve">, J., Churcher, J., </w:t>
          </w:r>
          <w:proofErr w:type="spellStart"/>
          <w:r>
            <w:rPr>
              <w:rFonts w:eastAsia="Times New Roman"/>
            </w:rPr>
            <w:t>Bleger</w:t>
          </w:r>
          <w:proofErr w:type="spellEnd"/>
          <w:r>
            <w:rPr>
              <w:rFonts w:eastAsia="Times New Roman"/>
            </w:rPr>
            <w:t xml:space="preserve">, L., &amp; Roger, S. (2013). </w:t>
          </w:r>
          <w:r>
            <w:rPr>
              <w:rFonts w:eastAsia="Times New Roman"/>
              <w:i/>
              <w:iCs/>
            </w:rPr>
            <w:t>Symbiosis and ambiguity: a psychoanalytic study</w:t>
          </w:r>
          <w:r>
            <w:rPr>
              <w:rFonts w:eastAsia="Times New Roman"/>
            </w:rPr>
            <w:t xml:space="preserve"> (1st ed.) [Book]. Routledge. https://doi.org/10.4324/9780203093986</w:t>
          </w:r>
        </w:p>
        <w:p w14:paraId="69881AA1" w14:textId="77777777" w:rsidR="00674EB8" w:rsidRDefault="00674EB8">
          <w:pPr>
            <w:autoSpaceDE w:val="0"/>
            <w:autoSpaceDN w:val="0"/>
            <w:bidi w:val="0"/>
            <w:ind w:hanging="480"/>
            <w:divId w:val="1885822422"/>
            <w:rPr>
              <w:rFonts w:eastAsia="Times New Roman"/>
            </w:rPr>
          </w:pPr>
          <w:r>
            <w:rPr>
              <w:rFonts w:eastAsia="Times New Roman"/>
            </w:rPr>
            <w:t xml:space="preserve">Pollock, G. (1964). On Symbiosis and Symbiotic Neurosis [Article]. </w:t>
          </w:r>
          <w:r>
            <w:rPr>
              <w:rFonts w:eastAsia="Times New Roman"/>
              <w:i/>
              <w:iCs/>
            </w:rPr>
            <w:t>International Journal of Psychoanalysis</w:t>
          </w:r>
          <w:r>
            <w:rPr>
              <w:rFonts w:eastAsia="Times New Roman"/>
            </w:rPr>
            <w:t xml:space="preserve">, </w:t>
          </w:r>
          <w:r>
            <w:rPr>
              <w:rFonts w:eastAsia="Times New Roman"/>
              <w:i/>
              <w:iCs/>
            </w:rPr>
            <w:t>45</w:t>
          </w:r>
          <w:r>
            <w:rPr>
              <w:rFonts w:eastAsia="Times New Roman"/>
            </w:rPr>
            <w:t>, 1–30.</w:t>
          </w:r>
        </w:p>
        <w:p w14:paraId="44A8ACBC" w14:textId="77777777" w:rsidR="00CA5EB0" w:rsidRDefault="00674EB8" w:rsidP="00CA5EB0">
          <w:pPr>
            <w:bidi w:val="0"/>
            <w:rPr>
              <w:rStyle w:val="bibauthor"/>
              <w:rFonts w:ascii="Open Sans" w:hAnsi="Open Sans" w:cs="Open Sans"/>
              <w:color w:val="212529"/>
              <w:sz w:val="21"/>
              <w:szCs w:val="21"/>
              <w:shd w:val="clear" w:color="auto" w:fill="FFFFFF"/>
            </w:rPr>
          </w:pPr>
          <w:r>
            <w:rPr>
              <w:rFonts w:eastAsia="Times New Roman"/>
            </w:rPr>
            <w:lastRenderedPageBreak/>
            <w:t> </w:t>
          </w:r>
        </w:p>
      </w:sdtContent>
    </w:sdt>
    <w:p w14:paraId="2D5D6B84" w14:textId="2C7CA3E7" w:rsidR="00CA5EB0" w:rsidRDefault="00CA5EB0" w:rsidP="00CA5EB0">
      <w:pPr>
        <w:bidi w:val="0"/>
      </w:pPr>
      <w:r w:rsidRPr="00CA5EB0">
        <w:rPr>
          <w:rStyle w:val="bibauthor"/>
          <w:rFonts w:ascii="Open Sans" w:hAnsi="Open Sans" w:cs="Open Sans"/>
          <w:color w:val="212529"/>
          <w:sz w:val="21"/>
          <w:szCs w:val="21"/>
          <w:shd w:val="clear" w:color="auto" w:fill="FFFFFF"/>
        </w:rPr>
        <w:t xml:space="preserve"> </w:t>
      </w:r>
      <w:r>
        <w:rPr>
          <w:rStyle w:val="bibauthorlastname"/>
          <w:rFonts w:ascii="Open Sans" w:hAnsi="Open Sans" w:cs="Open Sans"/>
          <w:color w:val="212529"/>
          <w:sz w:val="21"/>
          <w:szCs w:val="21"/>
          <w:shd w:val="clear" w:color="auto" w:fill="FFFFFF"/>
        </w:rPr>
        <w:t>Searles</w:t>
      </w:r>
      <w:r>
        <w:rPr>
          <w:rStyle w:val="bibauthor"/>
          <w:rFonts w:ascii="Open Sans" w:hAnsi="Open Sans" w:cs="Open Sans"/>
          <w:color w:val="212529"/>
          <w:sz w:val="21"/>
          <w:szCs w:val="21"/>
          <w:shd w:val="clear" w:color="auto" w:fill="FFFFFF"/>
        </w:rPr>
        <w:t>, H. F.</w:t>
      </w:r>
      <w:r>
        <w:rPr>
          <w:rStyle w:val="ref-content"/>
          <w:rFonts w:ascii="Open Sans" w:hAnsi="Open Sans" w:cs="Open Sans"/>
          <w:color w:val="212529"/>
          <w:sz w:val="21"/>
          <w:szCs w:val="21"/>
          <w:shd w:val="clear" w:color="auto" w:fill="FFFFFF"/>
        </w:rPr>
        <w:t> (</w:t>
      </w:r>
      <w:r>
        <w:rPr>
          <w:rStyle w:val="bibyear"/>
          <w:rFonts w:ascii="Open Sans" w:hAnsi="Open Sans" w:cs="Open Sans"/>
          <w:color w:val="212529"/>
          <w:sz w:val="21"/>
          <w:szCs w:val="21"/>
          <w:shd w:val="clear" w:color="auto" w:fill="FFFFFF"/>
        </w:rPr>
        <w:t>1973</w:t>
      </w:r>
      <w:r>
        <w:rPr>
          <w:rStyle w:val="ref-content"/>
          <w:rFonts w:ascii="Open Sans" w:hAnsi="Open Sans" w:cs="Open Sans"/>
          <w:color w:val="212529"/>
          <w:sz w:val="21"/>
          <w:szCs w:val="21"/>
          <w:shd w:val="clear" w:color="auto" w:fill="FFFFFF"/>
        </w:rPr>
        <w:t>). </w:t>
      </w:r>
      <w:r>
        <w:rPr>
          <w:rStyle w:val="bibtitle"/>
          <w:rFonts w:ascii="Open Sans" w:hAnsi="Open Sans" w:cs="Open Sans"/>
          <w:color w:val="212529"/>
          <w:sz w:val="21"/>
          <w:szCs w:val="21"/>
          <w:shd w:val="clear" w:color="auto" w:fill="FFFFFF"/>
        </w:rPr>
        <w:t>Concerning therapeutic symbiosis: The patient as symbiotic therapist, the phase of ambivalent symbiosis, and the role of jealousy in the fragmented ego</w:t>
      </w:r>
      <w:r>
        <w:rPr>
          <w:rFonts w:ascii="Open Sans" w:hAnsi="Open Sans" w:cs="Open Sans"/>
          <w:color w:val="212529"/>
          <w:sz w:val="21"/>
          <w:szCs w:val="21"/>
          <w:shd w:val="clear" w:color="auto" w:fill="FFFFFF"/>
        </w:rPr>
        <w:t xml:space="preserve">. </w:t>
      </w:r>
      <w:proofErr w:type="gramStart"/>
      <w:r>
        <w:rPr>
          <w:rFonts w:ascii="Open Sans" w:hAnsi="Open Sans" w:cs="Open Sans"/>
          <w:color w:val="212529"/>
          <w:sz w:val="21"/>
          <w:szCs w:val="21"/>
          <w:shd w:val="clear" w:color="auto" w:fill="FFFFFF"/>
        </w:rPr>
        <w:t>In  </w:t>
      </w:r>
      <w:r>
        <w:rPr>
          <w:rStyle w:val="bibjournal"/>
          <w:rFonts w:ascii="Open Sans" w:hAnsi="Open Sans" w:cs="Open Sans"/>
          <w:color w:val="212529"/>
          <w:sz w:val="21"/>
          <w:szCs w:val="21"/>
          <w:shd w:val="clear" w:color="auto" w:fill="FFFFFF"/>
        </w:rPr>
        <w:t>Countertransference</w:t>
      </w:r>
      <w:proofErr w:type="gramEnd"/>
      <w:r>
        <w:rPr>
          <w:rStyle w:val="bibjournal"/>
          <w:rFonts w:ascii="Open Sans" w:hAnsi="Open Sans" w:cs="Open Sans"/>
          <w:color w:val="212529"/>
          <w:sz w:val="21"/>
          <w:szCs w:val="21"/>
          <w:shd w:val="clear" w:color="auto" w:fill="FFFFFF"/>
        </w:rPr>
        <w:t xml:space="preserve"> and Related Subjects</w:t>
      </w:r>
      <w:r>
        <w:rPr>
          <w:rFonts w:ascii="Open Sans" w:hAnsi="Open Sans" w:cs="Open Sans"/>
          <w:color w:val="212529"/>
          <w:sz w:val="21"/>
          <w:szCs w:val="21"/>
          <w:shd w:val="clear" w:color="auto" w:fill="FFFFFF"/>
        </w:rPr>
        <w:t>. New York:  </w:t>
      </w:r>
      <w:r>
        <w:rPr>
          <w:rStyle w:val="bibpublisher"/>
          <w:rFonts w:ascii="Open Sans" w:hAnsi="Open Sans" w:cs="Open Sans"/>
          <w:color w:val="212529"/>
          <w:sz w:val="21"/>
          <w:szCs w:val="21"/>
          <w:shd w:val="clear" w:color="auto" w:fill="FFFFFF"/>
        </w:rPr>
        <w:t>Int. Univ. Press</w:t>
      </w:r>
      <w:r>
        <w:rPr>
          <w:rFonts w:ascii="Open Sans" w:hAnsi="Open Sans" w:cs="Open Sans"/>
          <w:color w:val="212529"/>
          <w:sz w:val="21"/>
          <w:szCs w:val="21"/>
          <w:shd w:val="clear" w:color="auto" w:fill="FFFFFF"/>
        </w:rPr>
        <w:t>, 1979, pp.  </w:t>
      </w:r>
      <w:r>
        <w:rPr>
          <w:rStyle w:val="bibpages"/>
          <w:rFonts w:ascii="Open Sans" w:hAnsi="Open Sans" w:cs="Open Sans"/>
          <w:color w:val="212529"/>
          <w:sz w:val="21"/>
          <w:szCs w:val="21"/>
          <w:shd w:val="clear" w:color="auto" w:fill="FFFFFF"/>
        </w:rPr>
        <w:t>172-191</w:t>
      </w:r>
    </w:p>
    <w:p w14:paraId="1303273B" w14:textId="73F28104" w:rsidR="00864518" w:rsidRDefault="00864518" w:rsidP="00864518">
      <w:pPr>
        <w:rPr>
          <w:rtl/>
        </w:rPr>
      </w:pPr>
    </w:p>
    <w:p w14:paraId="3F59A776" w14:textId="3CE9CBCC" w:rsidR="00CB71C1" w:rsidRDefault="00CB71C1" w:rsidP="00864518">
      <w:pPr>
        <w:rPr>
          <w:rtl/>
        </w:rPr>
      </w:pPr>
      <w:r>
        <w:rPr>
          <w:rFonts w:hint="cs"/>
          <w:rtl/>
        </w:rPr>
        <w:t>בין שעה לשעה 38. סימביוזה</w:t>
      </w:r>
    </w:p>
    <w:p w14:paraId="4E9C05B5" w14:textId="2D3C4F73" w:rsidR="00CB71C1" w:rsidRDefault="00CB71C1" w:rsidP="00864518">
      <w:pPr>
        <w:rPr>
          <w:rtl/>
        </w:rPr>
      </w:pPr>
      <w:r>
        <w:rPr>
          <w:rFonts w:hint="cs"/>
          <w:rtl/>
        </w:rPr>
        <w:t>טקסט:</w:t>
      </w:r>
    </w:p>
    <w:p w14:paraId="63FD73B0" w14:textId="3811609A" w:rsidR="00CB71C1" w:rsidRDefault="00CB71C1" w:rsidP="00864518">
      <w:pPr>
        <w:rPr>
          <w:rtl/>
        </w:rPr>
      </w:pPr>
      <w:r w:rsidRPr="00CB71C1">
        <w:t>https://kopelel.co.il/38-%d7%a1%d7%99%d7%9e%d7%91%d7%99%d7%95%d7%96%d7%94</w:t>
      </w:r>
      <w:r w:rsidRPr="00CB71C1">
        <w:rPr>
          <w:rFonts w:cs="Arial"/>
          <w:rtl/>
        </w:rPr>
        <w:t>/</w:t>
      </w:r>
    </w:p>
    <w:sectPr w:rsidR="00CB71C1" w:rsidSect="00342031">
      <w:pgSz w:w="11906" w:h="16838"/>
      <w:pgMar w:top="1440" w:right="1800" w:bottom="1440" w:left="1800" w:header="708" w:footer="708" w:gutter="0"/>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Open Sans">
    <w:charset w:val="00"/>
    <w:family w:val="swiss"/>
    <w:pitch w:val="variable"/>
    <w:sig w:usb0="E00002EF" w:usb1="4000205B" w:usb2="00000028"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2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479BD"/>
    <w:rsid w:val="000474F6"/>
    <w:rsid w:val="000A36A3"/>
    <w:rsid w:val="0012014F"/>
    <w:rsid w:val="00123C0C"/>
    <w:rsid w:val="00147F64"/>
    <w:rsid w:val="00190B33"/>
    <w:rsid w:val="001F1CBE"/>
    <w:rsid w:val="002A2667"/>
    <w:rsid w:val="00325D92"/>
    <w:rsid w:val="0033282B"/>
    <w:rsid w:val="00342031"/>
    <w:rsid w:val="00370DD1"/>
    <w:rsid w:val="00400B84"/>
    <w:rsid w:val="00413A0A"/>
    <w:rsid w:val="0051631A"/>
    <w:rsid w:val="0057561E"/>
    <w:rsid w:val="006479BD"/>
    <w:rsid w:val="00674EB8"/>
    <w:rsid w:val="006A1F19"/>
    <w:rsid w:val="006B3F97"/>
    <w:rsid w:val="006C6BFB"/>
    <w:rsid w:val="007C44AC"/>
    <w:rsid w:val="00864518"/>
    <w:rsid w:val="008B3321"/>
    <w:rsid w:val="00967EC3"/>
    <w:rsid w:val="00B81260"/>
    <w:rsid w:val="00BB0058"/>
    <w:rsid w:val="00BC17E6"/>
    <w:rsid w:val="00C17FA0"/>
    <w:rsid w:val="00CA5EB0"/>
    <w:rsid w:val="00CB71C1"/>
    <w:rsid w:val="00EA03D3"/>
    <w:rsid w:val="00EA126A"/>
    <w:rsid w:val="00ED7711"/>
    <w:rsid w:val="00F42CDE"/>
    <w:rsid w:val="00F70CBA"/>
    <w:rsid w:val="00FA55A6"/>
    <w:rsid w:val="00FE122C"/>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8EF2F0"/>
  <w15:chartTrackingRefBased/>
  <w15:docId w15:val="{CAA4158A-84A1-4EBC-AFD9-4F270E3693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he-IL"/>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bidi/>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Placeholder Text"/>
    <w:basedOn w:val="a0"/>
    <w:uiPriority w:val="99"/>
    <w:semiHidden/>
    <w:rsid w:val="000A36A3"/>
    <w:rPr>
      <w:color w:val="666666"/>
    </w:rPr>
  </w:style>
  <w:style w:type="character" w:customStyle="1" w:styleId="ref-content">
    <w:name w:val="ref-content"/>
    <w:basedOn w:val="a0"/>
    <w:rsid w:val="006B3F97"/>
  </w:style>
  <w:style w:type="character" w:customStyle="1" w:styleId="bibauthor">
    <w:name w:val="bibauthor"/>
    <w:basedOn w:val="a0"/>
    <w:rsid w:val="006B3F97"/>
  </w:style>
  <w:style w:type="character" w:customStyle="1" w:styleId="bibauthorlastname">
    <w:name w:val="bibauthorlastname"/>
    <w:basedOn w:val="a0"/>
    <w:rsid w:val="006B3F97"/>
  </w:style>
  <w:style w:type="character" w:customStyle="1" w:styleId="bibyear">
    <w:name w:val="bibyear"/>
    <w:basedOn w:val="a0"/>
    <w:rsid w:val="006B3F97"/>
  </w:style>
  <w:style w:type="character" w:customStyle="1" w:styleId="bibtitle">
    <w:name w:val="bibtitle"/>
    <w:basedOn w:val="a0"/>
    <w:rsid w:val="006B3F97"/>
  </w:style>
  <w:style w:type="character" w:customStyle="1" w:styleId="bibjournal">
    <w:name w:val="bibjournal"/>
    <w:basedOn w:val="a0"/>
    <w:rsid w:val="006B3F97"/>
  </w:style>
  <w:style w:type="character" w:customStyle="1" w:styleId="bibpublisher">
    <w:name w:val="bibpublisher"/>
    <w:basedOn w:val="a0"/>
    <w:rsid w:val="006B3F97"/>
  </w:style>
  <w:style w:type="character" w:customStyle="1" w:styleId="bibpages">
    <w:name w:val="bibpages"/>
    <w:basedOn w:val="a0"/>
    <w:rsid w:val="006B3F9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38557064">
      <w:bodyDiv w:val="1"/>
      <w:marLeft w:val="0"/>
      <w:marRight w:val="0"/>
      <w:marTop w:val="0"/>
      <w:marBottom w:val="0"/>
      <w:divBdr>
        <w:top w:val="none" w:sz="0" w:space="0" w:color="auto"/>
        <w:left w:val="none" w:sz="0" w:space="0" w:color="auto"/>
        <w:bottom w:val="none" w:sz="0" w:space="0" w:color="auto"/>
        <w:right w:val="none" w:sz="0" w:space="0" w:color="auto"/>
      </w:divBdr>
    </w:div>
    <w:div w:id="246036952">
      <w:bodyDiv w:val="1"/>
      <w:marLeft w:val="0"/>
      <w:marRight w:val="0"/>
      <w:marTop w:val="0"/>
      <w:marBottom w:val="0"/>
      <w:divBdr>
        <w:top w:val="none" w:sz="0" w:space="0" w:color="auto"/>
        <w:left w:val="none" w:sz="0" w:space="0" w:color="auto"/>
        <w:bottom w:val="none" w:sz="0" w:space="0" w:color="auto"/>
        <w:right w:val="none" w:sz="0" w:space="0" w:color="auto"/>
      </w:divBdr>
    </w:div>
    <w:div w:id="714701009">
      <w:bodyDiv w:val="1"/>
      <w:marLeft w:val="0"/>
      <w:marRight w:val="0"/>
      <w:marTop w:val="0"/>
      <w:marBottom w:val="0"/>
      <w:divBdr>
        <w:top w:val="none" w:sz="0" w:space="0" w:color="auto"/>
        <w:left w:val="none" w:sz="0" w:space="0" w:color="auto"/>
        <w:bottom w:val="none" w:sz="0" w:space="0" w:color="auto"/>
        <w:right w:val="none" w:sz="0" w:space="0" w:color="auto"/>
      </w:divBdr>
    </w:div>
    <w:div w:id="1116216244">
      <w:bodyDiv w:val="1"/>
      <w:marLeft w:val="0"/>
      <w:marRight w:val="0"/>
      <w:marTop w:val="0"/>
      <w:marBottom w:val="0"/>
      <w:divBdr>
        <w:top w:val="none" w:sz="0" w:space="0" w:color="auto"/>
        <w:left w:val="none" w:sz="0" w:space="0" w:color="auto"/>
        <w:bottom w:val="none" w:sz="0" w:space="0" w:color="auto"/>
        <w:right w:val="none" w:sz="0" w:space="0" w:color="auto"/>
      </w:divBdr>
      <w:divsChild>
        <w:div w:id="1908372721">
          <w:marLeft w:val="0"/>
          <w:marRight w:val="0"/>
          <w:marTop w:val="0"/>
          <w:marBottom w:val="120"/>
          <w:divBdr>
            <w:top w:val="none" w:sz="0" w:space="0" w:color="auto"/>
            <w:left w:val="none" w:sz="0" w:space="0" w:color="auto"/>
            <w:bottom w:val="none" w:sz="0" w:space="0" w:color="auto"/>
            <w:right w:val="none" w:sz="0" w:space="0" w:color="auto"/>
          </w:divBdr>
        </w:div>
        <w:div w:id="1518155528">
          <w:marLeft w:val="0"/>
          <w:marRight w:val="0"/>
          <w:marTop w:val="0"/>
          <w:marBottom w:val="120"/>
          <w:divBdr>
            <w:top w:val="none" w:sz="0" w:space="0" w:color="auto"/>
            <w:left w:val="none" w:sz="0" w:space="0" w:color="auto"/>
            <w:bottom w:val="none" w:sz="0" w:space="0" w:color="auto"/>
            <w:right w:val="none" w:sz="0" w:space="0" w:color="auto"/>
          </w:divBdr>
        </w:div>
        <w:div w:id="1083332082">
          <w:marLeft w:val="0"/>
          <w:marRight w:val="0"/>
          <w:marTop w:val="0"/>
          <w:marBottom w:val="120"/>
          <w:divBdr>
            <w:top w:val="none" w:sz="0" w:space="0" w:color="auto"/>
            <w:left w:val="none" w:sz="0" w:space="0" w:color="auto"/>
            <w:bottom w:val="none" w:sz="0" w:space="0" w:color="auto"/>
            <w:right w:val="none" w:sz="0" w:space="0" w:color="auto"/>
          </w:divBdr>
        </w:div>
        <w:div w:id="935753336">
          <w:marLeft w:val="0"/>
          <w:marRight w:val="0"/>
          <w:marTop w:val="0"/>
          <w:marBottom w:val="120"/>
          <w:divBdr>
            <w:top w:val="none" w:sz="0" w:space="0" w:color="auto"/>
            <w:left w:val="none" w:sz="0" w:space="0" w:color="auto"/>
            <w:bottom w:val="none" w:sz="0" w:space="0" w:color="auto"/>
            <w:right w:val="none" w:sz="0" w:space="0" w:color="auto"/>
          </w:divBdr>
        </w:div>
        <w:div w:id="1981693649">
          <w:marLeft w:val="0"/>
          <w:marRight w:val="0"/>
          <w:marTop w:val="0"/>
          <w:marBottom w:val="120"/>
          <w:divBdr>
            <w:top w:val="none" w:sz="0" w:space="0" w:color="auto"/>
            <w:left w:val="none" w:sz="0" w:space="0" w:color="auto"/>
            <w:bottom w:val="none" w:sz="0" w:space="0" w:color="auto"/>
            <w:right w:val="none" w:sz="0" w:space="0" w:color="auto"/>
          </w:divBdr>
        </w:div>
        <w:div w:id="1832325946">
          <w:marLeft w:val="0"/>
          <w:marRight w:val="0"/>
          <w:marTop w:val="0"/>
          <w:marBottom w:val="120"/>
          <w:divBdr>
            <w:top w:val="none" w:sz="0" w:space="0" w:color="auto"/>
            <w:left w:val="none" w:sz="0" w:space="0" w:color="auto"/>
            <w:bottom w:val="none" w:sz="0" w:space="0" w:color="auto"/>
            <w:right w:val="none" w:sz="0" w:space="0" w:color="auto"/>
          </w:divBdr>
        </w:div>
        <w:div w:id="511728632">
          <w:marLeft w:val="0"/>
          <w:marRight w:val="0"/>
          <w:marTop w:val="0"/>
          <w:marBottom w:val="120"/>
          <w:divBdr>
            <w:top w:val="none" w:sz="0" w:space="0" w:color="auto"/>
            <w:left w:val="none" w:sz="0" w:space="0" w:color="auto"/>
            <w:bottom w:val="none" w:sz="0" w:space="0" w:color="auto"/>
            <w:right w:val="none" w:sz="0" w:space="0" w:color="auto"/>
          </w:divBdr>
        </w:div>
        <w:div w:id="1504131027">
          <w:marLeft w:val="0"/>
          <w:marRight w:val="0"/>
          <w:marTop w:val="0"/>
          <w:marBottom w:val="120"/>
          <w:divBdr>
            <w:top w:val="none" w:sz="0" w:space="0" w:color="auto"/>
            <w:left w:val="none" w:sz="0" w:space="0" w:color="auto"/>
            <w:bottom w:val="none" w:sz="0" w:space="0" w:color="auto"/>
            <w:right w:val="none" w:sz="0" w:space="0" w:color="auto"/>
          </w:divBdr>
        </w:div>
        <w:div w:id="742802082">
          <w:marLeft w:val="0"/>
          <w:marRight w:val="0"/>
          <w:marTop w:val="0"/>
          <w:marBottom w:val="120"/>
          <w:divBdr>
            <w:top w:val="none" w:sz="0" w:space="0" w:color="auto"/>
            <w:left w:val="none" w:sz="0" w:space="0" w:color="auto"/>
            <w:bottom w:val="none" w:sz="0" w:space="0" w:color="auto"/>
            <w:right w:val="none" w:sz="0" w:space="0" w:color="auto"/>
          </w:divBdr>
        </w:div>
        <w:div w:id="1370842039">
          <w:marLeft w:val="0"/>
          <w:marRight w:val="0"/>
          <w:marTop w:val="0"/>
          <w:marBottom w:val="120"/>
          <w:divBdr>
            <w:top w:val="none" w:sz="0" w:space="0" w:color="auto"/>
            <w:left w:val="none" w:sz="0" w:space="0" w:color="auto"/>
            <w:bottom w:val="none" w:sz="0" w:space="0" w:color="auto"/>
            <w:right w:val="none" w:sz="0" w:space="0" w:color="auto"/>
          </w:divBdr>
        </w:div>
        <w:div w:id="2132555780">
          <w:marLeft w:val="0"/>
          <w:marRight w:val="0"/>
          <w:marTop w:val="0"/>
          <w:marBottom w:val="120"/>
          <w:divBdr>
            <w:top w:val="none" w:sz="0" w:space="0" w:color="auto"/>
            <w:left w:val="none" w:sz="0" w:space="0" w:color="auto"/>
            <w:bottom w:val="none" w:sz="0" w:space="0" w:color="auto"/>
            <w:right w:val="none" w:sz="0" w:space="0" w:color="auto"/>
          </w:divBdr>
        </w:div>
        <w:div w:id="168327876">
          <w:marLeft w:val="0"/>
          <w:marRight w:val="0"/>
          <w:marTop w:val="0"/>
          <w:marBottom w:val="120"/>
          <w:divBdr>
            <w:top w:val="none" w:sz="0" w:space="0" w:color="auto"/>
            <w:left w:val="none" w:sz="0" w:space="0" w:color="auto"/>
            <w:bottom w:val="none" w:sz="0" w:space="0" w:color="auto"/>
            <w:right w:val="none" w:sz="0" w:space="0" w:color="auto"/>
          </w:divBdr>
        </w:div>
        <w:div w:id="1396129084">
          <w:marLeft w:val="0"/>
          <w:marRight w:val="0"/>
          <w:marTop w:val="0"/>
          <w:marBottom w:val="120"/>
          <w:divBdr>
            <w:top w:val="none" w:sz="0" w:space="0" w:color="auto"/>
            <w:left w:val="none" w:sz="0" w:space="0" w:color="auto"/>
            <w:bottom w:val="none" w:sz="0" w:space="0" w:color="auto"/>
            <w:right w:val="none" w:sz="0" w:space="0" w:color="auto"/>
          </w:divBdr>
        </w:div>
        <w:div w:id="1353067042">
          <w:marLeft w:val="0"/>
          <w:marRight w:val="0"/>
          <w:marTop w:val="0"/>
          <w:marBottom w:val="120"/>
          <w:divBdr>
            <w:top w:val="none" w:sz="0" w:space="0" w:color="auto"/>
            <w:left w:val="none" w:sz="0" w:space="0" w:color="auto"/>
            <w:bottom w:val="none" w:sz="0" w:space="0" w:color="auto"/>
            <w:right w:val="none" w:sz="0" w:space="0" w:color="auto"/>
          </w:divBdr>
        </w:div>
        <w:div w:id="1845393230">
          <w:marLeft w:val="0"/>
          <w:marRight w:val="0"/>
          <w:marTop w:val="0"/>
          <w:marBottom w:val="120"/>
          <w:divBdr>
            <w:top w:val="none" w:sz="0" w:space="0" w:color="auto"/>
            <w:left w:val="none" w:sz="0" w:space="0" w:color="auto"/>
            <w:bottom w:val="none" w:sz="0" w:space="0" w:color="auto"/>
            <w:right w:val="none" w:sz="0" w:space="0" w:color="auto"/>
          </w:divBdr>
        </w:div>
        <w:div w:id="530147568">
          <w:marLeft w:val="0"/>
          <w:marRight w:val="0"/>
          <w:marTop w:val="0"/>
          <w:marBottom w:val="120"/>
          <w:divBdr>
            <w:top w:val="none" w:sz="0" w:space="0" w:color="auto"/>
            <w:left w:val="none" w:sz="0" w:space="0" w:color="auto"/>
            <w:bottom w:val="none" w:sz="0" w:space="0" w:color="auto"/>
            <w:right w:val="none" w:sz="0" w:space="0" w:color="auto"/>
          </w:divBdr>
        </w:div>
        <w:div w:id="1816951121">
          <w:marLeft w:val="0"/>
          <w:marRight w:val="0"/>
          <w:marTop w:val="0"/>
          <w:marBottom w:val="120"/>
          <w:divBdr>
            <w:top w:val="none" w:sz="0" w:space="0" w:color="auto"/>
            <w:left w:val="none" w:sz="0" w:space="0" w:color="auto"/>
            <w:bottom w:val="none" w:sz="0" w:space="0" w:color="auto"/>
            <w:right w:val="none" w:sz="0" w:space="0" w:color="auto"/>
          </w:divBdr>
        </w:div>
      </w:divsChild>
    </w:div>
    <w:div w:id="1316104775">
      <w:bodyDiv w:val="1"/>
      <w:marLeft w:val="0"/>
      <w:marRight w:val="0"/>
      <w:marTop w:val="0"/>
      <w:marBottom w:val="0"/>
      <w:divBdr>
        <w:top w:val="none" w:sz="0" w:space="0" w:color="auto"/>
        <w:left w:val="none" w:sz="0" w:space="0" w:color="auto"/>
        <w:bottom w:val="none" w:sz="0" w:space="0" w:color="auto"/>
        <w:right w:val="none" w:sz="0" w:space="0" w:color="auto"/>
      </w:divBdr>
      <w:divsChild>
        <w:div w:id="963849617">
          <w:marLeft w:val="0"/>
          <w:marRight w:val="0"/>
          <w:marTop w:val="0"/>
          <w:marBottom w:val="0"/>
          <w:divBdr>
            <w:top w:val="none" w:sz="0" w:space="0" w:color="auto"/>
            <w:left w:val="none" w:sz="0" w:space="0" w:color="auto"/>
            <w:bottom w:val="none" w:sz="0" w:space="0" w:color="auto"/>
            <w:right w:val="none" w:sz="0" w:space="0" w:color="auto"/>
          </w:divBdr>
          <w:divsChild>
            <w:div w:id="2020043421">
              <w:marLeft w:val="0"/>
              <w:marRight w:val="0"/>
              <w:marTop w:val="0"/>
              <w:marBottom w:val="0"/>
              <w:divBdr>
                <w:top w:val="none" w:sz="0" w:space="0" w:color="auto"/>
                <w:left w:val="none" w:sz="0" w:space="0" w:color="auto"/>
                <w:bottom w:val="none" w:sz="0" w:space="0" w:color="auto"/>
                <w:right w:val="none" w:sz="0" w:space="0" w:color="auto"/>
              </w:divBdr>
              <w:divsChild>
                <w:div w:id="289938884">
                  <w:marLeft w:val="0"/>
                  <w:marRight w:val="0"/>
                  <w:marTop w:val="0"/>
                  <w:marBottom w:val="0"/>
                  <w:divBdr>
                    <w:top w:val="none" w:sz="0" w:space="0" w:color="auto"/>
                    <w:left w:val="none" w:sz="0" w:space="0" w:color="auto"/>
                    <w:bottom w:val="none" w:sz="0" w:space="0" w:color="auto"/>
                    <w:right w:val="none" w:sz="0" w:space="0" w:color="auto"/>
                  </w:divBdr>
                  <w:divsChild>
                    <w:div w:id="989290778">
                      <w:marLeft w:val="0"/>
                      <w:marRight w:val="0"/>
                      <w:marTop w:val="0"/>
                      <w:marBottom w:val="120"/>
                      <w:divBdr>
                        <w:top w:val="none" w:sz="0" w:space="0" w:color="auto"/>
                        <w:left w:val="none" w:sz="0" w:space="0" w:color="auto"/>
                        <w:bottom w:val="none" w:sz="0" w:space="0" w:color="auto"/>
                        <w:right w:val="none" w:sz="0" w:space="0" w:color="auto"/>
                      </w:divBdr>
                    </w:div>
                    <w:div w:id="1148328129">
                      <w:marLeft w:val="0"/>
                      <w:marRight w:val="0"/>
                      <w:marTop w:val="0"/>
                      <w:marBottom w:val="120"/>
                      <w:divBdr>
                        <w:top w:val="none" w:sz="0" w:space="0" w:color="auto"/>
                        <w:left w:val="none" w:sz="0" w:space="0" w:color="auto"/>
                        <w:bottom w:val="none" w:sz="0" w:space="0" w:color="auto"/>
                        <w:right w:val="none" w:sz="0" w:space="0" w:color="auto"/>
                      </w:divBdr>
                    </w:div>
                    <w:div w:id="715200990">
                      <w:marLeft w:val="0"/>
                      <w:marRight w:val="0"/>
                      <w:marTop w:val="0"/>
                      <w:marBottom w:val="120"/>
                      <w:divBdr>
                        <w:top w:val="none" w:sz="0" w:space="0" w:color="auto"/>
                        <w:left w:val="none" w:sz="0" w:space="0" w:color="auto"/>
                        <w:bottom w:val="none" w:sz="0" w:space="0" w:color="auto"/>
                        <w:right w:val="none" w:sz="0" w:space="0" w:color="auto"/>
                      </w:divBdr>
                    </w:div>
                    <w:div w:id="1569026933">
                      <w:marLeft w:val="0"/>
                      <w:marRight w:val="0"/>
                      <w:marTop w:val="0"/>
                      <w:marBottom w:val="120"/>
                      <w:divBdr>
                        <w:top w:val="none" w:sz="0" w:space="0" w:color="auto"/>
                        <w:left w:val="none" w:sz="0" w:space="0" w:color="auto"/>
                        <w:bottom w:val="none" w:sz="0" w:space="0" w:color="auto"/>
                        <w:right w:val="none" w:sz="0" w:space="0" w:color="auto"/>
                      </w:divBdr>
                    </w:div>
                    <w:div w:id="2064525743">
                      <w:marLeft w:val="0"/>
                      <w:marRight w:val="0"/>
                      <w:marTop w:val="0"/>
                      <w:marBottom w:val="120"/>
                      <w:divBdr>
                        <w:top w:val="none" w:sz="0" w:space="0" w:color="auto"/>
                        <w:left w:val="none" w:sz="0" w:space="0" w:color="auto"/>
                        <w:bottom w:val="none" w:sz="0" w:space="0" w:color="auto"/>
                        <w:right w:val="none" w:sz="0" w:space="0" w:color="auto"/>
                      </w:divBdr>
                    </w:div>
                    <w:div w:id="860553904">
                      <w:marLeft w:val="0"/>
                      <w:marRight w:val="0"/>
                      <w:marTop w:val="0"/>
                      <w:marBottom w:val="120"/>
                      <w:divBdr>
                        <w:top w:val="none" w:sz="0" w:space="0" w:color="auto"/>
                        <w:left w:val="none" w:sz="0" w:space="0" w:color="auto"/>
                        <w:bottom w:val="none" w:sz="0" w:space="0" w:color="auto"/>
                        <w:right w:val="none" w:sz="0" w:space="0" w:color="auto"/>
                      </w:divBdr>
                    </w:div>
                    <w:div w:id="798228681">
                      <w:marLeft w:val="0"/>
                      <w:marRight w:val="0"/>
                      <w:marTop w:val="0"/>
                      <w:marBottom w:val="120"/>
                      <w:divBdr>
                        <w:top w:val="none" w:sz="0" w:space="0" w:color="auto"/>
                        <w:left w:val="none" w:sz="0" w:space="0" w:color="auto"/>
                        <w:bottom w:val="none" w:sz="0" w:space="0" w:color="auto"/>
                        <w:right w:val="none" w:sz="0" w:space="0" w:color="auto"/>
                      </w:divBdr>
                    </w:div>
                    <w:div w:id="461461300">
                      <w:marLeft w:val="0"/>
                      <w:marRight w:val="0"/>
                      <w:marTop w:val="0"/>
                      <w:marBottom w:val="120"/>
                      <w:divBdr>
                        <w:top w:val="none" w:sz="0" w:space="0" w:color="auto"/>
                        <w:left w:val="none" w:sz="0" w:space="0" w:color="auto"/>
                        <w:bottom w:val="none" w:sz="0" w:space="0" w:color="auto"/>
                        <w:right w:val="none" w:sz="0" w:space="0" w:color="auto"/>
                      </w:divBdr>
                    </w:div>
                    <w:div w:id="375160198">
                      <w:marLeft w:val="0"/>
                      <w:marRight w:val="0"/>
                      <w:marTop w:val="0"/>
                      <w:marBottom w:val="120"/>
                      <w:divBdr>
                        <w:top w:val="none" w:sz="0" w:space="0" w:color="auto"/>
                        <w:left w:val="none" w:sz="0" w:space="0" w:color="auto"/>
                        <w:bottom w:val="none" w:sz="0" w:space="0" w:color="auto"/>
                        <w:right w:val="none" w:sz="0" w:space="0" w:color="auto"/>
                      </w:divBdr>
                    </w:div>
                    <w:div w:id="1026757117">
                      <w:marLeft w:val="0"/>
                      <w:marRight w:val="0"/>
                      <w:marTop w:val="0"/>
                      <w:marBottom w:val="120"/>
                      <w:divBdr>
                        <w:top w:val="none" w:sz="0" w:space="0" w:color="auto"/>
                        <w:left w:val="none" w:sz="0" w:space="0" w:color="auto"/>
                        <w:bottom w:val="none" w:sz="0" w:space="0" w:color="auto"/>
                        <w:right w:val="none" w:sz="0" w:space="0" w:color="auto"/>
                      </w:divBdr>
                    </w:div>
                    <w:div w:id="585774726">
                      <w:marLeft w:val="0"/>
                      <w:marRight w:val="0"/>
                      <w:marTop w:val="0"/>
                      <w:marBottom w:val="120"/>
                      <w:divBdr>
                        <w:top w:val="none" w:sz="0" w:space="0" w:color="auto"/>
                        <w:left w:val="none" w:sz="0" w:space="0" w:color="auto"/>
                        <w:bottom w:val="none" w:sz="0" w:space="0" w:color="auto"/>
                        <w:right w:val="none" w:sz="0" w:space="0" w:color="auto"/>
                      </w:divBdr>
                    </w:div>
                    <w:div w:id="1201942975">
                      <w:marLeft w:val="0"/>
                      <w:marRight w:val="0"/>
                      <w:marTop w:val="0"/>
                      <w:marBottom w:val="120"/>
                      <w:divBdr>
                        <w:top w:val="none" w:sz="0" w:space="0" w:color="auto"/>
                        <w:left w:val="none" w:sz="0" w:space="0" w:color="auto"/>
                        <w:bottom w:val="none" w:sz="0" w:space="0" w:color="auto"/>
                        <w:right w:val="none" w:sz="0" w:space="0" w:color="auto"/>
                      </w:divBdr>
                    </w:div>
                    <w:div w:id="1976061586">
                      <w:marLeft w:val="0"/>
                      <w:marRight w:val="0"/>
                      <w:marTop w:val="0"/>
                      <w:marBottom w:val="120"/>
                      <w:divBdr>
                        <w:top w:val="none" w:sz="0" w:space="0" w:color="auto"/>
                        <w:left w:val="none" w:sz="0" w:space="0" w:color="auto"/>
                        <w:bottom w:val="none" w:sz="0" w:space="0" w:color="auto"/>
                        <w:right w:val="none" w:sz="0" w:space="0" w:color="auto"/>
                      </w:divBdr>
                    </w:div>
                    <w:div w:id="1302152971">
                      <w:marLeft w:val="0"/>
                      <w:marRight w:val="0"/>
                      <w:marTop w:val="0"/>
                      <w:marBottom w:val="120"/>
                      <w:divBdr>
                        <w:top w:val="none" w:sz="0" w:space="0" w:color="auto"/>
                        <w:left w:val="none" w:sz="0" w:space="0" w:color="auto"/>
                        <w:bottom w:val="none" w:sz="0" w:space="0" w:color="auto"/>
                        <w:right w:val="none" w:sz="0" w:space="0" w:color="auto"/>
                      </w:divBdr>
                    </w:div>
                    <w:div w:id="2108766879">
                      <w:marLeft w:val="0"/>
                      <w:marRight w:val="0"/>
                      <w:marTop w:val="0"/>
                      <w:marBottom w:val="120"/>
                      <w:divBdr>
                        <w:top w:val="none" w:sz="0" w:space="0" w:color="auto"/>
                        <w:left w:val="none" w:sz="0" w:space="0" w:color="auto"/>
                        <w:bottom w:val="none" w:sz="0" w:space="0" w:color="auto"/>
                        <w:right w:val="none" w:sz="0" w:space="0" w:color="auto"/>
                      </w:divBdr>
                    </w:div>
                    <w:div w:id="157770183">
                      <w:marLeft w:val="0"/>
                      <w:marRight w:val="0"/>
                      <w:marTop w:val="0"/>
                      <w:marBottom w:val="120"/>
                      <w:divBdr>
                        <w:top w:val="none" w:sz="0" w:space="0" w:color="auto"/>
                        <w:left w:val="none" w:sz="0" w:space="0" w:color="auto"/>
                        <w:bottom w:val="none" w:sz="0" w:space="0" w:color="auto"/>
                        <w:right w:val="none" w:sz="0" w:space="0" w:color="auto"/>
                      </w:divBdr>
                    </w:div>
                    <w:div w:id="598097364">
                      <w:marLeft w:val="0"/>
                      <w:marRight w:val="0"/>
                      <w:marTop w:val="0"/>
                      <w:marBottom w:val="120"/>
                      <w:divBdr>
                        <w:top w:val="none" w:sz="0" w:space="0" w:color="auto"/>
                        <w:left w:val="none" w:sz="0" w:space="0" w:color="auto"/>
                        <w:bottom w:val="none" w:sz="0" w:space="0" w:color="auto"/>
                        <w:right w:val="none" w:sz="0" w:space="0" w:color="auto"/>
                      </w:divBdr>
                    </w:div>
                    <w:div w:id="2108191826">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 w:id="999312648">
              <w:marLeft w:val="0"/>
              <w:marRight w:val="0"/>
              <w:marTop w:val="0"/>
              <w:marBottom w:val="0"/>
              <w:divBdr>
                <w:top w:val="none" w:sz="0" w:space="0" w:color="auto"/>
                <w:left w:val="none" w:sz="0" w:space="0" w:color="auto"/>
                <w:bottom w:val="none" w:sz="0" w:space="0" w:color="auto"/>
                <w:right w:val="none" w:sz="0" w:space="0" w:color="auto"/>
              </w:divBdr>
              <w:divsChild>
                <w:div w:id="756171352">
                  <w:marLeft w:val="0"/>
                  <w:marRight w:val="0"/>
                  <w:marTop w:val="0"/>
                  <w:marBottom w:val="0"/>
                  <w:divBdr>
                    <w:top w:val="none" w:sz="0" w:space="0" w:color="auto"/>
                    <w:left w:val="none" w:sz="0" w:space="0" w:color="auto"/>
                    <w:bottom w:val="none" w:sz="0" w:space="0" w:color="auto"/>
                    <w:right w:val="none" w:sz="0" w:space="0" w:color="auto"/>
                  </w:divBdr>
                  <w:divsChild>
                    <w:div w:id="357976784">
                      <w:marLeft w:val="0"/>
                      <w:marRight w:val="0"/>
                      <w:marTop w:val="0"/>
                      <w:marBottom w:val="0"/>
                      <w:divBdr>
                        <w:top w:val="none" w:sz="0" w:space="0" w:color="auto"/>
                        <w:left w:val="none" w:sz="0" w:space="0" w:color="auto"/>
                        <w:bottom w:val="none" w:sz="0" w:space="0" w:color="auto"/>
                        <w:right w:val="none" w:sz="0" w:space="0" w:color="auto"/>
                      </w:divBdr>
                      <w:divsChild>
                        <w:div w:id="1815293445">
                          <w:marLeft w:val="0"/>
                          <w:marRight w:val="0"/>
                          <w:marTop w:val="0"/>
                          <w:marBottom w:val="0"/>
                          <w:divBdr>
                            <w:top w:val="none" w:sz="0" w:space="0" w:color="auto"/>
                            <w:left w:val="none" w:sz="0" w:space="0" w:color="auto"/>
                            <w:bottom w:val="none" w:sz="0" w:space="0" w:color="auto"/>
                            <w:right w:val="none" w:sz="0" w:space="0" w:color="auto"/>
                          </w:divBdr>
                          <w:divsChild>
                            <w:div w:id="2123724414">
                              <w:marLeft w:val="0"/>
                              <w:marRight w:val="0"/>
                              <w:marTop w:val="0"/>
                              <w:marBottom w:val="0"/>
                              <w:divBdr>
                                <w:top w:val="none" w:sz="0" w:space="0" w:color="auto"/>
                                <w:left w:val="none" w:sz="0" w:space="0" w:color="auto"/>
                                <w:bottom w:val="none" w:sz="0" w:space="0" w:color="auto"/>
                                <w:right w:val="none" w:sz="0" w:space="0" w:color="auto"/>
                              </w:divBdr>
                              <w:divsChild>
                                <w:div w:id="19495800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55848336">
          <w:marLeft w:val="0"/>
          <w:marRight w:val="0"/>
          <w:marTop w:val="0"/>
          <w:marBottom w:val="0"/>
          <w:divBdr>
            <w:top w:val="none" w:sz="0" w:space="0" w:color="auto"/>
            <w:left w:val="none" w:sz="0" w:space="0" w:color="auto"/>
            <w:bottom w:val="none" w:sz="0" w:space="0" w:color="auto"/>
            <w:right w:val="none" w:sz="0" w:space="0" w:color="auto"/>
          </w:divBdr>
          <w:divsChild>
            <w:div w:id="1552380838">
              <w:marLeft w:val="0"/>
              <w:marRight w:val="0"/>
              <w:marTop w:val="0"/>
              <w:marBottom w:val="0"/>
              <w:divBdr>
                <w:top w:val="single" w:sz="2" w:space="0" w:color="auto"/>
                <w:left w:val="single" w:sz="2" w:space="6" w:color="auto"/>
                <w:bottom w:val="single" w:sz="2" w:space="0" w:color="auto"/>
                <w:right w:val="single" w:sz="2" w:space="6" w:color="auto"/>
              </w:divBdr>
              <w:divsChild>
                <w:div w:id="2143425373">
                  <w:marLeft w:val="0"/>
                  <w:marRight w:val="0"/>
                  <w:marTop w:val="0"/>
                  <w:marBottom w:val="0"/>
                  <w:divBdr>
                    <w:top w:val="single" w:sz="2" w:space="0" w:color="auto"/>
                    <w:left w:val="single" w:sz="2" w:space="0" w:color="auto"/>
                    <w:bottom w:val="single" w:sz="2" w:space="0" w:color="auto"/>
                    <w:right w:val="single" w:sz="2" w:space="0" w:color="auto"/>
                  </w:divBdr>
                  <w:divsChild>
                    <w:div w:id="620115679">
                      <w:marLeft w:val="0"/>
                      <w:marRight w:val="0"/>
                      <w:marTop w:val="0"/>
                      <w:marBottom w:val="0"/>
                      <w:divBdr>
                        <w:top w:val="single" w:sz="2" w:space="9" w:color="auto"/>
                        <w:left w:val="single" w:sz="2" w:space="0" w:color="auto"/>
                        <w:bottom w:val="single" w:sz="2" w:space="9" w:color="auto"/>
                        <w:right w:val="single" w:sz="2" w:space="0" w:color="auto"/>
                      </w:divBdr>
                      <w:divsChild>
                        <w:div w:id="1900287475">
                          <w:marLeft w:val="0"/>
                          <w:marRight w:val="0"/>
                          <w:marTop w:val="0"/>
                          <w:marBottom w:val="0"/>
                          <w:divBdr>
                            <w:top w:val="none" w:sz="0" w:space="0" w:color="auto"/>
                            <w:left w:val="none" w:sz="0" w:space="0" w:color="auto"/>
                            <w:bottom w:val="none" w:sz="0" w:space="0" w:color="auto"/>
                            <w:right w:val="none" w:sz="0" w:space="0" w:color="auto"/>
                          </w:divBdr>
                          <w:divsChild>
                            <w:div w:id="694237948">
                              <w:marLeft w:val="0"/>
                              <w:marRight w:val="0"/>
                              <w:marTop w:val="0"/>
                              <w:marBottom w:val="0"/>
                              <w:divBdr>
                                <w:top w:val="none" w:sz="0" w:space="0" w:color="auto"/>
                                <w:left w:val="none" w:sz="0" w:space="0" w:color="auto"/>
                                <w:bottom w:val="none" w:sz="0" w:space="0" w:color="auto"/>
                                <w:right w:val="none" w:sz="0" w:space="0" w:color="auto"/>
                              </w:divBdr>
                              <w:divsChild>
                                <w:div w:id="714087911">
                                  <w:marLeft w:val="0"/>
                                  <w:marRight w:val="0"/>
                                  <w:marTop w:val="75"/>
                                  <w:marBottom w:val="75"/>
                                  <w:divBdr>
                                    <w:top w:val="none" w:sz="0" w:space="0" w:color="auto"/>
                                    <w:left w:val="none" w:sz="0" w:space="0" w:color="auto"/>
                                    <w:bottom w:val="none" w:sz="0" w:space="0" w:color="auto"/>
                                    <w:right w:val="none" w:sz="0" w:space="0" w:color="auto"/>
                                  </w:divBdr>
                                </w:div>
                              </w:divsChild>
                            </w:div>
                          </w:divsChild>
                        </w:div>
                      </w:divsChild>
                    </w:div>
                    <w:div w:id="436104546">
                      <w:marLeft w:val="0"/>
                      <w:marRight w:val="180"/>
                      <w:marTop w:val="180"/>
                      <w:marBottom w:val="180"/>
                      <w:divBdr>
                        <w:top w:val="none" w:sz="0" w:space="0" w:color="auto"/>
                        <w:left w:val="none" w:sz="0" w:space="0" w:color="auto"/>
                        <w:bottom w:val="none" w:sz="0" w:space="0" w:color="auto"/>
                        <w:right w:val="none" w:sz="0" w:space="0" w:color="auto"/>
                      </w:divBdr>
                      <w:divsChild>
                        <w:div w:id="1499997854">
                          <w:marLeft w:val="0"/>
                          <w:marRight w:val="0"/>
                          <w:marTop w:val="0"/>
                          <w:marBottom w:val="0"/>
                          <w:divBdr>
                            <w:top w:val="none" w:sz="0" w:space="0" w:color="auto"/>
                            <w:left w:val="none" w:sz="0" w:space="0" w:color="auto"/>
                            <w:bottom w:val="none" w:sz="0" w:space="0" w:color="auto"/>
                            <w:right w:val="none" w:sz="0" w:space="0" w:color="auto"/>
                          </w:divBdr>
                          <w:divsChild>
                            <w:div w:id="5625236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23035936">
          <w:marLeft w:val="0"/>
          <w:marRight w:val="0"/>
          <w:marTop w:val="0"/>
          <w:marBottom w:val="0"/>
          <w:divBdr>
            <w:top w:val="none" w:sz="0" w:space="0" w:color="auto"/>
            <w:left w:val="none" w:sz="0" w:space="0" w:color="auto"/>
            <w:bottom w:val="none" w:sz="0" w:space="0" w:color="auto"/>
            <w:right w:val="none" w:sz="0" w:space="0" w:color="auto"/>
          </w:divBdr>
          <w:divsChild>
            <w:div w:id="702631225">
              <w:marLeft w:val="0"/>
              <w:marRight w:val="0"/>
              <w:marTop w:val="0"/>
              <w:marBottom w:val="0"/>
              <w:divBdr>
                <w:top w:val="none" w:sz="0" w:space="0" w:color="auto"/>
                <w:left w:val="none" w:sz="0" w:space="0" w:color="auto"/>
                <w:bottom w:val="none" w:sz="0" w:space="0" w:color="auto"/>
                <w:right w:val="none" w:sz="0" w:space="0" w:color="auto"/>
              </w:divBdr>
              <w:divsChild>
                <w:div w:id="502013858">
                  <w:marLeft w:val="0"/>
                  <w:marRight w:val="0"/>
                  <w:marTop w:val="0"/>
                  <w:marBottom w:val="0"/>
                  <w:divBdr>
                    <w:top w:val="none" w:sz="0" w:space="0" w:color="auto"/>
                    <w:left w:val="none" w:sz="0" w:space="0" w:color="auto"/>
                    <w:bottom w:val="none" w:sz="0" w:space="0" w:color="auto"/>
                    <w:right w:val="none" w:sz="0" w:space="0" w:color="auto"/>
                  </w:divBdr>
                  <w:divsChild>
                    <w:div w:id="629242102">
                      <w:marLeft w:val="0"/>
                      <w:marRight w:val="0"/>
                      <w:marTop w:val="0"/>
                      <w:marBottom w:val="0"/>
                      <w:divBdr>
                        <w:top w:val="none" w:sz="0" w:space="0" w:color="auto"/>
                        <w:left w:val="none" w:sz="0" w:space="0" w:color="auto"/>
                        <w:bottom w:val="none" w:sz="0" w:space="0" w:color="auto"/>
                        <w:right w:val="none" w:sz="0" w:space="0" w:color="auto"/>
                      </w:divBdr>
                      <w:divsChild>
                        <w:div w:id="725298377">
                          <w:marLeft w:val="0"/>
                          <w:marRight w:val="0"/>
                          <w:marTop w:val="0"/>
                          <w:marBottom w:val="0"/>
                          <w:divBdr>
                            <w:top w:val="none" w:sz="0" w:space="0" w:color="auto"/>
                            <w:left w:val="none" w:sz="0" w:space="0" w:color="auto"/>
                            <w:bottom w:val="none" w:sz="0" w:space="0" w:color="auto"/>
                            <w:right w:val="none" w:sz="0" w:space="0" w:color="auto"/>
                          </w:divBdr>
                          <w:divsChild>
                            <w:div w:id="442574138">
                              <w:marLeft w:val="0"/>
                              <w:marRight w:val="0"/>
                              <w:marTop w:val="0"/>
                              <w:marBottom w:val="0"/>
                              <w:divBdr>
                                <w:top w:val="none" w:sz="0" w:space="0" w:color="auto"/>
                                <w:left w:val="none" w:sz="0" w:space="0" w:color="auto"/>
                                <w:bottom w:val="none" w:sz="0" w:space="0" w:color="auto"/>
                                <w:right w:val="none" w:sz="0" w:space="0" w:color="auto"/>
                              </w:divBdr>
                              <w:divsChild>
                                <w:div w:id="2110616495">
                                  <w:marLeft w:val="240"/>
                                  <w:marRight w:val="240"/>
                                  <w:marTop w:val="0"/>
                                  <w:marBottom w:val="0"/>
                                  <w:divBdr>
                                    <w:top w:val="none" w:sz="0" w:space="0" w:color="auto"/>
                                    <w:left w:val="none" w:sz="0" w:space="0" w:color="auto"/>
                                    <w:bottom w:val="none" w:sz="0" w:space="0" w:color="auto"/>
                                    <w:right w:val="none" w:sz="0" w:space="0" w:color="auto"/>
                                  </w:divBdr>
                                  <w:divsChild>
                                    <w:div w:id="1272667924">
                                      <w:marLeft w:val="0"/>
                                      <w:marRight w:val="0"/>
                                      <w:marTop w:val="0"/>
                                      <w:marBottom w:val="0"/>
                                      <w:divBdr>
                                        <w:top w:val="none" w:sz="0" w:space="0" w:color="auto"/>
                                        <w:left w:val="none" w:sz="0" w:space="0" w:color="auto"/>
                                        <w:bottom w:val="none" w:sz="0" w:space="0" w:color="auto"/>
                                        <w:right w:val="none" w:sz="0" w:space="0" w:color="auto"/>
                                      </w:divBdr>
                                      <w:divsChild>
                                        <w:div w:id="370544678">
                                          <w:marLeft w:val="0"/>
                                          <w:marRight w:val="0"/>
                                          <w:marTop w:val="0"/>
                                          <w:marBottom w:val="0"/>
                                          <w:divBdr>
                                            <w:top w:val="single" w:sz="2" w:space="0" w:color="auto"/>
                                            <w:left w:val="single" w:sz="2" w:space="0" w:color="auto"/>
                                            <w:bottom w:val="single" w:sz="2" w:space="0" w:color="auto"/>
                                            <w:right w:val="single" w:sz="2" w:space="0" w:color="auto"/>
                                          </w:divBdr>
                                        </w:div>
                                        <w:div w:id="465197464">
                                          <w:marLeft w:val="0"/>
                                          <w:marRight w:val="0"/>
                                          <w:marTop w:val="0"/>
                                          <w:marBottom w:val="0"/>
                                          <w:divBdr>
                                            <w:top w:val="none" w:sz="0" w:space="0" w:color="auto"/>
                                            <w:left w:val="none" w:sz="0" w:space="0" w:color="auto"/>
                                            <w:bottom w:val="none" w:sz="0" w:space="0" w:color="auto"/>
                                            <w:right w:val="none" w:sz="0" w:space="0" w:color="auto"/>
                                          </w:divBdr>
                                          <w:divsChild>
                                            <w:div w:id="1714840410">
                                              <w:marLeft w:val="0"/>
                                              <w:marRight w:val="0"/>
                                              <w:marTop w:val="0"/>
                                              <w:marBottom w:val="0"/>
                                              <w:divBdr>
                                                <w:top w:val="none" w:sz="0" w:space="0" w:color="auto"/>
                                                <w:left w:val="none" w:sz="0" w:space="0" w:color="auto"/>
                                                <w:bottom w:val="none" w:sz="0" w:space="0" w:color="auto"/>
                                                <w:right w:val="none" w:sz="0" w:space="0" w:color="auto"/>
                                              </w:divBdr>
                                              <w:divsChild>
                                                <w:div w:id="775577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424451129">
      <w:bodyDiv w:val="1"/>
      <w:marLeft w:val="0"/>
      <w:marRight w:val="0"/>
      <w:marTop w:val="0"/>
      <w:marBottom w:val="0"/>
      <w:divBdr>
        <w:top w:val="none" w:sz="0" w:space="0" w:color="auto"/>
        <w:left w:val="none" w:sz="0" w:space="0" w:color="auto"/>
        <w:bottom w:val="none" w:sz="0" w:space="0" w:color="auto"/>
        <w:right w:val="none" w:sz="0" w:space="0" w:color="auto"/>
      </w:divBdr>
      <w:divsChild>
        <w:div w:id="827869318">
          <w:marLeft w:val="480"/>
          <w:marRight w:val="0"/>
          <w:marTop w:val="0"/>
          <w:marBottom w:val="0"/>
          <w:divBdr>
            <w:top w:val="none" w:sz="0" w:space="0" w:color="auto"/>
            <w:left w:val="none" w:sz="0" w:space="0" w:color="auto"/>
            <w:bottom w:val="none" w:sz="0" w:space="0" w:color="auto"/>
            <w:right w:val="none" w:sz="0" w:space="0" w:color="auto"/>
          </w:divBdr>
        </w:div>
        <w:div w:id="2012677412">
          <w:marLeft w:val="480"/>
          <w:marRight w:val="0"/>
          <w:marTop w:val="0"/>
          <w:marBottom w:val="0"/>
          <w:divBdr>
            <w:top w:val="none" w:sz="0" w:space="0" w:color="auto"/>
            <w:left w:val="none" w:sz="0" w:space="0" w:color="auto"/>
            <w:bottom w:val="none" w:sz="0" w:space="0" w:color="auto"/>
            <w:right w:val="none" w:sz="0" w:space="0" w:color="auto"/>
          </w:divBdr>
        </w:div>
        <w:div w:id="210314755">
          <w:marLeft w:val="480"/>
          <w:marRight w:val="0"/>
          <w:marTop w:val="0"/>
          <w:marBottom w:val="0"/>
          <w:divBdr>
            <w:top w:val="none" w:sz="0" w:space="0" w:color="auto"/>
            <w:left w:val="none" w:sz="0" w:space="0" w:color="auto"/>
            <w:bottom w:val="none" w:sz="0" w:space="0" w:color="auto"/>
            <w:right w:val="none" w:sz="0" w:space="0" w:color="auto"/>
          </w:divBdr>
        </w:div>
      </w:divsChild>
    </w:div>
    <w:div w:id="1471483404">
      <w:bodyDiv w:val="1"/>
      <w:marLeft w:val="0"/>
      <w:marRight w:val="0"/>
      <w:marTop w:val="0"/>
      <w:marBottom w:val="0"/>
      <w:divBdr>
        <w:top w:val="none" w:sz="0" w:space="0" w:color="auto"/>
        <w:left w:val="none" w:sz="0" w:space="0" w:color="auto"/>
        <w:bottom w:val="none" w:sz="0" w:space="0" w:color="auto"/>
        <w:right w:val="none" w:sz="0" w:space="0" w:color="auto"/>
      </w:divBdr>
      <w:divsChild>
        <w:div w:id="1025055159">
          <w:marLeft w:val="480"/>
          <w:marRight w:val="0"/>
          <w:marTop w:val="0"/>
          <w:marBottom w:val="0"/>
          <w:divBdr>
            <w:top w:val="none" w:sz="0" w:space="0" w:color="auto"/>
            <w:left w:val="none" w:sz="0" w:space="0" w:color="auto"/>
            <w:bottom w:val="none" w:sz="0" w:space="0" w:color="auto"/>
            <w:right w:val="none" w:sz="0" w:space="0" w:color="auto"/>
          </w:divBdr>
        </w:div>
        <w:div w:id="1718966439">
          <w:marLeft w:val="480"/>
          <w:marRight w:val="0"/>
          <w:marTop w:val="0"/>
          <w:marBottom w:val="0"/>
          <w:divBdr>
            <w:top w:val="none" w:sz="0" w:space="0" w:color="auto"/>
            <w:left w:val="none" w:sz="0" w:space="0" w:color="auto"/>
            <w:bottom w:val="none" w:sz="0" w:space="0" w:color="auto"/>
            <w:right w:val="none" w:sz="0" w:space="0" w:color="auto"/>
          </w:divBdr>
        </w:div>
      </w:divsChild>
    </w:div>
    <w:div w:id="1612201169">
      <w:bodyDiv w:val="1"/>
      <w:marLeft w:val="0"/>
      <w:marRight w:val="0"/>
      <w:marTop w:val="0"/>
      <w:marBottom w:val="0"/>
      <w:divBdr>
        <w:top w:val="none" w:sz="0" w:space="0" w:color="auto"/>
        <w:left w:val="none" w:sz="0" w:space="0" w:color="auto"/>
        <w:bottom w:val="none" w:sz="0" w:space="0" w:color="auto"/>
        <w:right w:val="none" w:sz="0" w:space="0" w:color="auto"/>
      </w:divBdr>
      <w:divsChild>
        <w:div w:id="386340047">
          <w:marLeft w:val="0"/>
          <w:marRight w:val="0"/>
          <w:marTop w:val="0"/>
          <w:marBottom w:val="120"/>
          <w:divBdr>
            <w:top w:val="none" w:sz="0" w:space="0" w:color="auto"/>
            <w:left w:val="none" w:sz="0" w:space="0" w:color="auto"/>
            <w:bottom w:val="none" w:sz="0" w:space="0" w:color="auto"/>
            <w:right w:val="none" w:sz="0" w:space="0" w:color="auto"/>
          </w:divBdr>
        </w:div>
        <w:div w:id="1229193501">
          <w:marLeft w:val="0"/>
          <w:marRight w:val="0"/>
          <w:marTop w:val="0"/>
          <w:marBottom w:val="120"/>
          <w:divBdr>
            <w:top w:val="none" w:sz="0" w:space="0" w:color="auto"/>
            <w:left w:val="none" w:sz="0" w:space="0" w:color="auto"/>
            <w:bottom w:val="none" w:sz="0" w:space="0" w:color="auto"/>
            <w:right w:val="none" w:sz="0" w:space="0" w:color="auto"/>
          </w:divBdr>
        </w:div>
        <w:div w:id="1344091626">
          <w:marLeft w:val="0"/>
          <w:marRight w:val="0"/>
          <w:marTop w:val="0"/>
          <w:marBottom w:val="120"/>
          <w:divBdr>
            <w:top w:val="none" w:sz="0" w:space="0" w:color="auto"/>
            <w:left w:val="none" w:sz="0" w:space="0" w:color="auto"/>
            <w:bottom w:val="none" w:sz="0" w:space="0" w:color="auto"/>
            <w:right w:val="none" w:sz="0" w:space="0" w:color="auto"/>
          </w:divBdr>
        </w:div>
        <w:div w:id="2034918809">
          <w:marLeft w:val="0"/>
          <w:marRight w:val="0"/>
          <w:marTop w:val="0"/>
          <w:marBottom w:val="120"/>
          <w:divBdr>
            <w:top w:val="none" w:sz="0" w:space="0" w:color="auto"/>
            <w:left w:val="none" w:sz="0" w:space="0" w:color="auto"/>
            <w:bottom w:val="none" w:sz="0" w:space="0" w:color="auto"/>
            <w:right w:val="none" w:sz="0" w:space="0" w:color="auto"/>
          </w:divBdr>
        </w:div>
        <w:div w:id="1257902644">
          <w:marLeft w:val="0"/>
          <w:marRight w:val="0"/>
          <w:marTop w:val="0"/>
          <w:marBottom w:val="120"/>
          <w:divBdr>
            <w:top w:val="none" w:sz="0" w:space="0" w:color="auto"/>
            <w:left w:val="none" w:sz="0" w:space="0" w:color="auto"/>
            <w:bottom w:val="none" w:sz="0" w:space="0" w:color="auto"/>
            <w:right w:val="none" w:sz="0" w:space="0" w:color="auto"/>
          </w:divBdr>
        </w:div>
        <w:div w:id="1446197438">
          <w:marLeft w:val="0"/>
          <w:marRight w:val="0"/>
          <w:marTop w:val="0"/>
          <w:marBottom w:val="120"/>
          <w:divBdr>
            <w:top w:val="none" w:sz="0" w:space="0" w:color="auto"/>
            <w:left w:val="none" w:sz="0" w:space="0" w:color="auto"/>
            <w:bottom w:val="none" w:sz="0" w:space="0" w:color="auto"/>
            <w:right w:val="none" w:sz="0" w:space="0" w:color="auto"/>
          </w:divBdr>
        </w:div>
        <w:div w:id="1497919546">
          <w:marLeft w:val="0"/>
          <w:marRight w:val="0"/>
          <w:marTop w:val="0"/>
          <w:marBottom w:val="120"/>
          <w:divBdr>
            <w:top w:val="none" w:sz="0" w:space="0" w:color="auto"/>
            <w:left w:val="none" w:sz="0" w:space="0" w:color="auto"/>
            <w:bottom w:val="none" w:sz="0" w:space="0" w:color="auto"/>
            <w:right w:val="none" w:sz="0" w:space="0" w:color="auto"/>
          </w:divBdr>
        </w:div>
        <w:div w:id="2047561267">
          <w:marLeft w:val="0"/>
          <w:marRight w:val="0"/>
          <w:marTop w:val="0"/>
          <w:marBottom w:val="120"/>
          <w:divBdr>
            <w:top w:val="none" w:sz="0" w:space="0" w:color="auto"/>
            <w:left w:val="none" w:sz="0" w:space="0" w:color="auto"/>
            <w:bottom w:val="none" w:sz="0" w:space="0" w:color="auto"/>
            <w:right w:val="none" w:sz="0" w:space="0" w:color="auto"/>
          </w:divBdr>
        </w:div>
        <w:div w:id="317878774">
          <w:marLeft w:val="0"/>
          <w:marRight w:val="0"/>
          <w:marTop w:val="0"/>
          <w:marBottom w:val="120"/>
          <w:divBdr>
            <w:top w:val="none" w:sz="0" w:space="0" w:color="auto"/>
            <w:left w:val="none" w:sz="0" w:space="0" w:color="auto"/>
            <w:bottom w:val="none" w:sz="0" w:space="0" w:color="auto"/>
            <w:right w:val="none" w:sz="0" w:space="0" w:color="auto"/>
          </w:divBdr>
        </w:div>
        <w:div w:id="270433954">
          <w:marLeft w:val="0"/>
          <w:marRight w:val="0"/>
          <w:marTop w:val="0"/>
          <w:marBottom w:val="120"/>
          <w:divBdr>
            <w:top w:val="none" w:sz="0" w:space="0" w:color="auto"/>
            <w:left w:val="none" w:sz="0" w:space="0" w:color="auto"/>
            <w:bottom w:val="none" w:sz="0" w:space="0" w:color="auto"/>
            <w:right w:val="none" w:sz="0" w:space="0" w:color="auto"/>
          </w:divBdr>
        </w:div>
        <w:div w:id="1107894240">
          <w:marLeft w:val="0"/>
          <w:marRight w:val="0"/>
          <w:marTop w:val="0"/>
          <w:marBottom w:val="120"/>
          <w:divBdr>
            <w:top w:val="none" w:sz="0" w:space="0" w:color="auto"/>
            <w:left w:val="none" w:sz="0" w:space="0" w:color="auto"/>
            <w:bottom w:val="none" w:sz="0" w:space="0" w:color="auto"/>
            <w:right w:val="none" w:sz="0" w:space="0" w:color="auto"/>
          </w:divBdr>
        </w:div>
        <w:div w:id="1933925905">
          <w:marLeft w:val="0"/>
          <w:marRight w:val="0"/>
          <w:marTop w:val="0"/>
          <w:marBottom w:val="120"/>
          <w:divBdr>
            <w:top w:val="none" w:sz="0" w:space="0" w:color="auto"/>
            <w:left w:val="none" w:sz="0" w:space="0" w:color="auto"/>
            <w:bottom w:val="none" w:sz="0" w:space="0" w:color="auto"/>
            <w:right w:val="none" w:sz="0" w:space="0" w:color="auto"/>
          </w:divBdr>
        </w:div>
        <w:div w:id="1743526980">
          <w:marLeft w:val="0"/>
          <w:marRight w:val="0"/>
          <w:marTop w:val="0"/>
          <w:marBottom w:val="120"/>
          <w:divBdr>
            <w:top w:val="none" w:sz="0" w:space="0" w:color="auto"/>
            <w:left w:val="none" w:sz="0" w:space="0" w:color="auto"/>
            <w:bottom w:val="none" w:sz="0" w:space="0" w:color="auto"/>
            <w:right w:val="none" w:sz="0" w:space="0" w:color="auto"/>
          </w:divBdr>
        </w:div>
        <w:div w:id="1603563185">
          <w:marLeft w:val="0"/>
          <w:marRight w:val="0"/>
          <w:marTop w:val="0"/>
          <w:marBottom w:val="120"/>
          <w:divBdr>
            <w:top w:val="none" w:sz="0" w:space="0" w:color="auto"/>
            <w:left w:val="none" w:sz="0" w:space="0" w:color="auto"/>
            <w:bottom w:val="none" w:sz="0" w:space="0" w:color="auto"/>
            <w:right w:val="none" w:sz="0" w:space="0" w:color="auto"/>
          </w:divBdr>
        </w:div>
        <w:div w:id="860778712">
          <w:marLeft w:val="0"/>
          <w:marRight w:val="0"/>
          <w:marTop w:val="0"/>
          <w:marBottom w:val="120"/>
          <w:divBdr>
            <w:top w:val="none" w:sz="0" w:space="0" w:color="auto"/>
            <w:left w:val="none" w:sz="0" w:space="0" w:color="auto"/>
            <w:bottom w:val="none" w:sz="0" w:space="0" w:color="auto"/>
            <w:right w:val="none" w:sz="0" w:space="0" w:color="auto"/>
          </w:divBdr>
        </w:div>
        <w:div w:id="870537421">
          <w:marLeft w:val="0"/>
          <w:marRight w:val="0"/>
          <w:marTop w:val="0"/>
          <w:marBottom w:val="120"/>
          <w:divBdr>
            <w:top w:val="none" w:sz="0" w:space="0" w:color="auto"/>
            <w:left w:val="none" w:sz="0" w:space="0" w:color="auto"/>
            <w:bottom w:val="none" w:sz="0" w:space="0" w:color="auto"/>
            <w:right w:val="none" w:sz="0" w:space="0" w:color="auto"/>
          </w:divBdr>
        </w:div>
        <w:div w:id="1224490938">
          <w:marLeft w:val="0"/>
          <w:marRight w:val="0"/>
          <w:marTop w:val="0"/>
          <w:marBottom w:val="120"/>
          <w:divBdr>
            <w:top w:val="none" w:sz="0" w:space="0" w:color="auto"/>
            <w:left w:val="none" w:sz="0" w:space="0" w:color="auto"/>
            <w:bottom w:val="none" w:sz="0" w:space="0" w:color="auto"/>
            <w:right w:val="none" w:sz="0" w:space="0" w:color="auto"/>
          </w:divBdr>
        </w:div>
      </w:divsChild>
    </w:div>
    <w:div w:id="1689715756">
      <w:bodyDiv w:val="1"/>
      <w:marLeft w:val="0"/>
      <w:marRight w:val="0"/>
      <w:marTop w:val="0"/>
      <w:marBottom w:val="0"/>
      <w:divBdr>
        <w:top w:val="none" w:sz="0" w:space="0" w:color="auto"/>
        <w:left w:val="none" w:sz="0" w:space="0" w:color="auto"/>
        <w:bottom w:val="none" w:sz="0" w:space="0" w:color="auto"/>
        <w:right w:val="none" w:sz="0" w:space="0" w:color="auto"/>
      </w:divBdr>
    </w:div>
    <w:div w:id="1941989463">
      <w:bodyDiv w:val="1"/>
      <w:marLeft w:val="0"/>
      <w:marRight w:val="0"/>
      <w:marTop w:val="0"/>
      <w:marBottom w:val="0"/>
      <w:divBdr>
        <w:top w:val="none" w:sz="0" w:space="0" w:color="auto"/>
        <w:left w:val="none" w:sz="0" w:space="0" w:color="auto"/>
        <w:bottom w:val="none" w:sz="0" w:space="0" w:color="auto"/>
        <w:right w:val="none" w:sz="0" w:space="0" w:color="auto"/>
      </w:divBdr>
      <w:divsChild>
        <w:div w:id="336344506">
          <w:marLeft w:val="480"/>
          <w:marRight w:val="0"/>
          <w:marTop w:val="0"/>
          <w:marBottom w:val="0"/>
          <w:divBdr>
            <w:top w:val="none" w:sz="0" w:space="0" w:color="auto"/>
            <w:left w:val="none" w:sz="0" w:space="0" w:color="auto"/>
            <w:bottom w:val="none" w:sz="0" w:space="0" w:color="auto"/>
            <w:right w:val="none" w:sz="0" w:space="0" w:color="auto"/>
          </w:divBdr>
        </w:div>
        <w:div w:id="1450589362">
          <w:marLeft w:val="480"/>
          <w:marRight w:val="0"/>
          <w:marTop w:val="0"/>
          <w:marBottom w:val="0"/>
          <w:divBdr>
            <w:top w:val="none" w:sz="0" w:space="0" w:color="auto"/>
            <w:left w:val="none" w:sz="0" w:space="0" w:color="auto"/>
            <w:bottom w:val="none" w:sz="0" w:space="0" w:color="auto"/>
            <w:right w:val="none" w:sz="0" w:space="0" w:color="auto"/>
          </w:divBdr>
        </w:div>
        <w:div w:id="1885822422">
          <w:marLeft w:val="48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glossaryDocument" Target="glossary/document.xml"/><Relationship Id="rId5" Type="http://schemas.openxmlformats.org/officeDocument/2006/relationships/fontTable" Target="fontTable.xml"/><Relationship Id="rId4" Type="http://schemas.openxmlformats.org/officeDocument/2006/relationships/webSettings" Target="webSettings.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docParts>
    <w:docPart>
      <w:docPartPr>
        <w:name w:val="DefaultPlaceholder_-1854013440"/>
        <w:category>
          <w:name w:val="כללי"/>
          <w:gallery w:val="placeholder"/>
        </w:category>
        <w:types>
          <w:type w:val="bbPlcHdr"/>
        </w:types>
        <w:behaviors>
          <w:behavior w:val="content"/>
        </w:behaviors>
        <w:guid w:val="{4E36F344-4AA4-494F-8FF9-E917ACC4797D}"/>
      </w:docPartPr>
      <w:docPartBody>
        <w:p w:rsidR="00603E27" w:rsidRDefault="004E0B71">
          <w:r w:rsidRPr="00B8522B">
            <w:rPr>
              <w:rStyle w:val="a3"/>
              <w:rtl/>
            </w:rPr>
            <w:t>לחץ או הקש כאן להזנת טקסט</w:t>
          </w:r>
          <w:r w:rsidRPr="00B8522B">
            <w:rPr>
              <w:rStyle w:val="a3"/>
            </w:rPr>
            <w:t>.</w:t>
          </w:r>
        </w:p>
      </w:docPartBody>
    </w:docPart>
    <w:docPart>
      <w:docPartPr>
        <w:name w:val="A4385FE647CE4859B06A313B548C24B9"/>
        <w:category>
          <w:name w:val="כללי"/>
          <w:gallery w:val="placeholder"/>
        </w:category>
        <w:types>
          <w:type w:val="bbPlcHdr"/>
        </w:types>
        <w:behaviors>
          <w:behavior w:val="content"/>
        </w:behaviors>
        <w:guid w:val="{EFDDD5B9-9C0E-4919-B86D-EA04AF8915DB}"/>
      </w:docPartPr>
      <w:docPartBody>
        <w:p w:rsidR="00BB4A69" w:rsidRDefault="00603E27" w:rsidP="00603E27">
          <w:pPr>
            <w:pStyle w:val="A4385FE647CE4859B06A313B548C24B9"/>
          </w:pPr>
          <w:r w:rsidRPr="00B8522B">
            <w:rPr>
              <w:rStyle w:val="a3"/>
              <w:rtl/>
            </w:rPr>
            <w:t>לחץ או הקש כאן להזנת טקסט</w:t>
          </w:r>
          <w:r w:rsidRPr="00B8522B">
            <w:rPr>
              <w:rStyle w:val="a3"/>
            </w:rPr>
            <w: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Open Sans">
    <w:charset w:val="00"/>
    <w:family w:val="swiss"/>
    <w:pitch w:val="variable"/>
    <w:sig w:usb0="E00002EF" w:usb1="4000205B" w:usb2="00000028"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E0B71"/>
    <w:rsid w:val="002551C4"/>
    <w:rsid w:val="00370DD1"/>
    <w:rsid w:val="00413A0A"/>
    <w:rsid w:val="004E0B71"/>
    <w:rsid w:val="00603E27"/>
    <w:rsid w:val="00617F31"/>
    <w:rsid w:val="00711189"/>
    <w:rsid w:val="00BB0058"/>
    <w:rsid w:val="00BB4A69"/>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2"/>
        <w:szCs w:val="22"/>
        <w:lang w:val="en-US" w:eastAsia="en-US" w:bidi="he-IL"/>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bidi/>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Placeholder Text"/>
    <w:basedOn w:val="a0"/>
    <w:uiPriority w:val="99"/>
    <w:semiHidden/>
    <w:rsid w:val="00603E27"/>
    <w:rPr>
      <w:color w:val="666666"/>
    </w:rPr>
  </w:style>
  <w:style w:type="paragraph" w:customStyle="1" w:styleId="A4385FE647CE4859B06A313B548C24B9">
    <w:name w:val="A4385FE647CE4859B06A313B548C24B9"/>
    <w:rsid w:val="00603E27"/>
    <w:pPr>
      <w:bidi/>
    </w:p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1">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D3C8FC06-92D3-4145-B216-D2D766E5B736}">
  <we:reference id="wa104382081" version="1.55.1.0" store="en-001" storeType="OMEX"/>
  <we:alternateReferences>
    <we:reference id="wa104382081" version="1.55.1.0" store="" storeType="OMEX"/>
  </we:alternateReferences>
  <we:properties>
    <we:property name="MENDELEY_CITATIONS" value="[{&quot;citationID&quot;:&quot;MENDELEY_CITATION_9fcf7f1c-9113-409b-ad74-69b7ca080297&quot;,&quot;properties&quot;:{&quot;noteIndex&quot;:0},&quot;isEdited&quot;:false,&quot;manualOverride&quot;:{&quot;isManuallyOverridden&quot;:false,&quot;citeprocText&quot;:&quot;(Bleger et al., 2013)&quot;,&quot;manualOverrideText&quot;:&quot;&quot;},&quot;citationTag&quot;:&quot;MENDELEY_CITATION_v3_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&quot;,&quot;citationItems&quot;:[{&quot;id&quot;:&quot;e507c47c-d442-3912-9108-060a1b89fda4&quot;,&quot;itemData&quot;:{&quot;type&quot;:&quot;book&quot;,&quot;id&quot;:&quot;e507c47c-d442-3912-9108-060a1b89fda4&quot;,&quot;title&quot;:&quot;Symbiosis and ambiguity: a psychoanalytic study&quot;,&quot;author&quot;:[{&quot;family&quot;:&quot;Bleger&quot;,&quot;given&quot;:&quot;José&quot;,&quot;parse-names&quot;:false,&quot;dropping-particle&quot;:&quot;&quot;,&quot;non-dropping-particle&quot;:&quot;&quot;},{&quot;family&quot;:&quot;Churcher&quot;,&quot;given&quot;:&quot;John&quot;,&quot;parse-names&quot;:false,&quot;dropping-particle&quot;:&quot;&quot;,&quot;non-dropping-particle&quot;:&quot;&quot;},{&quot;family&quot;:&quot;Bleger&quot;,&quot;given&quot;:&quot;Leopoldo&quot;,&quot;parse-names&quot;:false,&quot;dropping-particle&quot;:&quot;&quot;,&quot;non-dropping-particle&quot;:&quot;&quot;},{&quot;family&quot;:&quot;Roger&quot;,&quot;given&quot;:&quot;Susan&quot;,&quot;parse-names&quot;:false,&quot;dropping-particle&quot;:&quot;&quot;,&quot;non-dropping-particle&quot;:&quot;&quot;}],&quot;collection-title&quot;:&quot;The new library of psychoanalysis&quot;,&quot;DOI&quot;:&quot;10.4324/9780203093986&quot;,&quot;ISBN&quot;:&quot;0203093984&quot;,&quot;issued&quot;:{&quot;date-parts&quot;:[[2013]]},&quot;publisher-place&quot;:&quot;Hove, East Sussex&quot;,&quot;language&quot;:&quot;eng&quot;,&quot;edition&quot;:&quot;1&quot;,&quot;genre&quot;:&quot;book&quot;,&quot;publisher&quot;:&quot;Routledge&quot;,&quot;container-title-short&quot;:&quot;&quot;},&quot;isTemporary&quot;:false}]},{&quot;citationID&quot;:&quot;MENDELEY_CITATION_57bfd1b0-1a5d-42cd-bee9-caf3e827207e&quot;,&quot;properties&quot;:{&quot;noteIndex&quot;:0},&quot;isEdited&quot;:false,&quot;manualOverride&quot;:{&quot;isManuallyOverridden&quot;:false,&quot;citeprocText&quot;:&quot;(Blass &amp;#38; Blatt, 1996)&quot;,&quot;manualOverrideText&quot;:&quot;&quot;},&quot;citationItems&quot;:[{&quot;id&quot;:&quot;b59e1bd7-2d22-32cd-b1a5-7e813c7cd00f&quot;,&quot;itemData&quot;:{&quot;type&quot;:&quot;article-journal&quot;,&quot;id&quot;:&quot;b59e1bd7-2d22-32cd-b1a5-7e813c7cd00f&quot;,&quot;title&quot;:&quot;Attachment and Separateness in the Experience of Symbiotic Relatedness&quot;,&quot;author&quot;:[{&quot;family&quot;:&quot;Blass&quot;,&quot;given&quot;:&quot;Rachel B.&quot;,&quot;parse-names&quot;:false,&quot;dropping-particle&quot;:&quot;&quot;,&quot;non-dropping-particle&quot;:&quot;&quot;},{&quot;family&quot;:&quot;Blatt&quot;,&quot;given&quot;:&quot;Sidney J.&quot;,&quot;parse-names&quot;:false,&quot;dropping-particle&quot;:&quot;&quot;,&quot;non-dropping-particle&quot;:&quot;&quot;}],&quot;container-title&quot;:&quot;The Psychoanalytic quarterly&quot;,&quot;container-title-short&quot;:&quot;Psychoanal Q&quot;,&quot;DOI&quot;:&quot;10.1080/21674086.1996.11927513&quot;,&quot;ISSN&quot;:&quot;0033-2828&quot;,&quot;PMID&quot;:&quot;8933614&quot;,&quot;issued&quot;:{&quot;date-parts&quot;:[[1996]]},&quot;publisher-place&quot;:&quot;New York, NY&quot;,&quot;page&quot;:&quot;711-746&quot;,&quot;language&quot;:&quot;eng&quot;,&quot;genre&quot;:&quot;article&quot;,&quot;publisher&quot;:&quot;Routledge&quot;,&quot;issue&quot;:&quot;4&quot;,&quot;volume&quot;:&quot;65&quot;},&quot;isTemporary&quot;:false}],&quot;citationTag&quot;:&quot;MENDELEY_CITATION_v3_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&quot;},{&quot;citationID&quot;:&quot;MENDELEY_CITATION_510abbdd-989f-464d-b940-10c3e5ef7f91&quot;,&quot;properties&quot;:{&quot;noteIndex&quot;:0},&quot;isEdited&quot;:false,&quot;manualOverride&quot;:{&quot;isManuallyOverridden&quot;:false,&quot;citeprocText&quot;:&quot;(Pollock, 1964)&quot;,&quot;manualOverrideText&quot;:&quot;&quot;},&quot;citationTag&quot;:&quot;MENDELEY_CITATION_v3_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&quot;,&quot;citationItems&quot;:[{&quot;id&quot;:&quot;e6363066-c8e8-3d68-81b7-5c226be89124&quot;,&quot;itemData&quot;:{&quot;type&quot;:&quot;article-journal&quot;,&quot;id&quot;:&quot;e6363066-c8e8-3d68-81b7-5c226be89124&quot;,&quot;title&quot;:&quot;On Symbiosis and Symbiotic Neurosis&quot;,&quot;author&quot;:[{&quot;family&quot;:&quot;Pollock&quot;,&quot;given&quot;:&quot;George&quot;,&quot;parse-names&quot;:false,&quot;dropping-particle&quot;:&quot;&quot;,&quot;non-dropping-particle&quot;:&quot;&quot;}],&quot;container-title&quot;:&quot;International journal of psychoanalysis&quot;,&quot;ISSN&quot;:&quot;0020-7578&quot;,&quot;PMID&quot;:&quot;14112190&quot;,&quot;issued&quot;:{&quot;date-parts&quot;:[[1964]]},&quot;publisher-place&quot;:&quot;England&quot;,&quot;page&quot;:&quot;1-30&quot;,&quot;language&quot;:&quot;eng&quot;,&quot;genre&quot;:&quot;article&quot;,&quot;publisher&quot;:&quot;Institute of Psychoanalysis (British)&quot;,&quot;volume&quot;:&quot;45&quot;,&quot;container-title-short&quot;:&quot;&quot;},&quot;isTemporary&quot;:false}]}]"/>
    <we:property name="MENDELEY_CITATIONS_STYLE" value="{&quot;id&quot;:&quot;https://www.zotero.org/styles/apa&quot;,&quot;title&quot;:&quot;American Psychological Association 7th edition&quot;,&quot;format&quot;:&quot;author-date&quot;,&quot;defaultLocale&quot;:null,&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851CF62-60D0-402F-85CE-718E6AAB769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1221</TotalTime>
  <Pages>5</Pages>
  <Words>2114</Words>
  <Characters>10571</Characters>
  <Application>Microsoft Office Word</Application>
  <DocSecurity>0</DocSecurity>
  <Lines>88</Lines>
  <Paragraphs>25</Paragraphs>
  <ScaleCrop>false</ScaleCrop>
  <HeadingPairs>
    <vt:vector size="2" baseType="variant">
      <vt:variant>
        <vt:lpstr>שם</vt:lpstr>
      </vt:variant>
      <vt:variant>
        <vt:i4>1</vt:i4>
      </vt:variant>
    </vt:vector>
  </HeadingPairs>
  <TitlesOfParts>
    <vt:vector size="1" baseType="lpstr">
      <vt:lpstr/>
    </vt:vector>
  </TitlesOfParts>
  <Company/>
  <LinksUpToDate>false</LinksUpToDate>
  <CharactersWithSpaces>12660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Kopel Eliezer</dc:creator>
  <cp:keywords/>
  <dc:description/>
  <cp:lastModifiedBy>Kopel Eliezer</cp:lastModifiedBy>
  <cp:revision>13</cp:revision>
  <dcterms:created xsi:type="dcterms:W3CDTF">2024-06-19T13:29:00Z</dcterms:created>
  <dcterms:modified xsi:type="dcterms:W3CDTF">2024-06-28T10:15:00Z</dcterms:modified>
</cp:coreProperties>
</file>