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9ECB2A" w14:textId="001E5FA3" w:rsidR="0051631A" w:rsidRDefault="008458B0">
      <w:pPr>
        <w:rPr>
          <w:rtl/>
        </w:rPr>
      </w:pPr>
      <w:r>
        <w:rPr>
          <w:rFonts w:hint="cs"/>
          <w:rtl/>
        </w:rPr>
        <w:t xml:space="preserve">44. עיצוב </w:t>
      </w:r>
      <w:proofErr w:type="spellStart"/>
      <w:r>
        <w:rPr>
          <w:rFonts w:hint="cs"/>
          <w:rtl/>
        </w:rPr>
        <w:t>האינדבידואל</w:t>
      </w:r>
      <w:proofErr w:type="spellEnd"/>
    </w:p>
    <w:p w14:paraId="38501E82" w14:textId="1932594C" w:rsidR="00C32607" w:rsidRDefault="00C32607" w:rsidP="00C02FF0">
      <w:pPr>
        <w:rPr>
          <w:rtl/>
        </w:rPr>
      </w:pPr>
      <w:r>
        <w:rPr>
          <w:rFonts w:hint="cs"/>
          <w:rtl/>
        </w:rPr>
        <w:t xml:space="preserve">היום אנחנו מסיימים רצף של </w:t>
      </w:r>
      <w:r w:rsidR="00C02FF0">
        <w:rPr>
          <w:rFonts w:hint="cs"/>
          <w:rtl/>
        </w:rPr>
        <w:t xml:space="preserve">תשעה מפגשים שעסקו בתיאוריה של מאהלר: 'הלידה הפסיכולוגית של הילד', והרצף הזה סוגר רצף גדול יותר שעסק בתקופה הקלאסית בפסיכואנליזה שתחילתה במותו של פרויד. המוות הקונקרטי של פרויד אשר התרחש בשנת 1939. ומכיוון שמדובר באדם קשיש בן 84, חולה בסרטן שנים רבות, מודע היטב למצבו, יתכן ש'התקופה הקלאסית' </w:t>
      </w:r>
      <w:r w:rsidR="00C02FF0">
        <w:rPr>
          <w:rtl/>
        </w:rPr>
        <w:t>–</w:t>
      </w:r>
      <w:r w:rsidR="00C02FF0">
        <w:rPr>
          <w:rFonts w:hint="cs"/>
          <w:rtl/>
        </w:rPr>
        <w:t xml:space="preserve"> התחילה או ששורשיה הם לפני כן, ועוד בחייו.</w:t>
      </w:r>
      <w:r>
        <w:rPr>
          <w:rFonts w:hint="cs"/>
          <w:rtl/>
        </w:rPr>
        <w:t xml:space="preserve"> </w:t>
      </w:r>
    </w:p>
    <w:p w14:paraId="607D44EA" w14:textId="1383AF45" w:rsidR="00C02FF0" w:rsidRDefault="00C02FF0" w:rsidP="00C02FF0">
      <w:pPr>
        <w:rPr>
          <w:rtl/>
        </w:rPr>
      </w:pPr>
      <w:r>
        <w:rPr>
          <w:rFonts w:hint="cs"/>
          <w:rtl/>
        </w:rPr>
        <w:t xml:space="preserve">מאהלר היא גשר מצוין ומתבקש </w:t>
      </w:r>
      <w:r>
        <w:rPr>
          <w:rtl/>
        </w:rPr>
        <w:t>–</w:t>
      </w:r>
      <w:r>
        <w:rPr>
          <w:rFonts w:hint="cs"/>
          <w:rtl/>
        </w:rPr>
        <w:t xml:space="preserve"> גם אם לא כל כך ידוע, לקומה הבאה: 'הקומה הרגרסיבית' ובזה נעסוק בשבוע הבא. </w:t>
      </w:r>
    </w:p>
    <w:p w14:paraId="788B3B10" w14:textId="4C917A81" w:rsidR="00C02FF0" w:rsidRDefault="00C02FF0" w:rsidP="00C02FF0">
      <w:pPr>
        <w:rPr>
          <w:rtl/>
        </w:rPr>
      </w:pPr>
      <w:r>
        <w:rPr>
          <w:rFonts w:hint="cs"/>
          <w:rtl/>
        </w:rPr>
        <w:t xml:space="preserve">אבל ב'גשר' ששמה מאהלר </w:t>
      </w:r>
      <w:r>
        <w:rPr>
          <w:rtl/>
        </w:rPr>
        <w:t>–</w:t>
      </w:r>
      <w:r>
        <w:rPr>
          <w:rFonts w:hint="cs"/>
          <w:rtl/>
        </w:rPr>
        <w:t xml:space="preserve"> נדון ממש עכשיו: </w:t>
      </w:r>
    </w:p>
    <w:p w14:paraId="5FDB2969" w14:textId="331B45C3" w:rsidR="008458B0" w:rsidRDefault="008458B0">
      <w:pPr>
        <w:rPr>
          <w:rtl/>
        </w:rPr>
      </w:pPr>
      <w:r>
        <w:rPr>
          <w:rFonts w:hint="cs"/>
          <w:rtl/>
        </w:rPr>
        <w:t xml:space="preserve">השם המלא של ההרצאה היום הוא 'עיצוב </w:t>
      </w:r>
      <w:proofErr w:type="spellStart"/>
      <w:r>
        <w:rPr>
          <w:rFonts w:hint="cs"/>
          <w:rtl/>
        </w:rPr>
        <w:t>האינדבידואל</w:t>
      </w:r>
      <w:proofErr w:type="spellEnd"/>
      <w:r>
        <w:rPr>
          <w:rFonts w:hint="cs"/>
          <w:rtl/>
        </w:rPr>
        <w:t xml:space="preserve"> ויציבות האובייקט'</w:t>
      </w:r>
    </w:p>
    <w:p w14:paraId="0EF98839" w14:textId="77777777" w:rsidR="002F4905" w:rsidRDefault="008458B0">
      <w:pPr>
        <w:rPr>
          <w:rtl/>
        </w:rPr>
      </w:pPr>
      <w:r>
        <w:rPr>
          <w:rFonts w:hint="cs"/>
          <w:rtl/>
        </w:rPr>
        <w:t>שני ההישגים הללו כרוכים האחד בשני:</w:t>
      </w:r>
      <w:r w:rsidR="004E0300">
        <w:rPr>
          <w:rFonts w:hint="cs"/>
          <w:rtl/>
        </w:rPr>
        <w:t xml:space="preserve"> 1. עיצוב </w:t>
      </w:r>
      <w:proofErr w:type="spellStart"/>
      <w:r w:rsidR="004E0300">
        <w:rPr>
          <w:rFonts w:hint="cs"/>
          <w:rtl/>
        </w:rPr>
        <w:t>האינדבידואליות</w:t>
      </w:r>
      <w:proofErr w:type="spellEnd"/>
      <w:r w:rsidR="004E0300">
        <w:rPr>
          <w:rFonts w:hint="cs"/>
          <w:rtl/>
        </w:rPr>
        <w:t>,</w:t>
      </w:r>
      <w:r w:rsidR="000917A6">
        <w:rPr>
          <w:rFonts w:hint="cs"/>
          <w:rtl/>
        </w:rPr>
        <w:t xml:space="preserve"> הבנה כלשהי שנוגעת לשאלה מי אני? מה התכונות הטובות שלי? מה התכונות השליליות שלי? מה מגדיר גם את הגוף שלי?</w:t>
      </w:r>
    </w:p>
    <w:p w14:paraId="146A8E09" w14:textId="5AD8A88C" w:rsidR="008458B0" w:rsidRDefault="004E0300">
      <w:pPr>
        <w:rPr>
          <w:rtl/>
        </w:rPr>
      </w:pPr>
      <w:r>
        <w:rPr>
          <w:rFonts w:hint="cs"/>
          <w:rtl/>
        </w:rPr>
        <w:t xml:space="preserve"> 2. יציבות האובייקט.</w:t>
      </w:r>
      <w:r w:rsidR="000917A6">
        <w:rPr>
          <w:rFonts w:hint="cs"/>
          <w:rtl/>
        </w:rPr>
        <w:t xml:space="preserve"> שאלות דומות ביחס לאנשים אחרים שאני מכיר.</w:t>
      </w:r>
      <w:r>
        <w:rPr>
          <w:rFonts w:hint="cs"/>
          <w:rtl/>
        </w:rPr>
        <w:t xml:space="preserve"> (מדובר </w:t>
      </w:r>
      <w:r w:rsidR="000917A6">
        <w:rPr>
          <w:rFonts w:hint="cs"/>
          <w:rtl/>
        </w:rPr>
        <w:t xml:space="preserve">כמובן </w:t>
      </w:r>
      <w:r>
        <w:rPr>
          <w:rFonts w:hint="cs"/>
          <w:rtl/>
        </w:rPr>
        <w:t xml:space="preserve">באובייקט </w:t>
      </w:r>
      <w:proofErr w:type="spellStart"/>
      <w:r>
        <w:rPr>
          <w:rFonts w:hint="cs"/>
          <w:rtl/>
        </w:rPr>
        <w:t>ליבידינאלי</w:t>
      </w:r>
      <w:proofErr w:type="spellEnd"/>
      <w:r>
        <w:rPr>
          <w:rFonts w:hint="cs"/>
          <w:rtl/>
        </w:rPr>
        <w:t>. אדם חשוב</w:t>
      </w:r>
      <w:r w:rsidR="000917A6">
        <w:rPr>
          <w:rFonts w:hint="cs"/>
          <w:rtl/>
        </w:rPr>
        <w:t>, אדם</w:t>
      </w:r>
      <w:r>
        <w:rPr>
          <w:rFonts w:hint="cs"/>
          <w:rtl/>
        </w:rPr>
        <w:t xml:space="preserve"> שיש לו משמעות רגשית).</w:t>
      </w:r>
      <w:r w:rsidR="008458B0">
        <w:rPr>
          <w:rFonts w:hint="cs"/>
          <w:rtl/>
        </w:rPr>
        <w:t xml:space="preserve"> </w:t>
      </w:r>
      <w:r w:rsidR="000917A6">
        <w:rPr>
          <w:rFonts w:hint="cs"/>
          <w:rtl/>
        </w:rPr>
        <w:t xml:space="preserve">לכן ילד </w:t>
      </w:r>
      <w:r w:rsidR="008458B0">
        <w:rPr>
          <w:rFonts w:hint="cs"/>
          <w:rtl/>
        </w:rPr>
        <w:t>שהשיג את השלב הזה</w:t>
      </w:r>
      <w:r w:rsidR="000917A6">
        <w:rPr>
          <w:rFonts w:hint="cs"/>
          <w:rtl/>
        </w:rPr>
        <w:t>,</w:t>
      </w:r>
      <w:r w:rsidR="008458B0">
        <w:rPr>
          <w:rFonts w:hint="cs"/>
          <w:rtl/>
        </w:rPr>
        <w:t xml:space="preserve"> יודע מי הוא, יודע איפה מונחים הגבולות שלו, ואיפה נמצאים גבולות האחר. מילת המפתח היא יציבות. לפי מאהלר מדובר בשלב אשר אין לו סוף. האם אין לו סוף מכיוון שמרגע שהוא הושג, כבר אין שלבי התפתחות אחריו? או שאין לו סוף, מכיוון שיציבות האובייקט חמקמקה, שעיצוב </w:t>
      </w:r>
      <w:proofErr w:type="spellStart"/>
      <w:r w:rsidR="008458B0">
        <w:rPr>
          <w:rFonts w:hint="cs"/>
          <w:rtl/>
        </w:rPr>
        <w:t>האינדבידואליות</w:t>
      </w:r>
      <w:proofErr w:type="spellEnd"/>
      <w:r w:rsidR="008458B0">
        <w:rPr>
          <w:rFonts w:hint="cs"/>
          <w:rtl/>
        </w:rPr>
        <w:t xml:space="preserve"> שביר ויש לשקם ולקומם אות</w:t>
      </w:r>
      <w:r w:rsidR="00FC7E8C">
        <w:rPr>
          <w:rFonts w:hint="cs"/>
          <w:rtl/>
        </w:rPr>
        <w:t>ם</w:t>
      </w:r>
      <w:r w:rsidR="008458B0">
        <w:rPr>
          <w:rFonts w:hint="cs"/>
          <w:rtl/>
        </w:rPr>
        <w:t xml:space="preserve"> שוב ושוב?</w:t>
      </w:r>
    </w:p>
    <w:p w14:paraId="5212AD2B" w14:textId="04B45612" w:rsidR="008458B0" w:rsidRDefault="008458B0">
      <w:pPr>
        <w:rPr>
          <w:rtl/>
        </w:rPr>
      </w:pPr>
      <w:r>
        <w:rPr>
          <w:rFonts w:hint="cs"/>
          <w:rtl/>
        </w:rPr>
        <w:t>האם תת השלב הרביעי הוא הישג? או שהוא פעולה הנמשכת לאורך החיים?</w:t>
      </w:r>
    </w:p>
    <w:p w14:paraId="5FDD9584" w14:textId="77777777" w:rsidR="00954932" w:rsidRDefault="00954932">
      <w:pPr>
        <w:rPr>
          <w:rtl/>
        </w:rPr>
      </w:pPr>
    </w:p>
    <w:p w14:paraId="557C30B1" w14:textId="77D5F625" w:rsidR="00954932" w:rsidRDefault="00954932">
      <w:pPr>
        <w:rPr>
          <w:rtl/>
        </w:rPr>
      </w:pPr>
      <w:r>
        <w:rPr>
          <w:rFonts w:hint="cs"/>
          <w:rtl/>
        </w:rPr>
        <w:t>&gt;&gt;&gt;&gt;</w:t>
      </w:r>
    </w:p>
    <w:p w14:paraId="63297E24" w14:textId="656E8768" w:rsidR="00954932" w:rsidRDefault="00954932" w:rsidP="00954932">
      <w:pPr>
        <w:rPr>
          <w:rtl/>
        </w:rPr>
      </w:pPr>
      <w:r>
        <w:rPr>
          <w:rFonts w:hint="cs"/>
          <w:rtl/>
        </w:rPr>
        <w:t>פרד פיין</w:t>
      </w:r>
      <w:r w:rsidR="000A7E97">
        <w:rPr>
          <w:rFonts w:hint="cs"/>
          <w:rtl/>
        </w:rPr>
        <w:t>, חוקר שותף של מרגרט מאהלר במשך כחמש עשרה שנים, ושותף בכתיבת הספר שלה על לידתו הפסיכולוגית של הילד, כותב</w:t>
      </w:r>
      <w:r w:rsidR="00602608">
        <w:rPr>
          <w:rFonts w:hint="cs"/>
          <w:rtl/>
        </w:rPr>
        <w:t xml:space="preserve"> </w:t>
      </w:r>
      <w:sdt>
        <w:sdtPr>
          <w:rPr>
            <w:rFonts w:hint="cs"/>
            <w:color w:val="000000"/>
            <w:rtl/>
          </w:rPr>
          <w:tag w:val="MENDELEY_CITATION_v3_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"/>
          <w:id w:val="1873724034"/>
          <w:placeholder>
            <w:docPart w:val="DefaultPlaceholder_-1854013440"/>
          </w:placeholder>
        </w:sdtPr>
        <w:sdtContent>
          <w:r w:rsidR="00E1458C" w:rsidRPr="00E1458C">
            <w:rPr>
              <w:color w:val="000000"/>
              <w:rtl/>
            </w:rPr>
            <w:t>(</w:t>
          </w:r>
          <w:r w:rsidR="00E1458C" w:rsidRPr="00E1458C">
            <w:rPr>
              <w:color w:val="000000"/>
            </w:rPr>
            <w:t>Pine, 1974</w:t>
          </w:r>
          <w:r w:rsidR="00E1458C" w:rsidRPr="00E1458C">
            <w:rPr>
              <w:color w:val="000000"/>
              <w:rtl/>
            </w:rPr>
            <w:t>)</w:t>
          </w:r>
        </w:sdtContent>
      </w:sdt>
      <w:r>
        <w:rPr>
          <w:rFonts w:hint="cs"/>
          <w:rtl/>
        </w:rPr>
        <w:t>: '</w:t>
      </w:r>
      <w:r w:rsidR="000A7E97">
        <w:rPr>
          <w:rFonts w:hint="cs"/>
          <w:rtl/>
        </w:rPr>
        <w:t>מאהלר</w:t>
      </w:r>
      <w:r w:rsidR="000A7E97">
        <w:rPr>
          <w:rFonts w:cs="Arial" w:hint="cs"/>
          <w:rtl/>
        </w:rPr>
        <w:t>,</w:t>
      </w:r>
      <w:r>
        <w:rPr>
          <w:rFonts w:cs="Arial"/>
          <w:rtl/>
        </w:rPr>
        <w:t xml:space="preserve"> הציע</w:t>
      </w:r>
      <w:r>
        <w:rPr>
          <w:rFonts w:cs="Arial" w:hint="cs"/>
          <w:rtl/>
        </w:rPr>
        <w:t>ה</w:t>
      </w:r>
      <w:r>
        <w:rPr>
          <w:rFonts w:cs="Arial"/>
          <w:rtl/>
        </w:rPr>
        <w:t xml:space="preserve"> שניתן להמשיג את </w:t>
      </w:r>
      <w:r>
        <w:rPr>
          <w:rFonts w:cs="Arial" w:hint="cs"/>
          <w:rtl/>
        </w:rPr>
        <w:t>'</w:t>
      </w:r>
      <w:r>
        <w:rPr>
          <w:rFonts w:cs="Arial"/>
          <w:rtl/>
        </w:rPr>
        <w:t>קביעות האובייקט</w:t>
      </w:r>
      <w:r>
        <w:rPr>
          <w:rFonts w:cs="Arial" w:hint="cs"/>
          <w:rtl/>
        </w:rPr>
        <w:t>'</w:t>
      </w:r>
      <w:r>
        <w:rPr>
          <w:rFonts w:cs="Arial"/>
          <w:rtl/>
        </w:rPr>
        <w:t xml:space="preserve"> באופן מועיל ככולל לא רק את היכולת לעורר </w:t>
      </w:r>
      <w:r w:rsidR="005A5158">
        <w:rPr>
          <w:rFonts w:cs="Arial" w:hint="cs"/>
          <w:rtl/>
        </w:rPr>
        <w:t xml:space="preserve">(לשחזר, לדמיין, לזמן, ק) </w:t>
      </w:r>
      <w:r>
        <w:rPr>
          <w:rFonts w:cs="Arial"/>
          <w:rtl/>
        </w:rPr>
        <w:t>את דמותה של האם</w:t>
      </w:r>
      <w:r>
        <w:rPr>
          <w:rFonts w:cs="Arial" w:hint="cs"/>
          <w:rtl/>
        </w:rPr>
        <w:t xml:space="preserve"> כשהיא</w:t>
      </w:r>
      <w:r>
        <w:rPr>
          <w:rFonts w:cs="Arial"/>
          <w:rtl/>
        </w:rPr>
        <w:t xml:space="preserve"> נעדרת ולהשתמש ב</w:t>
      </w:r>
      <w:r>
        <w:rPr>
          <w:rFonts w:cs="Arial" w:hint="cs"/>
          <w:rtl/>
        </w:rPr>
        <w:t>דימוי הזה</w:t>
      </w:r>
      <w:r>
        <w:rPr>
          <w:rFonts w:cs="Arial"/>
          <w:rtl/>
        </w:rPr>
        <w:t xml:space="preserve"> לתמיכה, אלא </w:t>
      </w:r>
      <w:r>
        <w:rPr>
          <w:rFonts w:cs="Arial" w:hint="cs"/>
          <w:rtl/>
        </w:rPr>
        <w:t>גם לכלול</w:t>
      </w:r>
      <w:r>
        <w:rPr>
          <w:rFonts w:cs="Arial"/>
          <w:rtl/>
        </w:rPr>
        <w:t xml:space="preserve"> את כל ההיבטים של האם, הטוב</w:t>
      </w:r>
      <w:r>
        <w:rPr>
          <w:rFonts w:cs="Arial" w:hint="cs"/>
          <w:rtl/>
        </w:rPr>
        <w:t>ים</w:t>
      </w:r>
      <w:r>
        <w:rPr>
          <w:rFonts w:cs="Arial"/>
          <w:rtl/>
        </w:rPr>
        <w:t xml:space="preserve"> והרע</w:t>
      </w:r>
      <w:r>
        <w:rPr>
          <w:rFonts w:cs="Arial" w:hint="cs"/>
          <w:rtl/>
        </w:rPr>
        <w:t>ים</w:t>
      </w:r>
      <w:r>
        <w:rPr>
          <w:rFonts w:cs="Arial"/>
          <w:rtl/>
        </w:rPr>
        <w:t>, ב</w:t>
      </w:r>
      <w:r>
        <w:rPr>
          <w:rFonts w:cs="Arial" w:hint="cs"/>
          <w:rtl/>
        </w:rPr>
        <w:t>תוך מבנה</w:t>
      </w:r>
      <w:r>
        <w:rPr>
          <w:rFonts w:cs="Arial"/>
          <w:rtl/>
        </w:rPr>
        <w:t xml:space="preserve"> אחד.</w:t>
      </w:r>
    </w:p>
    <w:p w14:paraId="65A0CBF6" w14:textId="707984AD" w:rsidR="00954932" w:rsidRDefault="00954932" w:rsidP="00954932">
      <w:pPr>
        <w:rPr>
          <w:rFonts w:cs="Arial"/>
          <w:rtl/>
        </w:rPr>
      </w:pPr>
      <w:r>
        <w:rPr>
          <w:rFonts w:cs="Arial" w:hint="cs"/>
          <w:rtl/>
        </w:rPr>
        <w:t xml:space="preserve"> </w:t>
      </w:r>
      <w:r>
        <w:rPr>
          <w:rFonts w:cs="Arial"/>
          <w:rtl/>
        </w:rPr>
        <w:t>להישג האחרון הזה יש משמעות התפתחותית עצומה. ה</w:t>
      </w:r>
      <w:r>
        <w:rPr>
          <w:rFonts w:cs="Arial" w:hint="cs"/>
          <w:rtl/>
        </w:rPr>
        <w:t>ו</w:t>
      </w:r>
      <w:r>
        <w:rPr>
          <w:rFonts w:cs="Arial"/>
          <w:rtl/>
        </w:rPr>
        <w:t>א משמש</w:t>
      </w:r>
      <w:r>
        <w:rPr>
          <w:rFonts w:cs="Arial" w:hint="cs"/>
          <w:rtl/>
        </w:rPr>
        <w:t xml:space="preserve"> </w:t>
      </w:r>
      <w:r>
        <w:rPr>
          <w:rFonts w:cs="Arial"/>
          <w:rtl/>
        </w:rPr>
        <w:t xml:space="preserve"> למ</w:t>
      </w:r>
      <w:r>
        <w:rPr>
          <w:rFonts w:cs="Arial" w:hint="cs"/>
          <w:rtl/>
        </w:rPr>
        <w:t>י</w:t>
      </w:r>
      <w:r>
        <w:rPr>
          <w:rFonts w:cs="Arial"/>
          <w:rtl/>
        </w:rPr>
        <w:t>ת</w:t>
      </w:r>
      <w:r>
        <w:rPr>
          <w:rFonts w:cs="Arial" w:hint="cs"/>
          <w:rtl/>
        </w:rPr>
        <w:t>ו</w:t>
      </w:r>
      <w:r>
        <w:rPr>
          <w:rFonts w:cs="Arial"/>
          <w:rtl/>
        </w:rPr>
        <w:t>ן</w:t>
      </w:r>
      <w:r>
        <w:rPr>
          <w:rFonts w:cs="Arial" w:hint="cs"/>
          <w:rtl/>
        </w:rPr>
        <w:t xml:space="preserve"> (או </w:t>
      </w:r>
      <w:r w:rsidR="005A5158">
        <w:rPr>
          <w:rFonts w:cs="Arial" w:hint="cs"/>
          <w:rtl/>
        </w:rPr>
        <w:t>לוויסות</w:t>
      </w:r>
      <w:r>
        <w:rPr>
          <w:rFonts w:cs="Arial" w:hint="cs"/>
          <w:rtl/>
        </w:rPr>
        <w:t>, ק)</w:t>
      </w:r>
      <w:r>
        <w:rPr>
          <w:rFonts w:cs="Arial"/>
          <w:rtl/>
        </w:rPr>
        <w:t xml:space="preserve"> זעם ואכזבה על ידי חיבורם עם זיכרונות של מעשיה האוהבים</w:t>
      </w:r>
      <w:r>
        <w:rPr>
          <w:rFonts w:cs="Arial" w:hint="cs"/>
          <w:rtl/>
        </w:rPr>
        <w:t>, ו</w:t>
      </w:r>
      <w:r>
        <w:rPr>
          <w:rFonts w:cs="Arial"/>
          <w:rtl/>
        </w:rPr>
        <w:t>הפעולות המתסכלות של האם.</w:t>
      </w:r>
      <w:r w:rsidR="00C962DC">
        <w:rPr>
          <w:rFonts w:cs="Arial" w:hint="cs"/>
          <w:rtl/>
        </w:rPr>
        <w:t>'</w:t>
      </w:r>
    </w:p>
    <w:p w14:paraId="3D0791E4" w14:textId="36279627" w:rsidR="00C962DC" w:rsidRDefault="00C962DC" w:rsidP="00954932">
      <w:pPr>
        <w:rPr>
          <w:rFonts w:cs="Arial"/>
          <w:rtl/>
        </w:rPr>
      </w:pPr>
      <w:r>
        <w:rPr>
          <w:rFonts w:cs="Arial" w:hint="cs"/>
          <w:rtl/>
        </w:rPr>
        <w:t>&gt;&gt;&gt;</w:t>
      </w:r>
    </w:p>
    <w:p w14:paraId="5DE6079E" w14:textId="248B67A5" w:rsidR="00C962DC" w:rsidRDefault="00C962DC" w:rsidP="00954932">
      <w:pPr>
        <w:rPr>
          <w:rFonts w:cs="Arial"/>
          <w:rtl/>
        </w:rPr>
      </w:pPr>
      <w:r>
        <w:rPr>
          <w:rFonts w:cs="Arial" w:hint="cs"/>
          <w:rtl/>
        </w:rPr>
        <w:t xml:space="preserve">אני עוצר לשנייה. פיין אומר הילד כאשר הוא משיג קביעות אובייקט, יכול לדמיין את אמא כשהיא איננה, </w:t>
      </w:r>
      <w:proofErr w:type="spellStart"/>
      <w:r>
        <w:rPr>
          <w:rFonts w:cs="Arial" w:hint="cs"/>
          <w:rtl/>
        </w:rPr>
        <w:t>ודימיון</w:t>
      </w:r>
      <w:proofErr w:type="spellEnd"/>
      <w:r>
        <w:rPr>
          <w:rFonts w:cs="Arial" w:hint="cs"/>
          <w:rtl/>
        </w:rPr>
        <w:t xml:space="preserve"> הזה </w:t>
      </w:r>
      <w:r>
        <w:rPr>
          <w:rFonts w:cs="Arial"/>
          <w:rtl/>
        </w:rPr>
        <w:t>–</w:t>
      </w:r>
      <w:r>
        <w:rPr>
          <w:rFonts w:cs="Arial" w:hint="cs"/>
          <w:rtl/>
        </w:rPr>
        <w:t xml:space="preserve"> של אמא </w:t>
      </w:r>
      <w:r>
        <w:rPr>
          <w:rFonts w:cs="Arial"/>
          <w:rtl/>
        </w:rPr>
        <w:t>–</w:t>
      </w:r>
      <w:r>
        <w:rPr>
          <w:rFonts w:cs="Arial" w:hint="cs"/>
          <w:rtl/>
        </w:rPr>
        <w:t xml:space="preserve"> הוא דמיון חי </w:t>
      </w:r>
      <w:r>
        <w:rPr>
          <w:rFonts w:cs="Arial"/>
          <w:rtl/>
        </w:rPr>
        <w:t>–</w:t>
      </w:r>
      <w:r>
        <w:rPr>
          <w:rFonts w:cs="Arial" w:hint="cs"/>
          <w:rtl/>
        </w:rPr>
        <w:t xml:space="preserve"> שעוזר לו להתנחם, להירגע, לקוות שמה שאין לו כרגע יהיה לו בעתיד וכולי...  תפקיד נוסף לאובייקט הטוב היציב הוא בזמנים שאמא דווקא נמצאת אך מאכזבת או מפחידה או מעצבנת </w:t>
      </w:r>
      <w:r>
        <w:rPr>
          <w:rFonts w:cs="Arial"/>
          <w:rtl/>
        </w:rPr>
        <w:t>–</w:t>
      </w:r>
      <w:r>
        <w:rPr>
          <w:rFonts w:cs="Arial" w:hint="cs"/>
          <w:rtl/>
        </w:rPr>
        <w:t xml:space="preserve"> האובייקט הפנימי שמכיל את הצדדים הטובים שלה </w:t>
      </w:r>
      <w:r>
        <w:rPr>
          <w:rFonts w:cs="Arial"/>
          <w:rtl/>
        </w:rPr>
        <w:t>–</w:t>
      </w:r>
      <w:r>
        <w:rPr>
          <w:rFonts w:cs="Arial" w:hint="cs"/>
          <w:rtl/>
        </w:rPr>
        <w:t xml:space="preserve"> יכול לפצות על מה שמתרחש במציאות. כמובן שבהתחלה זה ההורה הקרוב ביותר ואחר כך מדובר ביכולת נפשית להפנים דמויות נוספות. נמשיך עם פיין:</w:t>
      </w:r>
    </w:p>
    <w:p w14:paraId="7D8FF973" w14:textId="253708DE" w:rsidR="00C962DC" w:rsidRDefault="00C962DC" w:rsidP="00954932">
      <w:pPr>
        <w:rPr>
          <w:rFonts w:cs="Arial"/>
          <w:rtl/>
        </w:rPr>
      </w:pPr>
      <w:r>
        <w:rPr>
          <w:rFonts w:cs="Arial" w:hint="cs"/>
          <w:rtl/>
        </w:rPr>
        <w:t>&gt;&gt;&gt;&gt;&gt;</w:t>
      </w:r>
    </w:p>
    <w:p w14:paraId="2A9DA37F" w14:textId="2FB42464" w:rsidR="00954932" w:rsidRDefault="00C962DC" w:rsidP="00954932">
      <w:pPr>
        <w:rPr>
          <w:rtl/>
        </w:rPr>
      </w:pPr>
      <w:r>
        <w:rPr>
          <w:rFonts w:cs="Arial" w:hint="cs"/>
          <w:rtl/>
        </w:rPr>
        <w:t>'</w:t>
      </w:r>
      <w:r w:rsidR="00954932">
        <w:rPr>
          <w:rFonts w:cs="Arial"/>
          <w:rtl/>
        </w:rPr>
        <w:t>האיחוד</w:t>
      </w:r>
      <w:r w:rsidR="00954932">
        <w:rPr>
          <w:rFonts w:cs="Arial" w:hint="cs"/>
          <w:rtl/>
        </w:rPr>
        <w:t xml:space="preserve"> הזה</w:t>
      </w:r>
      <w:r w:rsidR="00954932">
        <w:rPr>
          <w:rFonts w:cs="Arial"/>
          <w:rtl/>
        </w:rPr>
        <w:t xml:space="preserve"> בין ההיבטים המרובים</w:t>
      </w:r>
      <w:r w:rsidR="00954932">
        <w:rPr>
          <w:rFonts w:cs="Arial" w:hint="cs"/>
          <w:rtl/>
        </w:rPr>
        <w:t xml:space="preserve"> ה</w:t>
      </w:r>
      <w:r w:rsidR="00954932">
        <w:rPr>
          <w:rFonts w:cs="Arial"/>
          <w:rtl/>
        </w:rPr>
        <w:t>טובים והרעים של האם</w:t>
      </w:r>
      <w:r w:rsidR="00954932">
        <w:rPr>
          <w:rFonts w:cs="Arial" w:hint="cs"/>
          <w:rtl/>
        </w:rPr>
        <w:t>, כשהם משולבים</w:t>
      </w:r>
      <w:r w:rsidR="00954932">
        <w:rPr>
          <w:rFonts w:cs="Arial"/>
          <w:rtl/>
        </w:rPr>
        <w:t xml:space="preserve"> בייצוג אחד רחב יותר</w:t>
      </w:r>
      <w:r w:rsidR="00954932">
        <w:rPr>
          <w:rFonts w:cs="Arial" w:hint="cs"/>
          <w:rtl/>
        </w:rPr>
        <w:t>,</w:t>
      </w:r>
      <w:r w:rsidR="00954932">
        <w:rPr>
          <w:rFonts w:cs="Arial"/>
          <w:rtl/>
        </w:rPr>
        <w:t xml:space="preserve"> שיכול להחזיק </w:t>
      </w:r>
      <w:r w:rsidR="00954932">
        <w:rPr>
          <w:rFonts w:cs="Arial" w:hint="cs"/>
          <w:rtl/>
        </w:rPr>
        <w:t>את השילוב</w:t>
      </w:r>
      <w:r w:rsidR="00954932">
        <w:rPr>
          <w:rFonts w:cs="Arial"/>
          <w:rtl/>
        </w:rPr>
        <w:t xml:space="preserve"> גם כשהילד מתוסכל או כועס, מושג פחות או יותר על ידי רוב הילדים עד גיל שלוש בערך. אבל ההתפתחות</w:t>
      </w:r>
      <w:r w:rsidR="00954932">
        <w:rPr>
          <w:rFonts w:cs="Arial" w:hint="cs"/>
          <w:rtl/>
        </w:rPr>
        <w:t xml:space="preserve"> של כל אדם שונה לחלוטין</w:t>
      </w:r>
      <w:r w:rsidR="00954932">
        <w:rPr>
          <w:rFonts w:cs="Arial"/>
          <w:rtl/>
        </w:rPr>
        <w:t xml:space="preserve">, וכולנו נתקלנו באנשים שלעולם לא מגיעים לאיחוד </w:t>
      </w:r>
      <w:r w:rsidR="00954932">
        <w:rPr>
          <w:rFonts w:cs="Arial" w:hint="cs"/>
          <w:rtl/>
        </w:rPr>
        <w:t>כ</w:t>
      </w:r>
      <w:r w:rsidR="00954932">
        <w:rPr>
          <w:rFonts w:cs="Arial"/>
          <w:rtl/>
        </w:rPr>
        <w:t>זה ב</w:t>
      </w:r>
      <w:r w:rsidR="00954932">
        <w:rPr>
          <w:rFonts w:cs="Arial" w:hint="cs"/>
          <w:rtl/>
        </w:rPr>
        <w:t xml:space="preserve">אופן </w:t>
      </w:r>
      <w:r w:rsidR="00954932">
        <w:rPr>
          <w:rFonts w:cs="Arial"/>
          <w:rtl/>
        </w:rPr>
        <w:t xml:space="preserve">מלא – </w:t>
      </w:r>
      <w:r w:rsidR="00954932">
        <w:rPr>
          <w:rFonts w:cs="Arial" w:hint="cs"/>
          <w:rtl/>
        </w:rPr>
        <w:t xml:space="preserve">אנשים </w:t>
      </w:r>
      <w:r w:rsidR="00954932">
        <w:rPr>
          <w:rFonts w:cs="Arial"/>
          <w:rtl/>
        </w:rPr>
        <w:t xml:space="preserve">שמאבדים את כל תחושת האהבה </w:t>
      </w:r>
      <w:r w:rsidR="00BF4018">
        <w:rPr>
          <w:rFonts w:cs="Arial" w:hint="cs"/>
          <w:rtl/>
        </w:rPr>
        <w:t>ל</w:t>
      </w:r>
      <w:r w:rsidR="00954932">
        <w:rPr>
          <w:rFonts w:cs="Arial"/>
          <w:rtl/>
        </w:rPr>
        <w:t>אובייקט כשהם מאוכזבים או זועמים, או להיפך, שנכנעים שוב ושוב לציפיות הזויות לקבל אהבת ה</w:t>
      </w:r>
      <w:r w:rsidR="00954932">
        <w:rPr>
          <w:rFonts w:cs="Arial" w:hint="cs"/>
          <w:rtl/>
        </w:rPr>
        <w:t>אובייקט</w:t>
      </w:r>
      <w:r w:rsidR="00954932">
        <w:rPr>
          <w:rFonts w:cs="Arial"/>
          <w:rtl/>
        </w:rPr>
        <w:t xml:space="preserve">, </w:t>
      </w:r>
      <w:r w:rsidR="00954932">
        <w:rPr>
          <w:rFonts w:cs="Arial" w:hint="cs"/>
          <w:rtl/>
        </w:rPr>
        <w:t>ל</w:t>
      </w:r>
      <w:r w:rsidR="00954932">
        <w:rPr>
          <w:rFonts w:cs="Arial"/>
          <w:rtl/>
        </w:rPr>
        <w:t xml:space="preserve">לא </w:t>
      </w:r>
      <w:r w:rsidR="00954932">
        <w:rPr>
          <w:rFonts w:cs="Arial" w:hint="cs"/>
          <w:rtl/>
        </w:rPr>
        <w:t>יכולת</w:t>
      </w:r>
      <w:r w:rsidR="00954932">
        <w:rPr>
          <w:rFonts w:cs="Arial"/>
          <w:rtl/>
        </w:rPr>
        <w:t xml:space="preserve"> להחזיק בראש את זיכרונות האכזבה והפגיעה</w:t>
      </w:r>
      <w:r w:rsidR="00954932">
        <w:rPr>
          <w:rFonts w:cs="Arial" w:hint="cs"/>
          <w:rtl/>
        </w:rPr>
        <w:t xml:space="preserve"> מעברם</w:t>
      </w:r>
      <w:r w:rsidR="00954932">
        <w:rPr>
          <w:rFonts w:cs="Arial"/>
          <w:rtl/>
        </w:rPr>
        <w:t>.</w:t>
      </w:r>
    </w:p>
    <w:p w14:paraId="584BD18E" w14:textId="697C8D29" w:rsidR="00FD5375" w:rsidRDefault="00954932" w:rsidP="00954932">
      <w:pPr>
        <w:rPr>
          <w:rFonts w:cs="Arial"/>
          <w:rtl/>
        </w:rPr>
      </w:pPr>
      <w:r>
        <w:rPr>
          <w:rFonts w:cs="Arial"/>
          <w:rtl/>
        </w:rPr>
        <w:lastRenderedPageBreak/>
        <w:t xml:space="preserve"> </w:t>
      </w:r>
      <w:r>
        <w:rPr>
          <w:rFonts w:cs="Arial" w:hint="cs"/>
          <w:rtl/>
        </w:rPr>
        <w:t>ה</w:t>
      </w:r>
      <w:r>
        <w:rPr>
          <w:rFonts w:cs="Arial"/>
          <w:rtl/>
        </w:rPr>
        <w:t>רשו לי להזכיר פונקציה נוספת אחת - מעבר ל</w:t>
      </w:r>
      <w:r w:rsidR="00FD5375">
        <w:rPr>
          <w:rFonts w:cs="Arial" w:hint="cs"/>
          <w:rtl/>
        </w:rPr>
        <w:t>שילוב</w:t>
      </w:r>
      <w:r>
        <w:rPr>
          <w:rFonts w:cs="Arial"/>
          <w:rtl/>
        </w:rPr>
        <w:t xml:space="preserve"> של קרבה ו</w:t>
      </w:r>
      <w:r w:rsidR="00FD5375">
        <w:rPr>
          <w:rFonts w:cs="Arial" w:hint="cs"/>
          <w:rtl/>
        </w:rPr>
        <w:t>עצמאות</w:t>
      </w:r>
      <w:r>
        <w:rPr>
          <w:rFonts w:cs="Arial"/>
          <w:rtl/>
        </w:rPr>
        <w:t>,</w:t>
      </w:r>
      <w:r w:rsidR="00FD5375">
        <w:rPr>
          <w:rFonts w:cs="Arial" w:hint="cs"/>
          <w:rtl/>
        </w:rPr>
        <w:t xml:space="preserve"> (דיאלקטיקה מרכזית בתיאוריה של מאהלר, ק)</w:t>
      </w:r>
      <w:r>
        <w:rPr>
          <w:rFonts w:cs="Arial"/>
          <w:rtl/>
        </w:rPr>
        <w:t xml:space="preserve"> ומעבר למ</w:t>
      </w:r>
      <w:r w:rsidR="00FD5375">
        <w:rPr>
          <w:rFonts w:cs="Arial" w:hint="cs"/>
          <w:rtl/>
        </w:rPr>
        <w:t>י</w:t>
      </w:r>
      <w:r>
        <w:rPr>
          <w:rFonts w:cs="Arial"/>
          <w:rtl/>
        </w:rPr>
        <w:t>ת</w:t>
      </w:r>
      <w:r w:rsidR="00FD5375">
        <w:rPr>
          <w:rFonts w:cs="Arial" w:hint="cs"/>
          <w:rtl/>
        </w:rPr>
        <w:t>ו</w:t>
      </w:r>
      <w:r>
        <w:rPr>
          <w:rFonts w:cs="Arial"/>
          <w:rtl/>
        </w:rPr>
        <w:t xml:space="preserve">ן הקיצוניות של </w:t>
      </w:r>
      <w:r w:rsidR="00FD5375">
        <w:rPr>
          <w:rFonts w:cs="Arial" w:hint="cs"/>
          <w:rtl/>
        </w:rPr>
        <w:t xml:space="preserve">רגשות </w:t>
      </w:r>
      <w:r>
        <w:rPr>
          <w:rFonts w:cs="Arial"/>
          <w:rtl/>
        </w:rPr>
        <w:t xml:space="preserve">אכזבה וכמיהה </w:t>
      </w:r>
      <w:r w:rsidR="00401D7F">
        <w:rPr>
          <w:rFonts w:cs="Arial" w:hint="cs"/>
          <w:rtl/>
        </w:rPr>
        <w:t>......</w:t>
      </w:r>
    </w:p>
    <w:p w14:paraId="14047454" w14:textId="76535482" w:rsidR="00A64149" w:rsidRDefault="00FD5375" w:rsidP="00954932">
      <w:pPr>
        <w:rPr>
          <w:rFonts w:cs="Arial"/>
          <w:rtl/>
        </w:rPr>
      </w:pPr>
      <w:r>
        <w:rPr>
          <w:rFonts w:cs="Arial" w:hint="cs"/>
          <w:rtl/>
        </w:rPr>
        <w:t xml:space="preserve">קיים עניין נוסף, </w:t>
      </w:r>
      <w:r w:rsidR="00954932">
        <w:rPr>
          <w:rFonts w:cs="Arial"/>
          <w:rtl/>
        </w:rPr>
        <w:t>מכיוון שה</w:t>
      </w:r>
      <w:r>
        <w:rPr>
          <w:rFonts w:cs="Arial" w:hint="cs"/>
          <w:rtl/>
        </w:rPr>
        <w:t>אובייקט</w:t>
      </w:r>
      <w:r w:rsidR="00954932">
        <w:rPr>
          <w:rFonts w:cs="Arial"/>
          <w:rtl/>
        </w:rPr>
        <w:t xml:space="preserve"> פנימי, ניתן לע</w:t>
      </w:r>
      <w:r w:rsidR="00401D7F">
        <w:rPr>
          <w:rFonts w:cs="Arial" w:hint="cs"/>
          <w:rtl/>
        </w:rPr>
        <w:t>י</w:t>
      </w:r>
      <w:r w:rsidR="00954932">
        <w:rPr>
          <w:rFonts w:cs="Arial"/>
          <w:rtl/>
        </w:rPr>
        <w:t>צ</w:t>
      </w:r>
      <w:r w:rsidR="00401D7F">
        <w:rPr>
          <w:rFonts w:cs="Arial" w:hint="cs"/>
          <w:rtl/>
        </w:rPr>
        <w:t>ו</w:t>
      </w:r>
      <w:r w:rsidR="00954932">
        <w:rPr>
          <w:rFonts w:cs="Arial"/>
          <w:rtl/>
        </w:rPr>
        <w:t xml:space="preserve">ב </w:t>
      </w:r>
      <w:r w:rsidR="00401D7F">
        <w:rPr>
          <w:rFonts w:cs="Arial" w:hint="cs"/>
          <w:rtl/>
        </w:rPr>
        <w:t>(בפנטזיה, ק)</w:t>
      </w:r>
      <w:r w:rsidR="00954932">
        <w:rPr>
          <w:rFonts w:cs="Arial"/>
          <w:rtl/>
        </w:rPr>
        <w:t xml:space="preserve">, בהדרגה ולאורך זמן, </w:t>
      </w:r>
      <w:r w:rsidR="00401D7F">
        <w:rPr>
          <w:rFonts w:cs="Arial" w:hint="cs"/>
          <w:rtl/>
        </w:rPr>
        <w:t>הוא יכול</w:t>
      </w:r>
      <w:r w:rsidR="00954932">
        <w:rPr>
          <w:rFonts w:cs="Arial"/>
          <w:rtl/>
        </w:rPr>
        <w:t xml:space="preserve"> לייצג גם משאלה וגם מציאות - באופן שבו </w:t>
      </w:r>
      <w:proofErr w:type="spellStart"/>
      <w:r w:rsidR="00954932">
        <w:rPr>
          <w:rFonts w:cs="Arial"/>
          <w:rtl/>
        </w:rPr>
        <w:t>מ</w:t>
      </w:r>
      <w:r>
        <w:rPr>
          <w:rFonts w:cs="Arial" w:hint="cs"/>
          <w:rtl/>
        </w:rPr>
        <w:t>י</w:t>
      </w:r>
      <w:r w:rsidR="00954932">
        <w:rPr>
          <w:rFonts w:cs="Arial"/>
          <w:rtl/>
        </w:rPr>
        <w:t>בנים</w:t>
      </w:r>
      <w:proofErr w:type="spellEnd"/>
      <w:r w:rsidR="00954932">
        <w:rPr>
          <w:rFonts w:cs="Arial"/>
          <w:rtl/>
        </w:rPr>
        <w:t xml:space="preserve"> פנימיים אחרים מעוצבים </w:t>
      </w:r>
      <w:r>
        <w:rPr>
          <w:rFonts w:cs="Arial" w:hint="cs"/>
          <w:rtl/>
        </w:rPr>
        <w:t>בנפש ה</w:t>
      </w:r>
      <w:r w:rsidR="00954932">
        <w:rPr>
          <w:rFonts w:cs="Arial"/>
          <w:rtl/>
        </w:rPr>
        <w:t xml:space="preserve">אדם, </w:t>
      </w:r>
      <w:r w:rsidR="00401D7F">
        <w:rPr>
          <w:rFonts w:cs="Arial" w:hint="cs"/>
          <w:rtl/>
        </w:rPr>
        <w:t xml:space="preserve">לעומת </w:t>
      </w:r>
      <w:r w:rsidR="00954932">
        <w:rPr>
          <w:rFonts w:cs="Arial"/>
          <w:rtl/>
        </w:rPr>
        <w:t>המציאות החיצונית</w:t>
      </w:r>
      <w:r w:rsidR="00401D7F">
        <w:rPr>
          <w:rFonts w:cs="Arial" w:hint="cs"/>
          <w:rtl/>
        </w:rPr>
        <w:t>, אשר</w:t>
      </w:r>
      <w:r w:rsidR="00954932">
        <w:rPr>
          <w:rFonts w:cs="Arial"/>
          <w:rtl/>
        </w:rPr>
        <w:t xml:space="preserve"> לא יכולה להיות </w:t>
      </w:r>
      <w:r>
        <w:rPr>
          <w:rFonts w:cs="Arial" w:hint="cs"/>
          <w:rtl/>
        </w:rPr>
        <w:t>גמישה באותו אופן ו</w:t>
      </w:r>
      <w:r w:rsidR="00954932">
        <w:rPr>
          <w:rFonts w:cs="Arial"/>
          <w:rtl/>
        </w:rPr>
        <w:t xml:space="preserve">בקלות. </w:t>
      </w:r>
      <w:r>
        <w:rPr>
          <w:rFonts w:cs="Arial" w:hint="cs"/>
          <w:rtl/>
        </w:rPr>
        <w:t xml:space="preserve">(לכן,) </w:t>
      </w:r>
      <w:r w:rsidR="00954932">
        <w:rPr>
          <w:rFonts w:cs="Arial"/>
          <w:rtl/>
        </w:rPr>
        <w:t>ה</w:t>
      </w:r>
      <w:r>
        <w:rPr>
          <w:rFonts w:cs="Arial" w:hint="cs"/>
          <w:rtl/>
        </w:rPr>
        <w:t>אובייקט</w:t>
      </w:r>
      <w:r w:rsidR="00954932">
        <w:rPr>
          <w:rFonts w:cs="Arial"/>
          <w:rtl/>
        </w:rPr>
        <w:t xml:space="preserve"> הפנימי יכול להיות טוב יותר מה</w:t>
      </w:r>
      <w:r>
        <w:rPr>
          <w:rFonts w:cs="Arial" w:hint="cs"/>
          <w:rtl/>
        </w:rPr>
        <w:t>אובייקט</w:t>
      </w:r>
      <w:r w:rsidR="00954932">
        <w:rPr>
          <w:rFonts w:cs="Arial"/>
          <w:rtl/>
        </w:rPr>
        <w:t xml:space="preserve"> </w:t>
      </w:r>
      <w:r>
        <w:rPr>
          <w:rFonts w:cs="Arial" w:hint="cs"/>
          <w:rtl/>
        </w:rPr>
        <w:t>החי</w:t>
      </w:r>
      <w:r w:rsidR="00954932">
        <w:rPr>
          <w:rFonts w:cs="Arial"/>
          <w:rtl/>
        </w:rPr>
        <w:t xml:space="preserve">. על ידי אי הכללה של כמה זיכרונות, </w:t>
      </w:r>
      <w:r>
        <w:rPr>
          <w:rFonts w:cs="Arial" w:hint="cs"/>
          <w:rtl/>
        </w:rPr>
        <w:t xml:space="preserve">שינוי </w:t>
      </w:r>
      <w:r w:rsidR="00954932">
        <w:rPr>
          <w:rFonts w:cs="Arial"/>
          <w:rtl/>
        </w:rPr>
        <w:t>כמה היבטים של תפקוד האובייקט</w:t>
      </w:r>
      <w:r>
        <w:rPr>
          <w:rFonts w:cs="Arial" w:hint="cs"/>
          <w:rtl/>
        </w:rPr>
        <w:t xml:space="preserve"> במציאות</w:t>
      </w:r>
      <w:r w:rsidR="00954932">
        <w:rPr>
          <w:rFonts w:cs="Arial"/>
          <w:rtl/>
        </w:rPr>
        <w:t>, ה</w:t>
      </w:r>
      <w:r>
        <w:rPr>
          <w:rFonts w:cs="Arial" w:hint="cs"/>
          <w:rtl/>
        </w:rPr>
        <w:t>דימוי</w:t>
      </w:r>
      <w:r w:rsidR="00954932">
        <w:rPr>
          <w:rFonts w:cs="Arial"/>
          <w:rtl/>
        </w:rPr>
        <w:t xml:space="preserve"> הפנימי של האובייקט יכול</w:t>
      </w:r>
      <w:r w:rsidR="00401D7F">
        <w:rPr>
          <w:rFonts w:cs="Arial" w:hint="cs"/>
          <w:rtl/>
        </w:rPr>
        <w:t xml:space="preserve"> אז</w:t>
      </w:r>
      <w:r w:rsidR="00954932">
        <w:rPr>
          <w:rFonts w:cs="Arial"/>
          <w:rtl/>
        </w:rPr>
        <w:t xml:space="preserve"> לרפא, יכול </w:t>
      </w:r>
      <w:r>
        <w:rPr>
          <w:rFonts w:cs="Arial" w:hint="cs"/>
          <w:rtl/>
        </w:rPr>
        <w:t>לעשות דברים</w:t>
      </w:r>
      <w:r w:rsidR="00954932">
        <w:rPr>
          <w:rFonts w:cs="Arial"/>
          <w:rtl/>
        </w:rPr>
        <w:t xml:space="preserve"> בדרכים שהאובייקט האמיתי לא ע</w:t>
      </w:r>
      <w:r w:rsidR="00A64149">
        <w:rPr>
          <w:rFonts w:cs="Arial" w:hint="cs"/>
          <w:rtl/>
        </w:rPr>
        <w:t>ו</w:t>
      </w:r>
      <w:r w:rsidR="00954932">
        <w:rPr>
          <w:rFonts w:cs="Arial"/>
          <w:rtl/>
        </w:rPr>
        <w:t>שה או לא עשה</w:t>
      </w:r>
      <w:r w:rsidR="00A64149">
        <w:rPr>
          <w:rFonts w:cs="Arial" w:hint="cs"/>
          <w:rtl/>
        </w:rPr>
        <w:t xml:space="preserve"> עד כה</w:t>
      </w:r>
      <w:r w:rsidR="00954932">
        <w:rPr>
          <w:rFonts w:cs="Arial"/>
          <w:rtl/>
        </w:rPr>
        <w:t xml:space="preserve">. </w:t>
      </w:r>
    </w:p>
    <w:p w14:paraId="7C95F9BA" w14:textId="2BE47C2E" w:rsidR="00954932" w:rsidRDefault="00210C40" w:rsidP="00954932">
      <w:pPr>
        <w:rPr>
          <w:rtl/>
        </w:rPr>
      </w:pPr>
      <w:r>
        <w:rPr>
          <w:rFonts w:cs="Arial" w:hint="cs"/>
          <w:rtl/>
        </w:rPr>
        <w:t>...</w:t>
      </w:r>
    </w:p>
    <w:p w14:paraId="0E00090A" w14:textId="22A30E76" w:rsidR="00A50180" w:rsidRDefault="00954932" w:rsidP="00A50180">
      <w:pPr>
        <w:rPr>
          <w:rtl/>
        </w:rPr>
      </w:pPr>
      <w:r>
        <w:rPr>
          <w:rFonts w:cs="Arial"/>
          <w:rtl/>
        </w:rPr>
        <w:t>בעת ובעונה אחת הנוכחות האוהבת של הדימוי הפנימי היא מה שמרכזי והכרחי</w:t>
      </w:r>
      <w:r w:rsidR="00A64149">
        <w:rPr>
          <w:rFonts w:cs="Arial" w:hint="cs"/>
          <w:rtl/>
        </w:rPr>
        <w:t xml:space="preserve"> (לבריאות הנפשית, ק)</w:t>
      </w:r>
      <w:r>
        <w:rPr>
          <w:rFonts w:cs="Arial"/>
          <w:rtl/>
        </w:rPr>
        <w:t xml:space="preserve">; </w:t>
      </w:r>
      <w:r w:rsidR="00A64149">
        <w:rPr>
          <w:rFonts w:cs="Arial" w:hint="cs"/>
          <w:rtl/>
        </w:rPr>
        <w:t>לעיתים</w:t>
      </w:r>
      <w:r>
        <w:rPr>
          <w:rFonts w:cs="Arial"/>
          <w:rtl/>
        </w:rPr>
        <w:t xml:space="preserve"> ההיבטים הא</w:t>
      </w:r>
      <w:r w:rsidR="00A64149">
        <w:rPr>
          <w:rFonts w:cs="Arial" w:hint="cs"/>
          <w:rtl/>
        </w:rPr>
        <w:t>ו</w:t>
      </w:r>
      <w:r>
        <w:rPr>
          <w:rFonts w:cs="Arial"/>
          <w:rtl/>
        </w:rPr>
        <w:t>סרים של</w:t>
      </w:r>
      <w:r w:rsidR="00F57A7F">
        <w:rPr>
          <w:rFonts w:cs="Arial" w:hint="cs"/>
          <w:rtl/>
        </w:rPr>
        <w:t>ו</w:t>
      </w:r>
      <w:r>
        <w:rPr>
          <w:rFonts w:cs="Arial"/>
          <w:rtl/>
        </w:rPr>
        <w:t xml:space="preserve"> </w:t>
      </w:r>
      <w:r w:rsidR="00A64149">
        <w:rPr>
          <w:rFonts w:cs="Arial" w:hint="cs"/>
          <w:rtl/>
        </w:rPr>
        <w:t>משמשים לצורך</w:t>
      </w:r>
      <w:r>
        <w:rPr>
          <w:rFonts w:cs="Arial"/>
          <w:rtl/>
        </w:rPr>
        <w:t xml:space="preserve"> בקרה פנימית</w:t>
      </w:r>
      <w:r w:rsidR="006F625B">
        <w:rPr>
          <w:rFonts w:cs="Arial" w:hint="cs"/>
          <w:rtl/>
        </w:rPr>
        <w:t xml:space="preserve"> (בסוגריים: סופר-אגו, ק)</w:t>
      </w:r>
      <w:r>
        <w:rPr>
          <w:rFonts w:cs="Arial"/>
          <w:rtl/>
        </w:rPr>
        <w:t xml:space="preserve">; </w:t>
      </w:r>
      <w:r w:rsidR="00F57A7F">
        <w:rPr>
          <w:rFonts w:cs="Arial" w:hint="cs"/>
          <w:rtl/>
        </w:rPr>
        <w:t>ולעיתים</w:t>
      </w:r>
      <w:r>
        <w:rPr>
          <w:rFonts w:cs="Arial"/>
          <w:rtl/>
        </w:rPr>
        <w:t xml:space="preserve"> היבטיו המשבחים </w:t>
      </w:r>
      <w:r w:rsidR="00A64149">
        <w:rPr>
          <w:rFonts w:cs="Arial" w:hint="cs"/>
          <w:rtl/>
        </w:rPr>
        <w:t xml:space="preserve"> </w:t>
      </w:r>
      <w:r>
        <w:rPr>
          <w:rFonts w:cs="Arial"/>
          <w:rtl/>
        </w:rPr>
        <w:t xml:space="preserve">מסייעים בהסדרת ההערכה העצמית. כאן התמונה הפנימית של האובייקט </w:t>
      </w:r>
      <w:r w:rsidR="00A64149">
        <w:rPr>
          <w:rFonts w:cs="Arial" w:hint="cs"/>
          <w:rtl/>
        </w:rPr>
        <w:t>מטילה צל</w:t>
      </w:r>
      <w:r>
        <w:rPr>
          <w:rFonts w:cs="Arial"/>
          <w:rtl/>
        </w:rPr>
        <w:t xml:space="preserve"> </w:t>
      </w:r>
      <w:r w:rsidR="00A64149">
        <w:rPr>
          <w:rFonts w:cs="Arial" w:hint="cs"/>
          <w:rtl/>
        </w:rPr>
        <w:t>על</w:t>
      </w:r>
      <w:r>
        <w:rPr>
          <w:rFonts w:cs="Arial"/>
          <w:rtl/>
        </w:rPr>
        <w:t xml:space="preserve"> ההורה עם כל הפונקציות שלו לאורך מחזור החיים. לפיכך, הייצוג הפנימי של האובייקט הליבידינלי, לאחר שהושג בצורה אחת, אינו נשאר סטטי </w:t>
      </w:r>
      <w:r w:rsidR="00A64149">
        <w:rPr>
          <w:rFonts w:cs="Arial" w:hint="cs"/>
          <w:rtl/>
        </w:rPr>
        <w:t>כמו</w:t>
      </w:r>
      <w:r>
        <w:rPr>
          <w:rFonts w:cs="Arial"/>
          <w:rtl/>
        </w:rPr>
        <w:t xml:space="preserve"> כל דבר אחר בהתפתחות האנושית. הוא מעוצב מחדש ומתרחב לא רק עם היכולות הקוגניטיביות ההולכות וגדלות של האדם</w:t>
      </w:r>
      <w:r w:rsidR="00A64149">
        <w:rPr>
          <w:rFonts w:cs="Arial" w:hint="cs"/>
          <w:rtl/>
        </w:rPr>
        <w:t>,</w:t>
      </w:r>
      <w:r>
        <w:rPr>
          <w:rFonts w:cs="Arial"/>
          <w:rtl/>
        </w:rPr>
        <w:t xml:space="preserve"> אלא גם עם </w:t>
      </w:r>
      <w:proofErr w:type="spellStart"/>
      <w:r w:rsidR="00A64149">
        <w:rPr>
          <w:rFonts w:cs="Arial" w:hint="cs"/>
          <w:rtl/>
        </w:rPr>
        <w:t>ההתקלויות</w:t>
      </w:r>
      <w:proofErr w:type="spellEnd"/>
      <w:r>
        <w:rPr>
          <w:rFonts w:cs="Arial"/>
          <w:rtl/>
        </w:rPr>
        <w:t xml:space="preserve"> שלו </w:t>
      </w:r>
      <w:r w:rsidR="00A64149">
        <w:rPr>
          <w:rFonts w:cs="Arial" w:hint="cs"/>
          <w:rtl/>
        </w:rPr>
        <w:t xml:space="preserve">בבעיות רגשיות </w:t>
      </w:r>
      <w:r>
        <w:rPr>
          <w:rFonts w:cs="Arial"/>
          <w:rtl/>
        </w:rPr>
        <w:t>ופתרו</w:t>
      </w:r>
      <w:r w:rsidR="00A64149">
        <w:rPr>
          <w:rFonts w:cs="Arial" w:hint="cs"/>
          <w:rtl/>
        </w:rPr>
        <w:t>נ</w:t>
      </w:r>
      <w:r>
        <w:rPr>
          <w:rFonts w:cs="Arial"/>
          <w:rtl/>
        </w:rPr>
        <w:t>ן</w:t>
      </w:r>
      <w:r w:rsidR="00A64149">
        <w:rPr>
          <w:rFonts w:cs="Arial" w:hint="cs"/>
          <w:rtl/>
        </w:rPr>
        <w:t xml:space="preserve"> ב</w:t>
      </w:r>
      <w:r>
        <w:rPr>
          <w:rFonts w:cs="Arial"/>
          <w:rtl/>
        </w:rPr>
        <w:t>כל שלב חדש.</w:t>
      </w:r>
      <w:r w:rsidR="00A50180">
        <w:rPr>
          <w:rFonts w:cs="Arial" w:hint="cs"/>
          <w:rtl/>
        </w:rPr>
        <w:t>..</w:t>
      </w:r>
    </w:p>
    <w:p w14:paraId="387A3824" w14:textId="7856A391" w:rsidR="008458B0" w:rsidRDefault="00A50180" w:rsidP="00A50180">
      <w:pPr>
        <w:rPr>
          <w:rtl/>
        </w:rPr>
      </w:pPr>
      <w:r>
        <w:rPr>
          <w:rFonts w:hint="cs"/>
          <w:rtl/>
        </w:rPr>
        <w:t>..</w:t>
      </w:r>
      <w:r w:rsidRPr="00A50180">
        <w:rPr>
          <w:rtl/>
        </w:rPr>
        <w:t xml:space="preserve"> </w:t>
      </w:r>
      <w:r>
        <w:rPr>
          <w:rFonts w:cs="Arial"/>
          <w:rtl/>
        </w:rPr>
        <w:t>הדימוי של האובייקט הליבידינלי הופך להיות מווסת פנימי חשוב של געגוע</w:t>
      </w:r>
      <w:r>
        <w:rPr>
          <w:rFonts w:cs="Arial" w:hint="cs"/>
          <w:rtl/>
        </w:rPr>
        <w:t>ים</w:t>
      </w:r>
      <w:r>
        <w:rPr>
          <w:rFonts w:cs="Arial"/>
          <w:rtl/>
        </w:rPr>
        <w:t xml:space="preserve"> ו</w:t>
      </w:r>
      <w:r>
        <w:rPr>
          <w:rFonts w:cs="Arial" w:hint="cs"/>
          <w:rtl/>
        </w:rPr>
        <w:t>כעסים</w:t>
      </w:r>
      <w:r>
        <w:rPr>
          <w:rFonts w:cs="Arial"/>
          <w:rtl/>
        </w:rPr>
        <w:t>,</w:t>
      </w:r>
      <w:r>
        <w:rPr>
          <w:rFonts w:cs="Arial" w:hint="cs"/>
          <w:rtl/>
        </w:rPr>
        <w:t xml:space="preserve"> הוא  מקנה</w:t>
      </w:r>
      <w:r>
        <w:rPr>
          <w:rFonts w:cs="Arial"/>
          <w:rtl/>
        </w:rPr>
        <w:t xml:space="preserve"> את החופש להיות אוטונומי תוך שמירה על הק</w:t>
      </w:r>
      <w:r>
        <w:rPr>
          <w:rFonts w:cs="Arial" w:hint="cs"/>
          <w:rtl/>
        </w:rPr>
        <w:t>י</w:t>
      </w:r>
      <w:r>
        <w:rPr>
          <w:rFonts w:cs="Arial"/>
          <w:rtl/>
        </w:rPr>
        <w:t>רבה, ובהמשך הוא גם מווסת של הערכה עצמית</w:t>
      </w:r>
      <w:r>
        <w:rPr>
          <w:rFonts w:hint="cs"/>
          <w:rtl/>
        </w:rPr>
        <w:t>'.</w:t>
      </w:r>
      <w:sdt>
        <w:sdtPr>
          <w:rPr>
            <w:rFonts w:hint="cs"/>
            <w:color w:val="000000"/>
            <w:rtl/>
          </w:rPr>
          <w:tag w:val="MENDELEY_CITATION_v3_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"/>
          <w:id w:val="429708509"/>
          <w:placeholder>
            <w:docPart w:val="DefaultPlaceholder_-1854013440"/>
          </w:placeholder>
        </w:sdtPr>
        <w:sdtContent>
          <w:r w:rsidR="00E1458C" w:rsidRPr="00E1458C">
            <w:rPr>
              <w:color w:val="000000"/>
              <w:rtl/>
            </w:rPr>
            <w:t>(</w:t>
          </w:r>
          <w:r w:rsidR="00E1458C" w:rsidRPr="00E1458C">
            <w:rPr>
              <w:color w:val="000000"/>
            </w:rPr>
            <w:t>Pine, 1974</w:t>
          </w:r>
          <w:r w:rsidR="00E1458C" w:rsidRPr="00E1458C">
            <w:rPr>
              <w:color w:val="000000"/>
              <w:rtl/>
            </w:rPr>
            <w:t>)</w:t>
          </w:r>
        </w:sdtContent>
      </w:sdt>
    </w:p>
    <w:p w14:paraId="146A5213" w14:textId="511F917D" w:rsidR="00D81535" w:rsidRDefault="0094604B" w:rsidP="00A50180">
      <w:pPr>
        <w:rPr>
          <w:rtl/>
        </w:rPr>
      </w:pPr>
      <w:r>
        <w:rPr>
          <w:rFonts w:hint="cs"/>
          <w:rtl/>
        </w:rPr>
        <w:t>&gt;&gt;&gt;&gt;&gt;</w:t>
      </w:r>
    </w:p>
    <w:p w14:paraId="562CCFC8" w14:textId="6F32A91E" w:rsidR="0094604B" w:rsidRDefault="0094604B" w:rsidP="00A50180">
      <w:pPr>
        <w:rPr>
          <w:rtl/>
        </w:rPr>
      </w:pPr>
      <w:r>
        <w:rPr>
          <w:rFonts w:hint="cs"/>
          <w:rtl/>
        </w:rPr>
        <w:t xml:space="preserve">גואן פלמינג </w:t>
      </w:r>
      <w:r>
        <w:rPr>
          <w:rtl/>
        </w:rPr>
        <w:t>–</w:t>
      </w:r>
      <w:r>
        <w:rPr>
          <w:rFonts w:hint="cs"/>
          <w:rtl/>
        </w:rPr>
        <w:t xml:space="preserve"> פסיכואנליטיקאית אמריקאית מיישמת את התיאוריה של מאהלר בטיפול בבוגרים. היא </w:t>
      </w:r>
      <w:r w:rsidR="008E37AE">
        <w:rPr>
          <w:rFonts w:hint="cs"/>
          <w:rtl/>
        </w:rPr>
        <w:t xml:space="preserve">עובדת חמש עשרה שנים </w:t>
      </w:r>
      <w:r>
        <w:rPr>
          <w:rFonts w:hint="cs"/>
          <w:rtl/>
        </w:rPr>
        <w:t>ביחידה ש</w:t>
      </w:r>
      <w:r w:rsidR="008E37AE">
        <w:rPr>
          <w:rFonts w:hint="cs"/>
          <w:rtl/>
        </w:rPr>
        <w:t>מטפלת ו</w:t>
      </w:r>
      <w:r>
        <w:rPr>
          <w:rFonts w:hint="cs"/>
          <w:rtl/>
        </w:rPr>
        <w:t xml:space="preserve">חוקרת בוגרים שאיבדו הורה בילדותם. בתיאור המקרה שאביא היא בוחנת את התקדמות המטופל בדיוק בפרמטרים הללו של מעבר </w:t>
      </w:r>
      <w:proofErr w:type="spellStart"/>
      <w:r>
        <w:rPr>
          <w:rFonts w:hint="cs"/>
          <w:rtl/>
        </w:rPr>
        <w:t>מסיביוזה</w:t>
      </w:r>
      <w:proofErr w:type="spellEnd"/>
      <w:r>
        <w:rPr>
          <w:rFonts w:hint="cs"/>
          <w:rtl/>
        </w:rPr>
        <w:t xml:space="preserve"> לקביעות האובייקט ויצירת יציבות </w:t>
      </w:r>
      <w:proofErr w:type="spellStart"/>
      <w:r>
        <w:rPr>
          <w:rFonts w:hint="cs"/>
          <w:rtl/>
        </w:rPr>
        <w:t>האינדבידואל</w:t>
      </w:r>
      <w:proofErr w:type="spellEnd"/>
      <w:r w:rsidR="00EF3632">
        <w:rPr>
          <w:rFonts w:hint="cs"/>
          <w:rtl/>
        </w:rPr>
        <w:t>. לפני שניגש לתיאור המקרה בואו נראה מה היא אומרת על הסימביוזה. אני חושב שזה מעניין ורלוונטי למטפלים דינמיים באשר הם</w:t>
      </w:r>
      <w:r>
        <w:rPr>
          <w:rFonts w:hint="cs"/>
          <w:rtl/>
        </w:rPr>
        <w:t>:</w:t>
      </w:r>
    </w:p>
    <w:p w14:paraId="6662A62A" w14:textId="22CCC9B7" w:rsidR="00974A99" w:rsidRDefault="0094604B" w:rsidP="00750335">
      <w:pPr>
        <w:rPr>
          <w:rFonts w:cs="Arial"/>
          <w:rtl/>
        </w:rPr>
      </w:pPr>
      <w:r>
        <w:rPr>
          <w:rFonts w:hint="cs"/>
          <w:rtl/>
        </w:rPr>
        <w:t>'</w:t>
      </w:r>
      <w:r w:rsidR="00EF3632" w:rsidRPr="00EF3632">
        <w:rPr>
          <w:rtl/>
        </w:rPr>
        <w:t xml:space="preserve"> </w:t>
      </w:r>
      <w:r w:rsidR="00EF3632" w:rsidRPr="00EF3632">
        <w:rPr>
          <w:rFonts w:cs="Arial"/>
          <w:rtl/>
        </w:rPr>
        <w:t>מאהלר הקדיש</w:t>
      </w:r>
      <w:r w:rsidR="00EF3632">
        <w:rPr>
          <w:rFonts w:cs="Arial" w:hint="cs"/>
          <w:rtl/>
        </w:rPr>
        <w:t>ה</w:t>
      </w:r>
      <w:r w:rsidR="00EF3632" w:rsidRPr="00EF3632">
        <w:rPr>
          <w:rFonts w:cs="Arial"/>
          <w:rtl/>
        </w:rPr>
        <w:t xml:space="preserve"> תשומת לב מיוחדת ל</w:t>
      </w:r>
      <w:r w:rsidR="00EF3632">
        <w:rPr>
          <w:rFonts w:cs="Arial" w:hint="cs"/>
          <w:rtl/>
        </w:rPr>
        <w:t>עובדת</w:t>
      </w:r>
      <w:r w:rsidR="00EF3632" w:rsidRPr="00EF3632">
        <w:rPr>
          <w:rFonts w:cs="Arial"/>
          <w:rtl/>
        </w:rPr>
        <w:t xml:space="preserve"> ההדדיות של היחסים בין הא</w:t>
      </w:r>
      <w:r w:rsidR="00EF3632">
        <w:rPr>
          <w:rFonts w:cs="Arial" w:hint="cs"/>
          <w:rtl/>
        </w:rPr>
        <w:t>מא</w:t>
      </w:r>
      <w:r w:rsidR="00EF3632" w:rsidRPr="00EF3632">
        <w:rPr>
          <w:rFonts w:cs="Arial"/>
          <w:rtl/>
        </w:rPr>
        <w:t xml:space="preserve"> לילד. התפיסה שלה לגבי </w:t>
      </w:r>
      <w:r w:rsidR="00EF3632">
        <w:rPr>
          <w:rFonts w:cs="Arial" w:hint="cs"/>
          <w:rtl/>
        </w:rPr>
        <w:t>'</w:t>
      </w:r>
      <w:r w:rsidR="00EF3632" w:rsidRPr="00EF3632">
        <w:rPr>
          <w:rFonts w:cs="Arial"/>
          <w:rtl/>
        </w:rPr>
        <w:t>הסימביוזה האופטימלית</w:t>
      </w:r>
      <w:r w:rsidR="00EF3632">
        <w:rPr>
          <w:rFonts w:cs="Arial" w:hint="cs"/>
          <w:rtl/>
        </w:rPr>
        <w:t>'</w:t>
      </w:r>
      <w:r w:rsidR="00EF3632" w:rsidRPr="00EF3632">
        <w:rPr>
          <w:rFonts w:cs="Arial"/>
          <w:rtl/>
        </w:rPr>
        <w:t xml:space="preserve"> </w:t>
      </w:r>
      <w:r w:rsidR="003A20FE">
        <w:rPr>
          <w:rFonts w:cs="Arial" w:hint="cs"/>
          <w:rtl/>
        </w:rPr>
        <w:t>(סימביוזה שהיא לא פחות מידי ולא יותר מידי, ק)</w:t>
      </w:r>
      <w:r w:rsidR="003A20FE">
        <w:rPr>
          <w:rFonts w:cs="Arial"/>
        </w:rPr>
        <w:t xml:space="preserve"> </w:t>
      </w:r>
      <w:r w:rsidR="00EF3632" w:rsidRPr="00EF3632">
        <w:rPr>
          <w:rFonts w:cs="Arial"/>
          <w:rtl/>
        </w:rPr>
        <w:t xml:space="preserve">כמערכת היחסים הבסיסית שבלעדיה התפתחות נוספת מתעוותת או יורדת מהפסים, עזרה לי מאוד במאמצי להבין את ההתנגדויות הראשוניות לברית </w:t>
      </w:r>
      <w:r w:rsidR="00EF3632">
        <w:rPr>
          <w:rFonts w:cs="Arial" w:hint="cs"/>
          <w:rtl/>
        </w:rPr>
        <w:t>הטיפולית</w:t>
      </w:r>
      <w:r w:rsidR="00EF3632" w:rsidRPr="00EF3632">
        <w:rPr>
          <w:rFonts w:cs="Arial"/>
          <w:rtl/>
        </w:rPr>
        <w:t xml:space="preserve"> בטיפול הפסיכואנליטי</w:t>
      </w:r>
      <w:r w:rsidR="00EF3632">
        <w:rPr>
          <w:rFonts w:cs="Arial" w:hint="cs"/>
          <w:rtl/>
        </w:rPr>
        <w:t>,</w:t>
      </w:r>
      <w:r w:rsidR="00EF3632" w:rsidRPr="00EF3632">
        <w:rPr>
          <w:rFonts w:cs="Arial"/>
          <w:rtl/>
        </w:rPr>
        <w:t xml:space="preserve"> במבוגרים שנחשפו ל</w:t>
      </w:r>
      <w:r w:rsidR="00EF3632">
        <w:rPr>
          <w:rFonts w:cs="Arial" w:hint="cs"/>
          <w:rtl/>
        </w:rPr>
        <w:t>חסך</w:t>
      </w:r>
      <w:r w:rsidR="00EF3632" w:rsidRPr="00EF3632">
        <w:rPr>
          <w:rFonts w:cs="Arial"/>
          <w:rtl/>
        </w:rPr>
        <w:t xml:space="preserve"> אובייקט מוקדם</w:t>
      </w:r>
      <w:r w:rsidR="00EF3632">
        <w:rPr>
          <w:rFonts w:cs="Arial" w:hint="cs"/>
          <w:rtl/>
        </w:rPr>
        <w:t xml:space="preserve"> (אני מזכיר היא עבדה וחקרה מבוגרים שאיבדו הורה בגיל צעיר, ק)</w:t>
      </w:r>
      <w:r w:rsidR="00EF3632" w:rsidRPr="00EF3632">
        <w:rPr>
          <w:rFonts w:cs="Arial"/>
          <w:rtl/>
        </w:rPr>
        <w:t xml:space="preserve">. באופן ספציפי, זה העלה את האפשרות שמה שאנו מכנים </w:t>
      </w:r>
      <w:r w:rsidR="00EF3632">
        <w:rPr>
          <w:rFonts w:cs="Arial" w:hint="cs"/>
          <w:rtl/>
        </w:rPr>
        <w:t>'</w:t>
      </w:r>
      <w:r w:rsidR="00EF3632" w:rsidRPr="00EF3632">
        <w:rPr>
          <w:rFonts w:cs="Arial"/>
          <w:rtl/>
        </w:rPr>
        <w:t xml:space="preserve">ברית </w:t>
      </w:r>
      <w:r w:rsidR="00EF3632">
        <w:rPr>
          <w:rFonts w:cs="Arial" w:hint="cs"/>
          <w:rtl/>
        </w:rPr>
        <w:t>טיפולית'</w:t>
      </w:r>
      <w:r w:rsidR="00EF3632" w:rsidRPr="00EF3632">
        <w:rPr>
          <w:rFonts w:cs="Arial"/>
          <w:rtl/>
        </w:rPr>
        <w:t xml:space="preserve"> הוא למעשה העתק של מערכת יחסים סימביוטית. </w:t>
      </w:r>
      <w:r w:rsidR="00EF3632">
        <w:rPr>
          <w:rFonts w:cs="Arial" w:hint="cs"/>
          <w:rtl/>
        </w:rPr>
        <w:t>(זאת העמדה שרציתי להדגיש, ק)</w:t>
      </w:r>
      <w:r w:rsidR="00750335">
        <w:rPr>
          <w:rFonts w:cs="Arial" w:hint="cs"/>
          <w:rtl/>
        </w:rPr>
        <w:t>' ג'ואן שואלת: '</w:t>
      </w:r>
      <w:r w:rsidR="00EF3632" w:rsidRPr="00EF3632">
        <w:rPr>
          <w:rFonts w:cs="Arial"/>
          <w:rtl/>
        </w:rPr>
        <w:t xml:space="preserve">האם ייתכן </w:t>
      </w:r>
      <w:proofErr w:type="spellStart"/>
      <w:r w:rsidR="00EF3632" w:rsidRPr="00EF3632">
        <w:rPr>
          <w:rFonts w:cs="Arial"/>
          <w:rtl/>
        </w:rPr>
        <w:t>שה"ברית</w:t>
      </w:r>
      <w:proofErr w:type="spellEnd"/>
      <w:r w:rsidR="00EF3632" w:rsidRPr="00EF3632">
        <w:rPr>
          <w:rFonts w:cs="Arial"/>
          <w:rtl/>
        </w:rPr>
        <w:t xml:space="preserve">" במצב הטיפולי </w:t>
      </w:r>
      <w:r w:rsidR="006B26B8">
        <w:rPr>
          <w:rFonts w:cs="Arial" w:hint="cs"/>
          <w:rtl/>
        </w:rPr>
        <w:t xml:space="preserve">בעצם </w:t>
      </w:r>
      <w:r w:rsidR="00EF3632" w:rsidRPr="00EF3632">
        <w:rPr>
          <w:rFonts w:cs="Arial"/>
          <w:rtl/>
        </w:rPr>
        <w:t xml:space="preserve">חוזרת על פעולות האגו שאנו מניחים </w:t>
      </w:r>
      <w:r w:rsidR="00EF3632">
        <w:rPr>
          <w:rFonts w:cs="Arial" w:hint="cs"/>
          <w:rtl/>
        </w:rPr>
        <w:t>שפועלים ליצירת</w:t>
      </w:r>
      <w:r w:rsidR="00EF3632" w:rsidRPr="00EF3632">
        <w:rPr>
          <w:rFonts w:cs="Arial"/>
          <w:rtl/>
        </w:rPr>
        <w:t xml:space="preserve"> קביעות האובייקט? האם ייתכן גם שברגע שמערכת היחסים ההדדית </w:t>
      </w:r>
      <w:r w:rsidR="006B26B8">
        <w:rPr>
          <w:rFonts w:cs="Arial" w:hint="cs"/>
          <w:rtl/>
        </w:rPr>
        <w:t>עובדת</w:t>
      </w:r>
      <w:r w:rsidR="002E7407">
        <w:rPr>
          <w:rFonts w:cs="Arial" w:hint="cs"/>
          <w:rtl/>
        </w:rPr>
        <w:t xml:space="preserve"> (בטיפול הפסיכואנליטי)</w:t>
      </w:r>
      <w:r w:rsidR="00EF3632" w:rsidRPr="00EF3632">
        <w:rPr>
          <w:rFonts w:cs="Arial"/>
          <w:rtl/>
        </w:rPr>
        <w:t>, המונחים שבהם אנו משתמשים, כגון "פיתוח</w:t>
      </w:r>
      <w:r w:rsidR="006B26B8">
        <w:rPr>
          <w:rFonts w:cs="Arial" w:hint="cs"/>
          <w:rtl/>
        </w:rPr>
        <w:t>ו של</w:t>
      </w:r>
      <w:r w:rsidR="00EF3632" w:rsidRPr="00EF3632">
        <w:rPr>
          <w:rFonts w:cs="Arial"/>
          <w:rtl/>
        </w:rPr>
        <w:t xml:space="preserve"> אגו מתבונן", מתייחסים למעשה ל</w:t>
      </w:r>
      <w:r w:rsidR="00974A99">
        <w:rPr>
          <w:rFonts w:cs="Arial" w:hint="cs"/>
          <w:rtl/>
        </w:rPr>
        <w:t>יצירתו</w:t>
      </w:r>
      <w:r w:rsidR="00EF3632" w:rsidRPr="00EF3632">
        <w:rPr>
          <w:rFonts w:cs="Arial"/>
          <w:rtl/>
        </w:rPr>
        <w:t xml:space="preserve"> של דימוי עצמי חדש, </w:t>
      </w:r>
      <w:r w:rsidR="00974A99">
        <w:rPr>
          <w:rFonts w:cs="Arial" w:hint="cs"/>
          <w:rtl/>
        </w:rPr>
        <w:t>ו</w:t>
      </w:r>
      <w:r w:rsidR="00EF3632" w:rsidRPr="00EF3632">
        <w:rPr>
          <w:rFonts w:cs="Arial"/>
          <w:rtl/>
        </w:rPr>
        <w:t>גם ל"ה</w:t>
      </w:r>
      <w:r w:rsidR="00974A99">
        <w:rPr>
          <w:rFonts w:cs="Arial" w:hint="cs"/>
          <w:rtl/>
        </w:rPr>
        <w:t>פנמה</w:t>
      </w:r>
      <w:r w:rsidR="00EF3632" w:rsidRPr="00EF3632">
        <w:rPr>
          <w:rFonts w:cs="Arial"/>
          <w:rtl/>
        </w:rPr>
        <w:t xml:space="preserve">" של </w:t>
      </w:r>
      <w:r w:rsidR="00974A99">
        <w:rPr>
          <w:rFonts w:cs="Arial" w:hint="cs"/>
          <w:rtl/>
        </w:rPr>
        <w:t>דימוי המטפל?</w:t>
      </w:r>
      <w:r w:rsidR="00EF3632" w:rsidRPr="00EF3632">
        <w:rPr>
          <w:rFonts w:cs="Arial"/>
          <w:rtl/>
        </w:rPr>
        <w:t xml:space="preserve"> </w:t>
      </w:r>
      <w:r w:rsidR="006D0C97">
        <w:rPr>
          <w:rFonts w:cs="Arial" w:hint="cs"/>
          <w:rtl/>
        </w:rPr>
        <w:t>'</w:t>
      </w:r>
    </w:p>
    <w:p w14:paraId="14652112" w14:textId="0F5A438F" w:rsidR="006D0C97" w:rsidRDefault="006D0C97" w:rsidP="00750335">
      <w:pPr>
        <w:rPr>
          <w:rFonts w:cs="Arial"/>
          <w:rtl/>
        </w:rPr>
      </w:pPr>
      <w:r>
        <w:rPr>
          <w:rFonts w:cs="Arial" w:hint="cs"/>
          <w:rtl/>
        </w:rPr>
        <w:t>&gt;&gt;&gt;</w:t>
      </w:r>
    </w:p>
    <w:p w14:paraId="3432111E" w14:textId="333D31E1" w:rsidR="006D0C97" w:rsidRDefault="006D0C97" w:rsidP="00750335">
      <w:pPr>
        <w:rPr>
          <w:rFonts w:cs="Arial"/>
          <w:rtl/>
        </w:rPr>
      </w:pPr>
      <w:r>
        <w:rPr>
          <w:rFonts w:cs="Arial" w:hint="cs"/>
          <w:rtl/>
        </w:rPr>
        <w:t xml:space="preserve">ג'ואן פלמינג מניחה שיש ממש שחזור של שלב עיצוב האובייקט בחדר הטיפולים הפסיכואנליטי. היא ספק שואלת וספק אומרת: הברית הטיפולית היא הסכמה </w:t>
      </w:r>
      <w:proofErr w:type="spellStart"/>
      <w:r>
        <w:rPr>
          <w:rFonts w:cs="Arial" w:hint="cs"/>
          <w:rtl/>
        </w:rPr>
        <w:t>להכנס</w:t>
      </w:r>
      <w:proofErr w:type="spellEnd"/>
      <w:r>
        <w:rPr>
          <w:rFonts w:cs="Arial" w:hint="cs"/>
          <w:rtl/>
        </w:rPr>
        <w:t xml:space="preserve"> ליחסי אם-תינוק, המטופל לאט </w:t>
      </w:r>
      <w:proofErr w:type="spellStart"/>
      <w:r>
        <w:rPr>
          <w:rFonts w:cs="Arial" w:hint="cs"/>
          <w:rtl/>
        </w:rPr>
        <w:t>לאט</w:t>
      </w:r>
      <w:proofErr w:type="spellEnd"/>
      <w:r>
        <w:rPr>
          <w:rFonts w:cs="Arial" w:hint="cs"/>
          <w:rtl/>
        </w:rPr>
        <w:t xml:space="preserve"> מייצר דימוי פנימי של המטפלת או המטפל. הדימוי הפנימי הזה </w:t>
      </w:r>
      <w:r>
        <w:rPr>
          <w:rFonts w:cs="Arial"/>
          <w:rtl/>
        </w:rPr>
        <w:t>–</w:t>
      </w:r>
      <w:r>
        <w:rPr>
          <w:rFonts w:cs="Arial" w:hint="cs"/>
          <w:rtl/>
        </w:rPr>
        <w:t xml:space="preserve"> או במילים שלנו האובייקט הפנימי החדש הזה, עוזר לו כמו שפיין אמר לווסת, </w:t>
      </w:r>
      <w:proofErr w:type="spellStart"/>
      <w:r>
        <w:rPr>
          <w:rFonts w:cs="Arial" w:hint="cs"/>
          <w:rtl/>
        </w:rPr>
        <w:t>להרגע</w:t>
      </w:r>
      <w:proofErr w:type="spellEnd"/>
      <w:r>
        <w:rPr>
          <w:rFonts w:cs="Arial" w:hint="cs"/>
          <w:rtl/>
        </w:rPr>
        <w:t>, להתעודד. והיא ממשיכה: אנחנו מסייעים למטופל לבסס עוד אובייקט של עצמו רציונלי חוש</w:t>
      </w:r>
      <w:r w:rsidR="001F4A75">
        <w:rPr>
          <w:rFonts w:cs="Arial" w:hint="cs"/>
          <w:rtl/>
        </w:rPr>
        <w:t>ב</w:t>
      </w:r>
      <w:r>
        <w:rPr>
          <w:rFonts w:cs="Arial" w:hint="cs"/>
          <w:rtl/>
        </w:rPr>
        <w:t xml:space="preserve"> ומתבונן. וזה היא מציעה בחגיגיות 'דימוי עצמי חדש'. נמשיך עם ג'ואן פלמינג:</w:t>
      </w:r>
    </w:p>
    <w:p w14:paraId="234E81C0" w14:textId="6763995B" w:rsidR="006D0C97" w:rsidRDefault="006D0C97" w:rsidP="00750335">
      <w:pPr>
        <w:rPr>
          <w:rFonts w:cs="Arial"/>
          <w:rtl/>
        </w:rPr>
      </w:pPr>
      <w:r>
        <w:rPr>
          <w:rFonts w:cs="Arial" w:hint="cs"/>
          <w:rtl/>
        </w:rPr>
        <w:t>&gt;&gt;&gt;</w:t>
      </w:r>
    </w:p>
    <w:p w14:paraId="01026CA6" w14:textId="761DD1D9" w:rsidR="00974A99" w:rsidRDefault="006D0C97" w:rsidP="00974A99">
      <w:pPr>
        <w:rPr>
          <w:rtl/>
        </w:rPr>
      </w:pPr>
      <w:r>
        <w:rPr>
          <w:rFonts w:cs="Arial" w:hint="cs"/>
          <w:rtl/>
        </w:rPr>
        <w:lastRenderedPageBreak/>
        <w:t>'</w:t>
      </w:r>
      <w:r w:rsidR="00EF3632" w:rsidRPr="00EF3632">
        <w:rPr>
          <w:rFonts w:cs="Arial"/>
          <w:rtl/>
        </w:rPr>
        <w:t>מאהלר תיאר</w:t>
      </w:r>
      <w:r w:rsidR="00974A99">
        <w:rPr>
          <w:rFonts w:cs="Arial" w:hint="cs"/>
          <w:rtl/>
        </w:rPr>
        <w:t>ה</w:t>
      </w:r>
      <w:r w:rsidR="00EF3632" w:rsidRPr="00EF3632">
        <w:rPr>
          <w:rFonts w:cs="Arial"/>
          <w:rtl/>
        </w:rPr>
        <w:t xml:space="preserve"> כיצד דפוסי התגובה של האם למאמצים של </w:t>
      </w:r>
      <w:r w:rsidR="00974A99">
        <w:rPr>
          <w:rFonts w:cs="Arial" w:hint="cs"/>
          <w:rtl/>
        </w:rPr>
        <w:t>ה</w:t>
      </w:r>
      <w:r w:rsidR="00EF3632" w:rsidRPr="00EF3632">
        <w:rPr>
          <w:rFonts w:cs="Arial"/>
          <w:rtl/>
        </w:rPr>
        <w:t>פעוטה "לצאת" ממערכת היחסים הסימביוטית של</w:t>
      </w:r>
      <w:r w:rsidR="00974A99">
        <w:rPr>
          <w:rFonts w:cs="Arial" w:hint="cs"/>
          <w:rtl/>
        </w:rPr>
        <w:t>ה</w:t>
      </w:r>
      <w:r w:rsidR="00EF3632" w:rsidRPr="00EF3632">
        <w:rPr>
          <w:rFonts w:cs="Arial"/>
          <w:rtl/>
        </w:rPr>
        <w:t xml:space="preserve"> יכולים להקל או להפריע לתהליך התפתחות נורמלי זה. האם ייתכן שהשינויים המבניים שאנו מייחלים להם </w:t>
      </w:r>
      <w:r w:rsidR="00974A99">
        <w:rPr>
          <w:rFonts w:cs="Arial" w:hint="cs"/>
          <w:rtl/>
        </w:rPr>
        <w:t>שיתמ</w:t>
      </w:r>
      <w:r w:rsidR="00DA2642">
        <w:rPr>
          <w:rFonts w:cs="Arial" w:hint="cs"/>
          <w:rtl/>
        </w:rPr>
        <w:t>מש</w:t>
      </w:r>
      <w:r w:rsidR="00974A99">
        <w:rPr>
          <w:rFonts w:cs="Arial" w:hint="cs"/>
          <w:rtl/>
        </w:rPr>
        <w:t xml:space="preserve">ו </w:t>
      </w:r>
      <w:r w:rsidR="00DA2642">
        <w:rPr>
          <w:rFonts w:cs="Arial" w:hint="cs"/>
          <w:rtl/>
        </w:rPr>
        <w:t xml:space="preserve">כתוצאה של </w:t>
      </w:r>
      <w:r w:rsidR="00EF3632" w:rsidRPr="00EF3632">
        <w:rPr>
          <w:rFonts w:cs="Arial"/>
          <w:rtl/>
        </w:rPr>
        <w:t>החוויה הפסיכואנליטית</w:t>
      </w:r>
      <w:r w:rsidR="00974A99">
        <w:rPr>
          <w:rFonts w:cs="Arial" w:hint="cs"/>
          <w:rtl/>
        </w:rPr>
        <w:t>,</w:t>
      </w:r>
      <w:r w:rsidR="00EF3632" w:rsidRPr="00EF3632">
        <w:rPr>
          <w:rFonts w:cs="Arial"/>
          <w:rtl/>
        </w:rPr>
        <w:t xml:space="preserve"> יכולים להיות </w:t>
      </w:r>
      <w:r w:rsidR="00974A99">
        <w:rPr>
          <w:rFonts w:cs="Arial" w:hint="cs"/>
          <w:rtl/>
        </w:rPr>
        <w:t>יותר נגישים</w:t>
      </w:r>
      <w:r w:rsidR="00EF3632" w:rsidRPr="00EF3632">
        <w:rPr>
          <w:rFonts w:cs="Arial"/>
          <w:rtl/>
        </w:rPr>
        <w:t xml:space="preserve"> </w:t>
      </w:r>
      <w:r w:rsidR="00DA2642">
        <w:rPr>
          <w:rFonts w:cs="Arial" w:hint="cs"/>
          <w:rtl/>
        </w:rPr>
        <w:t>בעזרת</w:t>
      </w:r>
      <w:r w:rsidR="00EF3632" w:rsidRPr="00EF3632">
        <w:rPr>
          <w:rFonts w:cs="Arial"/>
          <w:rtl/>
        </w:rPr>
        <w:t xml:space="preserve"> </w:t>
      </w:r>
      <w:r w:rsidR="00DA2642">
        <w:rPr>
          <w:rFonts w:cs="Arial" w:hint="cs"/>
          <w:rtl/>
        </w:rPr>
        <w:t>ה</w:t>
      </w:r>
      <w:r w:rsidR="00EF3632" w:rsidRPr="00EF3632">
        <w:rPr>
          <w:rFonts w:cs="Arial"/>
          <w:rtl/>
        </w:rPr>
        <w:t>תגובות של האנליטיקאי</w:t>
      </w:r>
      <w:r w:rsidR="00974A99">
        <w:rPr>
          <w:rFonts w:cs="Arial" w:hint="cs"/>
          <w:rtl/>
        </w:rPr>
        <w:t>,</w:t>
      </w:r>
      <w:r w:rsidR="00EF3632" w:rsidRPr="00EF3632">
        <w:rPr>
          <w:rFonts w:cs="Arial"/>
          <w:rtl/>
        </w:rPr>
        <w:t xml:space="preserve"> מלבד פרשנות במובן הרגיל של המונח? </w:t>
      </w:r>
      <w:r w:rsidR="00974A99">
        <w:rPr>
          <w:rFonts w:cs="Arial" w:hint="cs"/>
          <w:rtl/>
        </w:rPr>
        <w:t xml:space="preserve">(האם אנחנו יכולים לעזור למטופל לצאת מהסימביוזה הטיפולית, באיזשהו אופן מעשי מעבר לפירושים? ק) </w:t>
      </w:r>
      <w:r w:rsidR="00EF3632" w:rsidRPr="00EF3632">
        <w:rPr>
          <w:rFonts w:cs="Arial"/>
          <w:rtl/>
        </w:rPr>
        <w:t>ה</w:t>
      </w:r>
      <w:r w:rsidR="00136E0F">
        <w:rPr>
          <w:rFonts w:cs="Arial" w:hint="cs"/>
          <w:rtl/>
        </w:rPr>
        <w:t>ניסיון</w:t>
      </w:r>
      <w:r w:rsidR="00EF3632" w:rsidRPr="00EF3632">
        <w:rPr>
          <w:rFonts w:cs="Arial"/>
          <w:rtl/>
        </w:rPr>
        <w:t xml:space="preserve"> שלי</w:t>
      </w:r>
      <w:r w:rsidR="00974A99">
        <w:rPr>
          <w:rFonts w:cs="Arial" w:hint="cs"/>
          <w:rtl/>
        </w:rPr>
        <w:t>,</w:t>
      </w:r>
      <w:r w:rsidR="00EF3632" w:rsidRPr="00EF3632">
        <w:rPr>
          <w:rFonts w:cs="Arial"/>
          <w:rtl/>
        </w:rPr>
        <w:t xml:space="preserve"> בניסיון להבין את התופעות הקליניות המופיעות בדרך כלל במהלך הטיפול הפסיכואנליטי</w:t>
      </w:r>
      <w:r w:rsidR="00974A99">
        <w:rPr>
          <w:rFonts w:cs="Arial" w:hint="cs"/>
          <w:rtl/>
        </w:rPr>
        <w:t>,</w:t>
      </w:r>
      <w:r w:rsidR="00EF3632" w:rsidRPr="00EF3632">
        <w:rPr>
          <w:rFonts w:cs="Arial"/>
          <w:rtl/>
        </w:rPr>
        <w:t xml:space="preserve"> הוביל אותי יותר ויותר לכיוון זה</w:t>
      </w:r>
      <w:r w:rsidR="00EF3632" w:rsidRPr="00EF3632">
        <w:rPr>
          <w:rFonts w:cs="Arial" w:hint="cs"/>
          <w:rtl/>
        </w:rPr>
        <w:t xml:space="preserve"> </w:t>
      </w:r>
      <w:r w:rsidR="0094604B">
        <w:rPr>
          <w:rFonts w:hint="cs"/>
          <w:rtl/>
        </w:rPr>
        <w:t>'</w:t>
      </w:r>
      <w:r w:rsidR="00974A99">
        <w:rPr>
          <w:rFonts w:hint="cs"/>
          <w:rtl/>
        </w:rPr>
        <w:t xml:space="preserve">  </w:t>
      </w:r>
      <w:sdt>
        <w:sdtPr>
          <w:rPr>
            <w:rFonts w:hint="cs"/>
            <w:color w:val="000000"/>
            <w:rtl/>
          </w:rPr>
          <w:tag w:val="MENDELEY_CITATION_v3_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3NTAyMzAwNDAzIiwiSVNTTiI6IjAwMDMtMDY1MSIsIlBNSUQiOiIxMTk0NjI3IiwiaXNzdWVkIjp7ImRhdGUtcGFydHMiOltbMTk3NV1dfSwicHVibGlzaGVyLXBsYWNlIjoiTG9zIEFuZ2VsZXMsIENBIiwicGFnZSI6Ijc0My03NTkiLCJsYW5ndWFnZSI6ImVuZyIsImdlbnJlIjoiYXJ0aWNsZSIsInB1Ymxpc2hlciI6IlRoZSBBbWVyaWNhbiBQc3ljaG9hbmFseXRpYyBBc3NvY2lhdGlvbiIsImlzc3VlIjoiNCIsInZvbHVtZSI6IjIzIn0sImlzVGVtcG9yYXJ5IjpmYWxzZX1dfQ=="/>
          <w:id w:val="-804624041"/>
          <w:placeholder>
            <w:docPart w:val="DefaultPlaceholder_-1854013440"/>
          </w:placeholder>
        </w:sdtPr>
        <w:sdtContent>
          <w:r w:rsidR="00E1458C" w:rsidRPr="00E1458C">
            <w:rPr>
              <w:color w:val="000000"/>
              <w:rtl/>
            </w:rPr>
            <w:t>(</w:t>
          </w:r>
          <w:r w:rsidR="00E1458C" w:rsidRPr="00E1458C">
            <w:rPr>
              <w:color w:val="000000"/>
            </w:rPr>
            <w:t>Fleming, 1975</w:t>
          </w:r>
          <w:r w:rsidR="00E1458C" w:rsidRPr="00E1458C">
            <w:rPr>
              <w:color w:val="000000"/>
              <w:rtl/>
            </w:rPr>
            <w:t>)</w:t>
          </w:r>
        </w:sdtContent>
      </w:sdt>
    </w:p>
    <w:p w14:paraId="5E152801" w14:textId="5F3DF496" w:rsidR="007C22F2" w:rsidRDefault="00974A99" w:rsidP="00974A99">
      <w:pPr>
        <w:rPr>
          <w:rFonts w:cs="Arial"/>
          <w:rtl/>
        </w:rPr>
      </w:pPr>
      <w:r>
        <w:rPr>
          <w:rFonts w:hint="cs"/>
          <w:rtl/>
        </w:rPr>
        <w:t>גואן פלמינג</w:t>
      </w:r>
      <w:r w:rsidR="00136E0F">
        <w:rPr>
          <w:rFonts w:hint="cs"/>
          <w:rtl/>
        </w:rPr>
        <w:t>, תיאור מקרה</w:t>
      </w:r>
      <w:r>
        <w:rPr>
          <w:rFonts w:hint="cs"/>
          <w:rtl/>
        </w:rPr>
        <w:t>: '</w:t>
      </w:r>
      <w:r w:rsidRPr="00974A99">
        <w:rPr>
          <w:rtl/>
        </w:rPr>
        <w:t xml:space="preserve"> </w:t>
      </w:r>
      <w:r w:rsidRPr="00974A99">
        <w:rPr>
          <w:rFonts w:cs="Arial"/>
          <w:rtl/>
        </w:rPr>
        <w:t>אני רוצה לתאר ולדון במקרה של פרנק, גבר בן 32, שהציג בתחילת ה</w:t>
      </w:r>
      <w:r>
        <w:rPr>
          <w:rFonts w:cs="Arial" w:hint="cs"/>
          <w:rtl/>
        </w:rPr>
        <w:t>אנליזה</w:t>
      </w:r>
      <w:r w:rsidRPr="00974A99">
        <w:rPr>
          <w:rFonts w:cs="Arial"/>
          <w:rtl/>
        </w:rPr>
        <w:t xml:space="preserve"> שלו תגובה קיצונית לפרידות בסו</w:t>
      </w:r>
      <w:r>
        <w:rPr>
          <w:rFonts w:cs="Arial" w:hint="cs"/>
          <w:rtl/>
        </w:rPr>
        <w:t>פי</w:t>
      </w:r>
      <w:r w:rsidRPr="00974A99">
        <w:rPr>
          <w:rFonts w:cs="Arial"/>
          <w:rtl/>
        </w:rPr>
        <w:t xml:space="preserve"> השבוע</w:t>
      </w:r>
      <w:r>
        <w:rPr>
          <w:rFonts w:cs="Arial" w:hint="cs"/>
          <w:rtl/>
        </w:rPr>
        <w:t xml:space="preserve"> (אני מזכיר </w:t>
      </w:r>
      <w:proofErr w:type="spellStart"/>
      <w:r>
        <w:rPr>
          <w:rFonts w:cs="Arial" w:hint="cs"/>
          <w:rtl/>
        </w:rPr>
        <w:t>פסיכואנליזות</w:t>
      </w:r>
      <w:proofErr w:type="spellEnd"/>
      <w:r>
        <w:rPr>
          <w:rFonts w:cs="Arial" w:hint="cs"/>
          <w:rtl/>
        </w:rPr>
        <w:t xml:space="preserve"> קלסיות הן ארבע או חמש פעמים בשבוע עם </w:t>
      </w:r>
      <w:proofErr w:type="spellStart"/>
      <w:r>
        <w:rPr>
          <w:rFonts w:cs="Arial" w:hint="cs"/>
          <w:rtl/>
        </w:rPr>
        <w:t>סופש</w:t>
      </w:r>
      <w:proofErr w:type="spellEnd"/>
      <w:r>
        <w:rPr>
          <w:rFonts w:cs="Arial" w:hint="cs"/>
          <w:rtl/>
        </w:rPr>
        <w:t xml:space="preserve"> ארוך</w:t>
      </w:r>
      <w:r w:rsidR="00E60654">
        <w:rPr>
          <w:rFonts w:cs="Arial" w:hint="cs"/>
          <w:rtl/>
        </w:rPr>
        <w:t>: חמישי עד שני,</w:t>
      </w:r>
      <w:r>
        <w:rPr>
          <w:rFonts w:cs="Arial" w:hint="cs"/>
          <w:rtl/>
        </w:rPr>
        <w:t xml:space="preserve"> וחוזר</w:t>
      </w:r>
      <w:r w:rsidR="00E60654">
        <w:rPr>
          <w:rFonts w:cs="Arial" w:hint="cs"/>
          <w:rtl/>
        </w:rPr>
        <w:t xml:space="preserve"> חלילה</w:t>
      </w:r>
      <w:r>
        <w:rPr>
          <w:rFonts w:cs="Arial" w:hint="cs"/>
          <w:rtl/>
        </w:rPr>
        <w:t>, ק)</w:t>
      </w:r>
      <w:r w:rsidRPr="00974A99">
        <w:rPr>
          <w:rFonts w:cs="Arial"/>
          <w:rtl/>
        </w:rPr>
        <w:t>. הוא היה איש עסקים אינטליגנטי, מוכשר, מצליח כלכלית, שסבל מתחושות עמוקות של בדידות וחוסר התאמה ביחסיו החברתיים. הוא התחתן בתחילת שנות העשרים לחייו</w:t>
      </w:r>
      <w:r w:rsidR="007C22F2">
        <w:rPr>
          <w:rFonts w:cs="Arial" w:hint="cs"/>
          <w:rtl/>
        </w:rPr>
        <w:t>,</w:t>
      </w:r>
      <w:r w:rsidRPr="00974A99">
        <w:rPr>
          <w:rFonts w:cs="Arial"/>
          <w:rtl/>
        </w:rPr>
        <w:t xml:space="preserve"> ונולד לו ילד אחד. הנישואים לא היו מאושרים, והמטופל יצר התקשרויות אינטנסיביות </w:t>
      </w:r>
      <w:r w:rsidR="007C22F2">
        <w:rPr>
          <w:rFonts w:cs="Arial" w:hint="cs"/>
          <w:rtl/>
        </w:rPr>
        <w:t>קצרות</w:t>
      </w:r>
      <w:r w:rsidR="00AA746C">
        <w:rPr>
          <w:rFonts w:cs="Arial" w:hint="cs"/>
          <w:rtl/>
        </w:rPr>
        <w:t xml:space="preserve"> (במילים שלנו 'סטוצים' ק.)</w:t>
      </w:r>
      <w:r w:rsidRPr="00974A99">
        <w:rPr>
          <w:rFonts w:cs="Arial"/>
          <w:rtl/>
        </w:rPr>
        <w:t xml:space="preserve"> </w:t>
      </w:r>
      <w:r w:rsidR="007C22F2">
        <w:rPr>
          <w:rFonts w:cs="Arial" w:hint="cs"/>
          <w:rtl/>
        </w:rPr>
        <w:t xml:space="preserve">עם </w:t>
      </w:r>
      <w:r w:rsidRPr="00974A99">
        <w:rPr>
          <w:rFonts w:cs="Arial"/>
          <w:rtl/>
        </w:rPr>
        <w:t>גברים ונשים כאחד, שמעולם לא נראו מספק</w:t>
      </w:r>
      <w:r w:rsidR="007C22F2">
        <w:rPr>
          <w:rFonts w:cs="Arial" w:hint="cs"/>
          <w:rtl/>
        </w:rPr>
        <w:t>ות</w:t>
      </w:r>
      <w:r w:rsidRPr="00974A99">
        <w:rPr>
          <w:rFonts w:cs="Arial"/>
          <w:rtl/>
        </w:rPr>
        <w:t xml:space="preserve"> ושהוא בדרך כלל סיים באיזושהי </w:t>
      </w:r>
      <w:r w:rsidR="007C22F2">
        <w:rPr>
          <w:rFonts w:cs="Arial" w:hint="cs"/>
          <w:rtl/>
        </w:rPr>
        <w:t>בריחה</w:t>
      </w:r>
      <w:r w:rsidRPr="00974A99">
        <w:rPr>
          <w:rFonts w:cs="Arial"/>
          <w:rtl/>
        </w:rPr>
        <w:t>. ההיסטוריה של המטופל גילתה מערכת יחסים קרובה מאוד עם א</w:t>
      </w:r>
      <w:r w:rsidR="007C22F2">
        <w:rPr>
          <w:rFonts w:cs="Arial" w:hint="cs"/>
          <w:rtl/>
        </w:rPr>
        <w:t>י</w:t>
      </w:r>
      <w:r w:rsidRPr="00974A99">
        <w:rPr>
          <w:rFonts w:cs="Arial"/>
          <w:rtl/>
        </w:rPr>
        <w:t>מו</w:t>
      </w:r>
      <w:r w:rsidR="007C22F2">
        <w:rPr>
          <w:rFonts w:cs="Arial" w:hint="cs"/>
          <w:rtl/>
        </w:rPr>
        <w:t>,</w:t>
      </w:r>
      <w:r w:rsidRPr="00974A99">
        <w:rPr>
          <w:rFonts w:cs="Arial"/>
          <w:rtl/>
        </w:rPr>
        <w:t xml:space="preserve"> במהלך ארבע שנותיו הראשונות</w:t>
      </w:r>
      <w:r w:rsidR="007C22F2">
        <w:rPr>
          <w:rFonts w:cs="Arial" w:hint="cs"/>
          <w:rtl/>
        </w:rPr>
        <w:t>,</w:t>
      </w:r>
      <w:r w:rsidRPr="00974A99">
        <w:rPr>
          <w:rFonts w:cs="Arial"/>
          <w:rtl/>
        </w:rPr>
        <w:t xml:space="preserve"> והנחתי שהיה </w:t>
      </w:r>
      <w:r w:rsidR="007C22F2">
        <w:rPr>
          <w:rFonts w:cs="Arial" w:hint="cs"/>
          <w:rtl/>
        </w:rPr>
        <w:t xml:space="preserve">שם </w:t>
      </w:r>
      <w:r w:rsidRPr="00974A99">
        <w:rPr>
          <w:rFonts w:cs="Arial"/>
          <w:rtl/>
        </w:rPr>
        <w:t>קשר סימביוטי בונה</w:t>
      </w:r>
      <w:r w:rsidR="007C22F2">
        <w:rPr>
          <w:rFonts w:cs="Arial" w:hint="cs"/>
          <w:rtl/>
        </w:rPr>
        <w:t>,</w:t>
      </w:r>
      <w:r w:rsidRPr="00974A99">
        <w:rPr>
          <w:rFonts w:cs="Arial"/>
          <w:rtl/>
        </w:rPr>
        <w:t xml:space="preserve"> ו</w:t>
      </w:r>
      <w:r w:rsidR="007C22F2">
        <w:rPr>
          <w:rFonts w:cs="Arial" w:hint="cs"/>
          <w:rtl/>
        </w:rPr>
        <w:t xml:space="preserve">גם </w:t>
      </w:r>
      <w:r w:rsidRPr="00974A99">
        <w:rPr>
          <w:rFonts w:cs="Arial"/>
          <w:rtl/>
        </w:rPr>
        <w:t xml:space="preserve">התבססות של קביעות </w:t>
      </w:r>
      <w:r w:rsidR="007C22F2">
        <w:rPr>
          <w:rFonts w:cs="Arial" w:hint="cs"/>
          <w:rtl/>
        </w:rPr>
        <w:t>ה</w:t>
      </w:r>
      <w:r w:rsidRPr="00974A99">
        <w:rPr>
          <w:rFonts w:cs="Arial"/>
          <w:rtl/>
        </w:rPr>
        <w:t>אובייקט. אולם בגיל ארבע, א</w:t>
      </w:r>
      <w:r w:rsidR="007C22F2">
        <w:rPr>
          <w:rFonts w:cs="Arial" w:hint="cs"/>
          <w:rtl/>
        </w:rPr>
        <w:t>י</w:t>
      </w:r>
      <w:r w:rsidRPr="00974A99">
        <w:rPr>
          <w:rFonts w:cs="Arial"/>
          <w:rtl/>
        </w:rPr>
        <w:t>מו אושפזה לפתע עם מחלה כרונית והוא הופרד הן מא</w:t>
      </w:r>
      <w:r w:rsidR="007C22F2">
        <w:rPr>
          <w:rFonts w:cs="Arial" w:hint="cs"/>
          <w:rtl/>
        </w:rPr>
        <w:t>י</w:t>
      </w:r>
      <w:r w:rsidRPr="00974A99">
        <w:rPr>
          <w:rFonts w:cs="Arial"/>
          <w:rtl/>
        </w:rPr>
        <w:t>מ</w:t>
      </w:r>
      <w:r w:rsidR="007C22F2">
        <w:rPr>
          <w:rFonts w:cs="Arial" w:hint="cs"/>
          <w:rtl/>
        </w:rPr>
        <w:t>ו</w:t>
      </w:r>
      <w:r w:rsidRPr="00974A99">
        <w:rPr>
          <w:rFonts w:cs="Arial"/>
          <w:rtl/>
        </w:rPr>
        <w:t xml:space="preserve"> והן מאביו למשך חמש השנים הבאות, שבמהלכן התגורר אצל סבו וסבתו מצד א</w:t>
      </w:r>
      <w:r w:rsidR="007C22F2">
        <w:rPr>
          <w:rFonts w:cs="Arial" w:hint="cs"/>
          <w:rtl/>
        </w:rPr>
        <w:t>י</w:t>
      </w:r>
      <w:r w:rsidRPr="00974A99">
        <w:rPr>
          <w:rFonts w:cs="Arial"/>
          <w:rtl/>
        </w:rPr>
        <w:t>מו. הילד הקטן חווה רגעים של בדידות וייאוש מוחלטים, תוהה אם א</w:t>
      </w:r>
      <w:r w:rsidR="007C22F2">
        <w:rPr>
          <w:rFonts w:cs="Arial" w:hint="cs"/>
          <w:rtl/>
        </w:rPr>
        <w:t>י</w:t>
      </w:r>
      <w:r w:rsidRPr="00974A99">
        <w:rPr>
          <w:rFonts w:cs="Arial"/>
          <w:rtl/>
        </w:rPr>
        <w:t>מו עדיין בחיים</w:t>
      </w:r>
      <w:r w:rsidR="007C22F2">
        <w:rPr>
          <w:rFonts w:cs="Arial" w:hint="cs"/>
          <w:rtl/>
        </w:rPr>
        <w:t>,</w:t>
      </w:r>
      <w:r w:rsidRPr="00974A99">
        <w:rPr>
          <w:rFonts w:cs="Arial"/>
          <w:rtl/>
        </w:rPr>
        <w:t xml:space="preserve"> והרגיש שאם יחשוב עליה מספיק, היא לא תמות אלא יום אחד תחזור אליו.</w:t>
      </w:r>
      <w:r w:rsidR="00A43246">
        <w:rPr>
          <w:rFonts w:cs="Arial" w:hint="cs"/>
          <w:rtl/>
        </w:rPr>
        <w:t xml:space="preserve"> (כמובן שזה מתכתב גם עם הסטוצים וגם עם הקשיים של פרנק בכל שבוע </w:t>
      </w:r>
      <w:r w:rsidR="00A43246">
        <w:rPr>
          <w:rFonts w:cs="Arial"/>
          <w:rtl/>
        </w:rPr>
        <w:t>–</w:t>
      </w:r>
      <w:r w:rsidR="00A43246">
        <w:rPr>
          <w:rFonts w:cs="Arial" w:hint="cs"/>
          <w:rtl/>
        </w:rPr>
        <w:t xml:space="preserve"> להיפרד לשלושה ימים מהמטפלת, ק)</w:t>
      </w:r>
    </w:p>
    <w:p w14:paraId="2F0BE7BF" w14:textId="59609E71" w:rsidR="00974A99" w:rsidRDefault="00974A99" w:rsidP="00974A99">
      <w:pPr>
        <w:rPr>
          <w:rtl/>
        </w:rPr>
      </w:pPr>
      <w:r w:rsidRPr="00974A99">
        <w:rPr>
          <w:rFonts w:cs="Arial"/>
          <w:rtl/>
        </w:rPr>
        <w:t xml:space="preserve"> ה</w:t>
      </w:r>
      <w:r w:rsidR="007C22F2">
        <w:rPr>
          <w:rFonts w:cs="Arial" w:hint="cs"/>
          <w:rtl/>
        </w:rPr>
        <w:t>טיפול</w:t>
      </w:r>
      <w:r w:rsidRPr="00974A99">
        <w:rPr>
          <w:rFonts w:cs="Arial"/>
          <w:rtl/>
        </w:rPr>
        <w:t xml:space="preserve"> התחיל בחרדה עזה מהתפקוד שלו בשעות </w:t>
      </w:r>
      <w:r w:rsidR="00044EF7">
        <w:rPr>
          <w:rFonts w:cs="Arial" w:hint="cs"/>
          <w:rtl/>
        </w:rPr>
        <w:t>הטיפול</w:t>
      </w:r>
      <w:r w:rsidRPr="00974A99">
        <w:rPr>
          <w:rFonts w:cs="Arial"/>
          <w:rtl/>
        </w:rPr>
        <w:t xml:space="preserve">, הפחד שלו </w:t>
      </w:r>
      <w:r w:rsidR="00044EF7">
        <w:rPr>
          <w:rFonts w:cs="Arial" w:hint="cs"/>
          <w:rtl/>
        </w:rPr>
        <w:t>ש</w:t>
      </w:r>
      <w:r w:rsidRPr="00974A99">
        <w:rPr>
          <w:rFonts w:cs="Arial"/>
          <w:rtl/>
        </w:rPr>
        <w:t xml:space="preserve">לא לרצות אותי, ובמקביל היה חוסר רצון עז </w:t>
      </w:r>
      <w:r w:rsidR="00044EF7">
        <w:rPr>
          <w:rFonts w:cs="Arial" w:hint="cs"/>
          <w:rtl/>
        </w:rPr>
        <w:t xml:space="preserve">מצידו </w:t>
      </w:r>
      <w:r w:rsidRPr="00974A99">
        <w:rPr>
          <w:rFonts w:cs="Arial"/>
          <w:rtl/>
        </w:rPr>
        <w:t>ל</w:t>
      </w:r>
      <w:r w:rsidR="007C22F2">
        <w:rPr>
          <w:rFonts w:cs="Arial" w:hint="cs"/>
          <w:rtl/>
        </w:rPr>
        <w:t>הרגיש</w:t>
      </w:r>
      <w:r w:rsidRPr="00974A99">
        <w:rPr>
          <w:rFonts w:cs="Arial"/>
          <w:rtl/>
        </w:rPr>
        <w:t xml:space="preserve"> מעורב. האבחנה שלי הצביעה על קונפליקט על רקע משיכה רגרסיבית לצורכי אובייקט </w:t>
      </w:r>
      <w:r w:rsidR="007C22F2">
        <w:rPr>
          <w:rFonts w:cs="Arial" w:hint="cs"/>
          <w:rtl/>
        </w:rPr>
        <w:t>ראשוניים</w:t>
      </w:r>
      <w:r w:rsidR="00044EF7">
        <w:rPr>
          <w:rFonts w:cs="Arial" w:hint="cs"/>
          <w:rtl/>
        </w:rPr>
        <w:t>,</w:t>
      </w:r>
      <w:r w:rsidRPr="00974A99">
        <w:rPr>
          <w:rFonts w:cs="Arial"/>
          <w:rtl/>
        </w:rPr>
        <w:t xml:space="preserve"> ודימוי עצמי </w:t>
      </w:r>
      <w:r w:rsidR="007C22F2">
        <w:rPr>
          <w:rFonts w:cs="Arial" w:hint="cs"/>
          <w:rtl/>
        </w:rPr>
        <w:t>שלילי</w:t>
      </w:r>
      <w:r w:rsidRPr="00974A99">
        <w:rPr>
          <w:rFonts w:cs="Arial"/>
          <w:rtl/>
        </w:rPr>
        <w:t xml:space="preserve"> עם הערכה עצמית נמוכה שזקוק לחיזוק מאובייקט חיצוני. </w:t>
      </w:r>
      <w:r w:rsidR="007C22F2">
        <w:rPr>
          <w:rFonts w:cs="Arial" w:hint="cs"/>
          <w:rtl/>
        </w:rPr>
        <w:t xml:space="preserve">(אמירה נדירה בקרב אנליטיקאים קלאסיים: </w:t>
      </w:r>
      <w:r w:rsidR="007902D6">
        <w:rPr>
          <w:rFonts w:cs="Arial" w:hint="cs"/>
          <w:rtl/>
        </w:rPr>
        <w:t xml:space="preserve">שמטופל </w:t>
      </w:r>
      <w:r w:rsidR="007C22F2">
        <w:rPr>
          <w:rFonts w:cs="Arial" w:hint="cs"/>
          <w:rtl/>
        </w:rPr>
        <w:t xml:space="preserve">'זקוק לחיזוק מאובייקט חיצוני' כאשר נראה שהכוונה היא אליה המטפלת עצמה, ק) </w:t>
      </w:r>
      <w:r w:rsidRPr="00974A99">
        <w:rPr>
          <w:rFonts w:cs="Arial"/>
          <w:rtl/>
        </w:rPr>
        <w:t>ניסיון העבר במצבים כאלה</w:t>
      </w:r>
      <w:r w:rsidR="007C22F2">
        <w:rPr>
          <w:rFonts w:cs="Arial" w:hint="cs"/>
          <w:rtl/>
        </w:rPr>
        <w:t>, גרם לי</w:t>
      </w:r>
      <w:r w:rsidRPr="00974A99">
        <w:rPr>
          <w:rFonts w:cs="Arial"/>
          <w:rtl/>
        </w:rPr>
        <w:t xml:space="preserve"> ללכת לאט, אך לעודד אותו להתמודד עם פחדיו ולהקשיב לפנטזיות שהיו לו כשהוא לבד והרגיש מאוים. הוא תיאר את זה כ"מתפרק" או "לא יודע איפה הראש שלי". ב</w:t>
      </w:r>
      <w:r w:rsidR="00044EF7">
        <w:rPr>
          <w:rFonts w:cs="Arial" w:hint="cs"/>
          <w:rtl/>
        </w:rPr>
        <w:t>ה</w:t>
      </w:r>
      <w:r w:rsidRPr="00974A99">
        <w:rPr>
          <w:rFonts w:cs="Arial"/>
          <w:rtl/>
        </w:rPr>
        <w:t xml:space="preserve">תחלה, </w:t>
      </w:r>
      <w:r w:rsidR="007C22F2">
        <w:rPr>
          <w:rFonts w:cs="Arial" w:hint="cs"/>
          <w:rtl/>
        </w:rPr>
        <w:t>העובדה ש</w:t>
      </w:r>
      <w:r w:rsidRPr="00974A99">
        <w:rPr>
          <w:rFonts w:cs="Arial"/>
          <w:rtl/>
        </w:rPr>
        <w:t xml:space="preserve">תמכתי </w:t>
      </w:r>
      <w:r w:rsidR="007C22F2">
        <w:rPr>
          <w:rFonts w:cs="Arial" w:hint="cs"/>
          <w:rtl/>
        </w:rPr>
        <w:t>במאמצים</w:t>
      </w:r>
      <w:r w:rsidRPr="00974A99">
        <w:rPr>
          <w:rFonts w:cs="Arial"/>
          <w:rtl/>
        </w:rPr>
        <w:t xml:space="preserve"> שלו ל</w:t>
      </w:r>
      <w:r w:rsidR="007C22F2">
        <w:rPr>
          <w:rFonts w:cs="Arial" w:hint="cs"/>
          <w:rtl/>
        </w:rPr>
        <w:t>פגוש אנשים</w:t>
      </w:r>
      <w:r w:rsidRPr="00974A99">
        <w:rPr>
          <w:rFonts w:cs="Arial"/>
          <w:rtl/>
        </w:rPr>
        <w:t xml:space="preserve"> בהיעדרי</w:t>
      </w:r>
      <w:r w:rsidR="007C22F2">
        <w:rPr>
          <w:rFonts w:cs="Arial" w:hint="cs"/>
          <w:rtl/>
        </w:rPr>
        <w:t xml:space="preserve"> -</w:t>
      </w:r>
      <w:r w:rsidRPr="00974A99">
        <w:rPr>
          <w:rFonts w:cs="Arial"/>
          <w:rtl/>
        </w:rPr>
        <w:t xml:space="preserve"> הייתה אינטואיטיבית, אך ככל שחלף הזמן הבנתי שז</w:t>
      </w:r>
      <w:r w:rsidR="00044EF7">
        <w:rPr>
          <w:rFonts w:cs="Arial" w:hint="cs"/>
          <w:rtl/>
        </w:rPr>
        <w:t>ו</w:t>
      </w:r>
      <w:r w:rsidRPr="00974A99">
        <w:rPr>
          <w:rFonts w:cs="Arial"/>
          <w:rtl/>
        </w:rPr>
        <w:t xml:space="preserve"> תגובה </w:t>
      </w:r>
      <w:r w:rsidR="007C22F2">
        <w:rPr>
          <w:rFonts w:cs="Arial" w:hint="cs"/>
          <w:rtl/>
        </w:rPr>
        <w:t>של</w:t>
      </w:r>
      <w:r w:rsidRPr="00974A99">
        <w:rPr>
          <w:rFonts w:cs="Arial"/>
          <w:rtl/>
        </w:rPr>
        <w:t>י</w:t>
      </w:r>
      <w:r w:rsidR="00044EF7">
        <w:rPr>
          <w:rFonts w:cs="Arial" w:hint="cs"/>
          <w:rtl/>
        </w:rPr>
        <w:t>,</w:t>
      </w:r>
      <w:r w:rsidRPr="00974A99">
        <w:rPr>
          <w:rFonts w:cs="Arial"/>
          <w:rtl/>
        </w:rPr>
        <w:t xml:space="preserve"> שהקלה על יכולתו ל</w:t>
      </w:r>
      <w:r w:rsidR="007C22F2">
        <w:rPr>
          <w:rFonts w:cs="Arial" w:hint="cs"/>
          <w:rtl/>
        </w:rPr>
        <w:t>שחזר</w:t>
      </w:r>
      <w:r w:rsidRPr="00974A99">
        <w:rPr>
          <w:rFonts w:cs="Arial"/>
          <w:rtl/>
        </w:rPr>
        <w:t xml:space="preserve"> דימוי שלי</w:t>
      </w:r>
      <w:r w:rsidR="00044EF7">
        <w:rPr>
          <w:rFonts w:cs="Arial" w:hint="cs"/>
          <w:rtl/>
        </w:rPr>
        <w:t>,</w:t>
      </w:r>
      <w:r w:rsidRPr="00974A99">
        <w:rPr>
          <w:rFonts w:cs="Arial"/>
          <w:rtl/>
        </w:rPr>
        <w:t xml:space="preserve"> בתקופות של פרידה</w:t>
      </w:r>
      <w:r w:rsidR="00044EF7">
        <w:rPr>
          <w:rFonts w:cs="Arial" w:hint="cs"/>
          <w:rtl/>
        </w:rPr>
        <w:t xml:space="preserve"> (בסופי השבוע, ק)</w:t>
      </w:r>
      <w:r w:rsidRPr="00974A99">
        <w:rPr>
          <w:rFonts w:cs="Arial"/>
          <w:rtl/>
        </w:rPr>
        <w:t xml:space="preserve">. </w:t>
      </w:r>
      <w:r w:rsidR="00044EF7">
        <w:rPr>
          <w:rFonts w:hint="cs"/>
          <w:rtl/>
        </w:rPr>
        <w:t>..</w:t>
      </w:r>
      <w:r>
        <w:rPr>
          <w:rFonts w:hint="cs"/>
          <w:rtl/>
        </w:rPr>
        <w:t>'</w:t>
      </w:r>
      <w:r w:rsidR="007C22F2">
        <w:rPr>
          <w:rFonts w:hint="cs"/>
          <w:rtl/>
        </w:rPr>
        <w:t>.</w:t>
      </w:r>
    </w:p>
    <w:p w14:paraId="39F5E094" w14:textId="531A2542" w:rsidR="00E60654" w:rsidRDefault="00E60654" w:rsidP="00974A99">
      <w:pPr>
        <w:rPr>
          <w:rtl/>
        </w:rPr>
      </w:pPr>
      <w:r>
        <w:rPr>
          <w:rFonts w:hint="cs"/>
          <w:rtl/>
        </w:rPr>
        <w:t>'</w:t>
      </w:r>
      <w:r w:rsidRPr="00E60654">
        <w:rPr>
          <w:rtl/>
        </w:rPr>
        <w:t xml:space="preserve"> </w:t>
      </w:r>
      <w:r w:rsidRPr="00E60654">
        <w:rPr>
          <w:rFonts w:cs="Arial"/>
          <w:rtl/>
        </w:rPr>
        <w:t>האינדיקטור הראשון ל</w:t>
      </w:r>
      <w:r>
        <w:rPr>
          <w:rFonts w:cs="Arial" w:hint="cs"/>
          <w:rtl/>
        </w:rPr>
        <w:t>התחלת ה</w:t>
      </w:r>
      <w:r w:rsidRPr="00E60654">
        <w:rPr>
          <w:rFonts w:cs="Arial"/>
          <w:rtl/>
        </w:rPr>
        <w:t xml:space="preserve">יכולת </w:t>
      </w:r>
      <w:r>
        <w:rPr>
          <w:rFonts w:cs="Arial" w:hint="cs"/>
          <w:rtl/>
        </w:rPr>
        <w:t>(של פרנק)</w:t>
      </w:r>
      <w:r w:rsidRPr="00E60654">
        <w:rPr>
          <w:rFonts w:cs="Arial"/>
          <w:rtl/>
        </w:rPr>
        <w:t xml:space="preserve"> ל</w:t>
      </w:r>
      <w:r w:rsidR="00044EF7">
        <w:rPr>
          <w:rFonts w:cs="Arial" w:hint="cs"/>
          <w:rtl/>
        </w:rPr>
        <w:t>שאת</w:t>
      </w:r>
      <w:r w:rsidRPr="00E60654">
        <w:rPr>
          <w:rFonts w:cs="Arial"/>
          <w:rtl/>
        </w:rPr>
        <w:t xml:space="preserve"> את חרדת ה</w:t>
      </w:r>
      <w:r w:rsidR="00044EF7">
        <w:rPr>
          <w:rFonts w:cs="Arial" w:hint="cs"/>
          <w:rtl/>
        </w:rPr>
        <w:t>נטישה</w:t>
      </w:r>
      <w:r w:rsidRPr="00E60654">
        <w:rPr>
          <w:rFonts w:cs="Arial"/>
          <w:rtl/>
        </w:rPr>
        <w:t xml:space="preserve"> של סוף השבוע</w:t>
      </w:r>
      <w:r w:rsidR="00044EF7">
        <w:rPr>
          <w:rFonts w:cs="Arial" w:hint="cs"/>
          <w:rtl/>
        </w:rPr>
        <w:t>,</w:t>
      </w:r>
      <w:r w:rsidRPr="00E60654">
        <w:rPr>
          <w:rFonts w:cs="Arial"/>
          <w:rtl/>
        </w:rPr>
        <w:t xml:space="preserve"> עם יותר </w:t>
      </w:r>
      <w:r w:rsidR="00044EF7">
        <w:rPr>
          <w:rFonts w:cs="Arial" w:hint="cs"/>
          <w:rtl/>
        </w:rPr>
        <w:t>מרחב,</w:t>
      </w:r>
      <w:r w:rsidRPr="00E60654">
        <w:rPr>
          <w:rFonts w:cs="Arial"/>
          <w:rtl/>
        </w:rPr>
        <w:t xml:space="preserve"> היה כשהוא הגיע ביום שני </w:t>
      </w:r>
      <w:r w:rsidR="00044EF7">
        <w:rPr>
          <w:rFonts w:cs="Arial" w:hint="cs"/>
          <w:rtl/>
        </w:rPr>
        <w:t>ואמר שכ</w:t>
      </w:r>
      <w:r w:rsidRPr="00E60654">
        <w:rPr>
          <w:rFonts w:cs="Arial"/>
          <w:rtl/>
        </w:rPr>
        <w:t xml:space="preserve">שהוא עזב ביום חמישי הקודם, </w:t>
      </w:r>
      <w:r w:rsidR="00044EF7" w:rsidRPr="00E60654">
        <w:rPr>
          <w:rFonts w:cs="Arial"/>
          <w:rtl/>
        </w:rPr>
        <w:t xml:space="preserve">הבזיקה לפתע אצלו </w:t>
      </w:r>
      <w:r w:rsidRPr="00E60654">
        <w:rPr>
          <w:rFonts w:cs="Arial"/>
          <w:rtl/>
        </w:rPr>
        <w:t>המחשבה שאני אעזוב ביום שני. בהתחלה הוא היה חרד מהרגיל, ואחר כך נזכר במחשבה ביתר פירוט. תוכנ</w:t>
      </w:r>
      <w:r w:rsidR="00044EF7">
        <w:rPr>
          <w:rFonts w:cs="Arial" w:hint="cs"/>
          <w:rtl/>
        </w:rPr>
        <w:t>ה</w:t>
      </w:r>
      <w:r w:rsidRPr="00E60654">
        <w:rPr>
          <w:rFonts w:cs="Arial"/>
          <w:rtl/>
        </w:rPr>
        <w:t xml:space="preserve"> </w:t>
      </w:r>
      <w:proofErr w:type="spellStart"/>
      <w:r w:rsidRPr="00E60654">
        <w:rPr>
          <w:rFonts w:cs="Arial"/>
          <w:rtl/>
        </w:rPr>
        <w:t>הי</w:t>
      </w:r>
      <w:r w:rsidR="00044EF7">
        <w:rPr>
          <w:rFonts w:cs="Arial" w:hint="cs"/>
          <w:rtl/>
        </w:rPr>
        <w:t>ת</w:t>
      </w:r>
      <w:r w:rsidRPr="00E60654">
        <w:rPr>
          <w:rFonts w:cs="Arial"/>
          <w:rtl/>
        </w:rPr>
        <w:t>ה</w:t>
      </w:r>
      <w:proofErr w:type="spellEnd"/>
      <w:r w:rsidRPr="00E60654">
        <w:rPr>
          <w:rFonts w:cs="Arial"/>
          <w:rtl/>
        </w:rPr>
        <w:t>, "היא תלך פוף ותיעלם". כשהחרדה פחתה, הוא נזכר שזו הייתה התחושה שהייתה לו לגבי היעלמותה של א</w:t>
      </w:r>
      <w:r w:rsidR="00044EF7">
        <w:rPr>
          <w:rFonts w:cs="Arial" w:hint="cs"/>
          <w:rtl/>
        </w:rPr>
        <w:t>י</w:t>
      </w:r>
      <w:r w:rsidRPr="00E60654">
        <w:rPr>
          <w:rFonts w:cs="Arial"/>
          <w:rtl/>
        </w:rPr>
        <w:t>מו. הוא הבין שהוא פחד לתת לי להיות חשובה עבורו</w:t>
      </w:r>
      <w:r w:rsidR="00E5481E">
        <w:rPr>
          <w:rFonts w:cs="Arial" w:hint="cs"/>
          <w:rtl/>
        </w:rPr>
        <w:t>,</w:t>
      </w:r>
      <w:r w:rsidRPr="00E60654">
        <w:rPr>
          <w:rFonts w:cs="Arial"/>
          <w:rtl/>
        </w:rPr>
        <w:t xml:space="preserve"> כי אני עלול</w:t>
      </w:r>
      <w:r w:rsidR="00044EF7">
        <w:rPr>
          <w:rFonts w:cs="Arial" w:hint="cs"/>
          <w:rtl/>
        </w:rPr>
        <w:t>ה</w:t>
      </w:r>
      <w:r w:rsidRPr="00E60654">
        <w:rPr>
          <w:rFonts w:cs="Arial"/>
          <w:rtl/>
        </w:rPr>
        <w:t xml:space="preserve"> "ללכת פוף ולה</w:t>
      </w:r>
      <w:r w:rsidR="00044EF7">
        <w:rPr>
          <w:rFonts w:cs="Arial" w:hint="cs"/>
          <w:rtl/>
        </w:rPr>
        <w:t>י</w:t>
      </w:r>
      <w:r w:rsidRPr="00E60654">
        <w:rPr>
          <w:rFonts w:cs="Arial"/>
          <w:rtl/>
        </w:rPr>
        <w:t>עלם" בדיוק כמוה. השלב הבא היה דיווח על תצפית רטרוספקטיבית</w:t>
      </w:r>
      <w:r w:rsidR="00E5481E">
        <w:rPr>
          <w:rFonts w:cs="Arial" w:hint="cs"/>
          <w:rtl/>
        </w:rPr>
        <w:t xml:space="preserve"> (מתחיל להתבסס 'אני מתבונן אחורה', ק)</w:t>
      </w:r>
      <w:r w:rsidRPr="00E60654">
        <w:rPr>
          <w:rFonts w:cs="Arial"/>
          <w:rtl/>
        </w:rPr>
        <w:t xml:space="preserve">. כעת הוא הבין </w:t>
      </w:r>
      <w:r w:rsidR="00E5481E">
        <w:rPr>
          <w:rFonts w:cs="Arial" w:hint="cs"/>
          <w:rtl/>
        </w:rPr>
        <w:t>ש</w:t>
      </w:r>
      <w:r w:rsidRPr="00E60654">
        <w:rPr>
          <w:rFonts w:cs="Arial"/>
          <w:rtl/>
        </w:rPr>
        <w:t xml:space="preserve">מיום חמישי </w:t>
      </w:r>
      <w:r w:rsidR="00E5481E">
        <w:rPr>
          <w:rFonts w:cs="Arial" w:hint="cs"/>
          <w:rtl/>
        </w:rPr>
        <w:t>ו</w:t>
      </w:r>
      <w:r w:rsidRPr="00E60654">
        <w:rPr>
          <w:rFonts w:cs="Arial"/>
          <w:rtl/>
        </w:rPr>
        <w:t xml:space="preserve">עד </w:t>
      </w:r>
      <w:r w:rsidR="00E5481E">
        <w:rPr>
          <w:rFonts w:cs="Arial" w:hint="cs"/>
          <w:rtl/>
        </w:rPr>
        <w:t xml:space="preserve">ליום </w:t>
      </w:r>
      <w:r w:rsidRPr="00E60654">
        <w:rPr>
          <w:rFonts w:cs="Arial"/>
          <w:rtl/>
        </w:rPr>
        <w:t>שני</w:t>
      </w:r>
      <w:r w:rsidR="00E5481E">
        <w:rPr>
          <w:rFonts w:cs="Arial" w:hint="cs"/>
          <w:rtl/>
        </w:rPr>
        <w:t>,</w:t>
      </w:r>
      <w:r w:rsidRPr="00E60654">
        <w:rPr>
          <w:rFonts w:cs="Arial"/>
          <w:rtl/>
        </w:rPr>
        <w:t xml:space="preserve"> הוא הרגיש </w:t>
      </w:r>
      <w:r w:rsidR="00E5481E">
        <w:rPr>
          <w:rFonts w:cs="Arial" w:hint="cs"/>
          <w:rtl/>
        </w:rPr>
        <w:t xml:space="preserve">שהוא </w:t>
      </w:r>
      <w:proofErr w:type="spellStart"/>
      <w:r w:rsidR="00044EF7">
        <w:rPr>
          <w:rFonts w:cs="Arial" w:hint="cs"/>
          <w:rtl/>
        </w:rPr>
        <w:t>בהשהייה</w:t>
      </w:r>
      <w:proofErr w:type="spellEnd"/>
      <w:r w:rsidRPr="00E60654">
        <w:rPr>
          <w:rFonts w:cs="Arial"/>
          <w:rtl/>
        </w:rPr>
        <w:t xml:space="preserve"> ו"רק חיכה". כאשר חקרנו את האסוציאציות הללו, הוא נזכר כיצד, במהלך החודשים הראשונים אצל סבתו, הוא ישב לעתים קרובות על עץ </w:t>
      </w:r>
      <w:r w:rsidR="00044EF7">
        <w:rPr>
          <w:rFonts w:cs="Arial" w:hint="cs"/>
          <w:rtl/>
        </w:rPr>
        <w:t xml:space="preserve"> ...</w:t>
      </w:r>
      <w:r w:rsidRPr="00E60654">
        <w:rPr>
          <w:rFonts w:cs="Arial"/>
          <w:rtl/>
        </w:rPr>
        <w:t>וניסה לדמיין את פניה של א</w:t>
      </w:r>
      <w:r w:rsidR="00044EF7">
        <w:rPr>
          <w:rFonts w:cs="Arial" w:hint="cs"/>
          <w:rtl/>
        </w:rPr>
        <w:t>י</w:t>
      </w:r>
      <w:r w:rsidRPr="00E60654">
        <w:rPr>
          <w:rFonts w:cs="Arial"/>
          <w:rtl/>
        </w:rPr>
        <w:t>מו. לאחר הביקור הראשון בבית החולים, הוא יכול היה לדמיין את חדרה בבית החולים ולראות אותה שוכבת במיטה. היכולת לעשות זאת עזרה</w:t>
      </w:r>
      <w:r w:rsidR="00044EF7">
        <w:rPr>
          <w:rFonts w:cs="Arial" w:hint="cs"/>
          <w:rtl/>
        </w:rPr>
        <w:t xml:space="preserve"> לו</w:t>
      </w:r>
      <w:r w:rsidRPr="00E60654">
        <w:rPr>
          <w:rFonts w:cs="Arial"/>
          <w:rtl/>
        </w:rPr>
        <w:t>. במילים אחרות, הוא השתמש ביכולת שלו לעורר דימוי של האובייקט הדרוש, אבל הוא גם היה צריך לדעת היכן היא נמצאת.</w:t>
      </w:r>
      <w:r w:rsidRPr="00E60654">
        <w:rPr>
          <w:rFonts w:cs="Arial" w:hint="cs"/>
          <w:rtl/>
        </w:rPr>
        <w:t xml:space="preserve"> </w:t>
      </w:r>
      <w:r>
        <w:rPr>
          <w:rFonts w:hint="cs"/>
          <w:rtl/>
        </w:rPr>
        <w:t>'</w:t>
      </w:r>
    </w:p>
    <w:p w14:paraId="71538F19" w14:textId="4548B3C9" w:rsidR="002D4818" w:rsidRDefault="0092016B" w:rsidP="00974A99">
      <w:pPr>
        <w:rPr>
          <w:rtl/>
        </w:rPr>
      </w:pPr>
      <w:r>
        <w:rPr>
          <w:rFonts w:hint="cs"/>
          <w:rtl/>
        </w:rPr>
        <w:t>בהמשך ג</w:t>
      </w:r>
      <w:r w:rsidR="002D4818">
        <w:rPr>
          <w:rFonts w:hint="cs"/>
          <w:rtl/>
        </w:rPr>
        <w:t>'</w:t>
      </w:r>
      <w:r>
        <w:rPr>
          <w:rFonts w:hint="cs"/>
          <w:rtl/>
        </w:rPr>
        <w:t>ואן מספרת שהגיעה למסקנה שמטופלים כאלה שאיבדו הורה בשלב ראשוני בחיים ועדיין לא הצליחו לרכוש יכולת לקביעות אובייקט נעזרו על ידי</w:t>
      </w:r>
      <w:r w:rsidR="002D4818">
        <w:rPr>
          <w:rFonts w:hint="cs"/>
          <w:rtl/>
        </w:rPr>
        <w:t xml:space="preserve"> תגובות לא בהכרח מילוליות.</w:t>
      </w:r>
    </w:p>
    <w:p w14:paraId="7A7F04F6" w14:textId="75F1F8DB" w:rsidR="002D4818" w:rsidRDefault="002D4818" w:rsidP="00974A99">
      <w:pPr>
        <w:rPr>
          <w:rtl/>
        </w:rPr>
      </w:pPr>
      <w:r>
        <w:rPr>
          <w:rFonts w:hint="cs"/>
          <w:rtl/>
        </w:rPr>
        <w:t>דוגמא:</w:t>
      </w:r>
    </w:p>
    <w:p w14:paraId="0FB1E689" w14:textId="61038AFB" w:rsidR="002D4818" w:rsidRDefault="002D4818" w:rsidP="002D4818">
      <w:pPr>
        <w:rPr>
          <w:rtl/>
        </w:rPr>
      </w:pPr>
      <w:r>
        <w:rPr>
          <w:rFonts w:hint="cs"/>
          <w:rtl/>
        </w:rPr>
        <w:t>'</w:t>
      </w:r>
      <w:r w:rsidRPr="002D4818">
        <w:rPr>
          <w:rtl/>
        </w:rPr>
        <w:t xml:space="preserve"> </w:t>
      </w:r>
      <w:r>
        <w:rPr>
          <w:rFonts w:cs="Arial"/>
          <w:rtl/>
        </w:rPr>
        <w:t>זה בא לידי ביטוי</w:t>
      </w:r>
      <w:r w:rsidRPr="002D4818">
        <w:rPr>
          <w:rFonts w:cs="Arial"/>
          <w:rtl/>
        </w:rPr>
        <w:t xml:space="preserve"> </w:t>
      </w:r>
      <w:r>
        <w:rPr>
          <w:rFonts w:cs="Arial"/>
          <w:rtl/>
        </w:rPr>
        <w:t xml:space="preserve">עם פרנק בדפוס התנהגות שהתחיל בטעות. בתום השעה האנליטית, הוא היה יושב דקה על קצה הספה ומסתכל לי בעיניים. באופן אינטואיטיבי בהתחלה, החזרתי </w:t>
      </w:r>
      <w:r>
        <w:rPr>
          <w:rFonts w:cs="Arial" w:hint="cs"/>
          <w:rtl/>
        </w:rPr>
        <w:t>לו מבט</w:t>
      </w:r>
      <w:r>
        <w:rPr>
          <w:rFonts w:cs="Arial"/>
          <w:rtl/>
        </w:rPr>
        <w:t xml:space="preserve"> והערתי </w:t>
      </w:r>
      <w:r>
        <w:rPr>
          <w:rFonts w:cs="Arial"/>
          <w:rtl/>
        </w:rPr>
        <w:lastRenderedPageBreak/>
        <w:t>הערה או שתיים. מדי פעם, חילופי הדברים נמשכו כמה דקות. כשה</w:t>
      </w:r>
      <w:r>
        <w:rPr>
          <w:rFonts w:cs="Arial" w:hint="cs"/>
          <w:rtl/>
        </w:rPr>
        <w:t>וא</w:t>
      </w:r>
      <w:r>
        <w:rPr>
          <w:rFonts w:cs="Arial"/>
          <w:rtl/>
        </w:rPr>
        <w:t xml:space="preserve"> דיבר על הרגשה מוגדרת ושל</w:t>
      </w:r>
      <w:r>
        <w:rPr>
          <w:rFonts w:cs="Arial" w:hint="cs"/>
          <w:rtl/>
        </w:rPr>
        <w:t>מה</w:t>
      </w:r>
      <w:r>
        <w:rPr>
          <w:rFonts w:cs="Arial"/>
          <w:rtl/>
        </w:rPr>
        <w:t xml:space="preserve">, התחלתי להבין שיש לזה את המשמעות </w:t>
      </w:r>
      <w:proofErr w:type="spellStart"/>
      <w:r>
        <w:rPr>
          <w:rFonts w:cs="Arial"/>
          <w:rtl/>
        </w:rPr>
        <w:t>שסאות'ווד</w:t>
      </w:r>
      <w:proofErr w:type="spellEnd"/>
      <w:r>
        <w:rPr>
          <w:rFonts w:cs="Arial"/>
          <w:rtl/>
        </w:rPr>
        <w:t xml:space="preserve"> וויניקוט מייחסים להסתכלות לתוך ה</w:t>
      </w:r>
      <w:r>
        <w:rPr>
          <w:rFonts w:cs="Arial" w:hint="cs"/>
          <w:rtl/>
        </w:rPr>
        <w:t>עיניים</w:t>
      </w:r>
      <w:r>
        <w:rPr>
          <w:rFonts w:cs="Arial"/>
          <w:rtl/>
        </w:rPr>
        <w:t xml:space="preserve"> של מישהו. הוא אמר, "אני מרגיש אחרת לגבי עצמי... אני אחראי על</w:t>
      </w:r>
      <w:r>
        <w:rPr>
          <w:rFonts w:cs="Arial" w:hint="cs"/>
          <w:rtl/>
        </w:rPr>
        <w:t xml:space="preserve"> עצמי,</w:t>
      </w:r>
      <w:r>
        <w:rPr>
          <w:rFonts w:cs="Arial"/>
          <w:rtl/>
        </w:rPr>
        <w:t xml:space="preserve"> ויכול לעשות בחירות במונחים של הצרכים שלי. אני לא צריך למלא את החלל של מישהו אחר</w:t>
      </w:r>
      <w:r>
        <w:rPr>
          <w:rFonts w:cs="Arial" w:hint="cs"/>
          <w:rtl/>
        </w:rPr>
        <w:t>,</w:t>
      </w:r>
      <w:r>
        <w:rPr>
          <w:rFonts w:cs="Arial"/>
          <w:rtl/>
        </w:rPr>
        <w:t xml:space="preserve"> כדי לא להרגיש לבד וריק". מאוחר יותר, ב</w:t>
      </w:r>
      <w:r>
        <w:rPr>
          <w:rFonts w:cs="Arial" w:hint="cs"/>
          <w:rtl/>
        </w:rPr>
        <w:t>טיפול</w:t>
      </w:r>
      <w:r>
        <w:rPr>
          <w:rFonts w:cs="Arial"/>
          <w:rtl/>
        </w:rPr>
        <w:t xml:space="preserve">, פרנק </w:t>
      </w:r>
      <w:r>
        <w:rPr>
          <w:rFonts w:cs="Arial" w:hint="cs"/>
          <w:rtl/>
        </w:rPr>
        <w:t>סיפר</w:t>
      </w:r>
      <w:r>
        <w:rPr>
          <w:rFonts w:cs="Arial"/>
          <w:rtl/>
        </w:rPr>
        <w:t xml:space="preserve"> על ההרגשה הטובה הקשורה לרגעים האלה וכמה</w:t>
      </w:r>
      <w:r w:rsidR="009D1F25">
        <w:rPr>
          <w:rFonts w:cs="Arial" w:hint="cs"/>
          <w:rtl/>
        </w:rPr>
        <w:t xml:space="preserve"> שהוא</w:t>
      </w:r>
      <w:r>
        <w:rPr>
          <w:rFonts w:cs="Arial"/>
          <w:rtl/>
        </w:rPr>
        <w:t xml:space="preserve"> שמח</w:t>
      </w:r>
      <w:r w:rsidR="009D1F25">
        <w:rPr>
          <w:rFonts w:cs="Arial" w:hint="cs"/>
          <w:rtl/>
        </w:rPr>
        <w:t>,</w:t>
      </w:r>
      <w:r>
        <w:rPr>
          <w:rFonts w:cs="Arial"/>
          <w:rtl/>
        </w:rPr>
        <w:t xml:space="preserve"> </w:t>
      </w:r>
      <w:r w:rsidR="009D1F25">
        <w:rPr>
          <w:rFonts w:cs="Arial" w:hint="cs"/>
          <w:rtl/>
        </w:rPr>
        <w:t>ש</w:t>
      </w:r>
      <w:r>
        <w:rPr>
          <w:rFonts w:cs="Arial"/>
          <w:rtl/>
        </w:rPr>
        <w:t xml:space="preserve">לא פירשתי את מה שהתרחש באותו זמן. חילופי הדברים ביני </w:t>
      </w:r>
      <w:r>
        <w:rPr>
          <w:rFonts w:cs="Arial" w:hint="cs"/>
          <w:rtl/>
        </w:rPr>
        <w:t>ל</w:t>
      </w:r>
      <w:r>
        <w:rPr>
          <w:rFonts w:cs="Arial"/>
          <w:rtl/>
        </w:rPr>
        <w:t xml:space="preserve">בין פרנק בתום </w:t>
      </w:r>
      <w:r>
        <w:rPr>
          <w:rFonts w:cs="Arial" w:hint="cs"/>
          <w:rtl/>
        </w:rPr>
        <w:t>ה</w:t>
      </w:r>
      <w:r>
        <w:rPr>
          <w:rFonts w:cs="Arial"/>
          <w:rtl/>
        </w:rPr>
        <w:t>שעה הובנו כצורך רגרסיבי מועצם בסימביוזה. פשוט נעניתי לצורך בלי לעשות פרשנות. המצב הזכיר לי ילד שכל הזמן קורא</w:t>
      </w:r>
      <w:r>
        <w:rPr>
          <w:rFonts w:cs="Arial" w:hint="cs"/>
          <w:rtl/>
        </w:rPr>
        <w:t xml:space="preserve"> להורה כי הוא 'רוצה'</w:t>
      </w:r>
      <w:r>
        <w:rPr>
          <w:rFonts w:cs="Arial"/>
          <w:rtl/>
        </w:rPr>
        <w:t xml:space="preserve"> לשתות מים לאחר שנאמרו </w:t>
      </w:r>
      <w:r w:rsidR="009D1F25">
        <w:rPr>
          <w:rFonts w:cs="Arial" w:hint="cs"/>
          <w:rtl/>
        </w:rPr>
        <w:t>'</w:t>
      </w:r>
      <w:r>
        <w:rPr>
          <w:rFonts w:cs="Arial"/>
          <w:rtl/>
        </w:rPr>
        <w:t>ליל</w:t>
      </w:r>
      <w:r w:rsidR="009D1F25">
        <w:rPr>
          <w:rFonts w:cs="Arial" w:hint="cs"/>
          <w:rtl/>
        </w:rPr>
        <w:t>ה</w:t>
      </w:r>
      <w:r>
        <w:rPr>
          <w:rFonts w:cs="Arial"/>
          <w:rtl/>
        </w:rPr>
        <w:t xml:space="preserve"> טובים</w:t>
      </w:r>
      <w:r w:rsidR="009D1F25">
        <w:rPr>
          <w:rFonts w:cs="Arial" w:hint="cs"/>
          <w:rtl/>
        </w:rPr>
        <w:t>'</w:t>
      </w:r>
      <w:r>
        <w:rPr>
          <w:rFonts w:cs="Arial"/>
          <w:rtl/>
        </w:rPr>
        <w:t xml:space="preserve"> וכיבו </w:t>
      </w:r>
      <w:r>
        <w:rPr>
          <w:rFonts w:cs="Arial" w:hint="cs"/>
          <w:rtl/>
        </w:rPr>
        <w:t xml:space="preserve">את </w:t>
      </w:r>
      <w:r>
        <w:rPr>
          <w:rFonts w:cs="Arial"/>
          <w:rtl/>
        </w:rPr>
        <w:t>האורות.</w:t>
      </w:r>
      <w:r>
        <w:rPr>
          <w:rFonts w:cs="Arial" w:hint="cs"/>
          <w:rtl/>
        </w:rPr>
        <w:t xml:space="preserve"> </w:t>
      </w:r>
      <w:r>
        <w:rPr>
          <w:rFonts w:hint="cs"/>
          <w:rtl/>
        </w:rPr>
        <w:t>'</w:t>
      </w:r>
      <w:r w:rsidR="009D1F25">
        <w:rPr>
          <w:rFonts w:hint="cs"/>
          <w:rtl/>
        </w:rPr>
        <w:t xml:space="preserve"> </w:t>
      </w:r>
      <w:sdt>
        <w:sdtPr>
          <w:rPr>
            <w:rFonts w:hint="cs"/>
            <w:color w:val="000000"/>
            <w:rtl/>
          </w:rPr>
          <w:tag w:val="MENDELEY_CITATION_v3_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3NTAyMzAwNDAzIiwiSVNTTiI6IjAwMDMtMDY1MSIsIlBNSUQiOiIxMTk0NjI3IiwiaXNzdWVkIjp7ImRhdGUtcGFydHMiOltbMTk3NV1dfSwicHVibGlzaGVyLXBsYWNlIjoiTG9zIEFuZ2VsZXMsIENBIiwicGFnZSI6Ijc0My03NTkiLCJsYW5ndWFnZSI6ImVuZyIsImdlbnJlIjoiYXJ0aWNsZSIsInB1Ymxpc2hlciI6IlRoZSBBbWVyaWNhbiBQc3ljaG9hbmFseXRpYyBBc3NvY2lhdGlvbiIsImlzc3VlIjoiNCIsInZvbHVtZSI6IjIzIn0sImlzVGVtcG9yYXJ5IjpmYWxzZX1dfQ=="/>
          <w:id w:val="-1274929805"/>
          <w:placeholder>
            <w:docPart w:val="DefaultPlaceholder_-1854013440"/>
          </w:placeholder>
        </w:sdtPr>
        <w:sdtContent>
          <w:r w:rsidR="009D1F25">
            <w:rPr>
              <w:color w:val="000000"/>
              <w:rtl/>
            </w:rPr>
            <w:t>(</w:t>
          </w:r>
          <w:r w:rsidR="009D1F25">
            <w:rPr>
              <w:color w:val="000000"/>
            </w:rPr>
            <w:t>Fleming, 1975</w:t>
          </w:r>
          <w:r w:rsidR="009D1F25">
            <w:rPr>
              <w:color w:val="000000"/>
              <w:rtl/>
            </w:rPr>
            <w:t>)</w:t>
          </w:r>
        </w:sdtContent>
      </w:sdt>
    </w:p>
    <w:p w14:paraId="099048BF" w14:textId="5F81FC5D" w:rsidR="002D4818" w:rsidRDefault="002D4818" w:rsidP="002D4818">
      <w:pPr>
        <w:rPr>
          <w:rtl/>
        </w:rPr>
      </w:pPr>
      <w:r>
        <w:rPr>
          <w:rFonts w:hint="cs"/>
          <w:rtl/>
        </w:rPr>
        <w:t>&gt;&gt;&gt;&gt;&gt;&gt;&gt;&gt;&gt;&gt;</w:t>
      </w:r>
    </w:p>
    <w:p w14:paraId="5CD4743E" w14:textId="77777777" w:rsidR="009D1F25" w:rsidRDefault="009D1F25" w:rsidP="002D4818">
      <w:pPr>
        <w:rPr>
          <w:rtl/>
        </w:rPr>
      </w:pPr>
      <w:r>
        <w:rPr>
          <w:rFonts w:hint="cs"/>
          <w:rtl/>
        </w:rPr>
        <w:t xml:space="preserve">עד כאן ג'ואן פלמינג. </w:t>
      </w:r>
    </w:p>
    <w:p w14:paraId="6AC173E4" w14:textId="528BEB73" w:rsidR="002D4818" w:rsidRDefault="002D4818" w:rsidP="002D4818">
      <w:pPr>
        <w:rPr>
          <w:rtl/>
        </w:rPr>
      </w:pPr>
      <w:r>
        <w:rPr>
          <w:rFonts w:hint="cs"/>
          <w:rtl/>
        </w:rPr>
        <w:t xml:space="preserve">עד כמה זה דומה </w:t>
      </w:r>
      <w:r w:rsidR="009D1F25">
        <w:rPr>
          <w:rFonts w:hint="cs"/>
          <w:rtl/>
        </w:rPr>
        <w:t>לרגעים שבהם אנחנו אומרים שהסתיימה השעה והמטופל נשאר לשבת? ו</w:t>
      </w:r>
      <w:r>
        <w:rPr>
          <w:rFonts w:hint="cs"/>
          <w:rtl/>
        </w:rPr>
        <w:t>לשיחה אחרי סיום השעה בדרך החוצה?</w:t>
      </w:r>
    </w:p>
    <w:p w14:paraId="6AC4C0F1" w14:textId="0B966562" w:rsidR="002D4818" w:rsidRDefault="00D9688C" w:rsidP="002D4818">
      <w:pPr>
        <w:rPr>
          <w:rtl/>
        </w:rPr>
      </w:pPr>
      <w:r>
        <w:rPr>
          <w:rFonts w:hint="cs"/>
          <w:rtl/>
        </w:rPr>
        <w:t xml:space="preserve">הרגעים הללו בסיומי השעות הטיפוליות תידלקו את היכולת של פרנק לייצר קביעות אובייקט של המטפלת ג'ואן. </w:t>
      </w:r>
    </w:p>
    <w:p w14:paraId="7F83AA25" w14:textId="7F6BEA7A" w:rsidR="00D9688C" w:rsidRDefault="00D9688C" w:rsidP="002D4818">
      <w:pPr>
        <w:rPr>
          <w:rtl/>
        </w:rPr>
      </w:pPr>
      <w:r>
        <w:rPr>
          <w:rFonts w:hint="cs"/>
          <w:rtl/>
        </w:rPr>
        <w:t xml:space="preserve">במאמר הזה יש רעיון נוסף שהייתי רוצה להביא. לא מדובר סתם ב'קביעות האובייקט' ולא מדובר סתם ביצירת עצמי </w:t>
      </w:r>
      <w:proofErr w:type="spellStart"/>
      <w:r>
        <w:rPr>
          <w:rFonts w:hint="cs"/>
          <w:rtl/>
        </w:rPr>
        <w:t>כ'אינדבידואל</w:t>
      </w:r>
      <w:proofErr w:type="spellEnd"/>
      <w:r>
        <w:rPr>
          <w:rFonts w:hint="cs"/>
          <w:rtl/>
        </w:rPr>
        <w:t xml:space="preserve">' </w:t>
      </w:r>
      <w:r>
        <w:rPr>
          <w:rtl/>
        </w:rPr>
        <w:t>–</w:t>
      </w:r>
      <w:r>
        <w:rPr>
          <w:rFonts w:hint="cs"/>
          <w:rtl/>
        </w:rPr>
        <w:t xml:space="preserve"> אלא מדובר בטווח החיובי של המושגים הללו. אסביר: לא מדובר בקביעות האובייקט </w:t>
      </w:r>
      <w:r>
        <w:rPr>
          <w:rtl/>
        </w:rPr>
        <w:t>–</w:t>
      </w:r>
      <w:r>
        <w:rPr>
          <w:rFonts w:hint="cs"/>
          <w:rtl/>
        </w:rPr>
        <w:t xml:space="preserve"> כלומר בהבנה והפנמה שהאדם האחר הוא מישהו קבוע. אנחנו מפנימים את האובייקט </w:t>
      </w:r>
      <w:r w:rsidR="00726B7C">
        <w:rPr>
          <w:rFonts w:hint="cs"/>
          <w:rtl/>
        </w:rPr>
        <w:t>'</w:t>
      </w:r>
      <w:r>
        <w:rPr>
          <w:rFonts w:hint="cs"/>
          <w:rtl/>
        </w:rPr>
        <w:t>אמא</w:t>
      </w:r>
      <w:r w:rsidR="00726B7C">
        <w:rPr>
          <w:rFonts w:hint="cs"/>
          <w:rtl/>
        </w:rPr>
        <w:t>'</w:t>
      </w:r>
      <w:r>
        <w:rPr>
          <w:rFonts w:hint="cs"/>
          <w:rtl/>
        </w:rPr>
        <w:t xml:space="preserve"> בגלל הפונקציות החיוביות שלה. כאשר אנחנו מפנימים את האובייקט החיובי (כמו המטפל למשל) אנחנו משתמשים בפונקציות החיוביות שלו במטרה לווסת את </w:t>
      </w:r>
      <w:proofErr w:type="spellStart"/>
      <w:r>
        <w:rPr>
          <w:rFonts w:hint="cs"/>
          <w:rtl/>
        </w:rPr>
        <w:t>התיסכולים</w:t>
      </w:r>
      <w:proofErr w:type="spellEnd"/>
      <w:r>
        <w:rPr>
          <w:rFonts w:hint="cs"/>
          <w:rtl/>
        </w:rPr>
        <w:t xml:space="preserve">, חרדות, אכזבות והדימוי העצמי הנמוך שלנו. באותו אופן </w:t>
      </w:r>
      <w:r>
        <w:rPr>
          <w:rtl/>
        </w:rPr>
        <w:t>–</w:t>
      </w:r>
      <w:r>
        <w:rPr>
          <w:rFonts w:hint="cs"/>
          <w:rtl/>
        </w:rPr>
        <w:t xml:space="preserve"> לייצר מעצמי </w:t>
      </w:r>
      <w:proofErr w:type="spellStart"/>
      <w:r>
        <w:rPr>
          <w:rFonts w:hint="cs"/>
          <w:rtl/>
        </w:rPr>
        <w:t>אינדבידואל</w:t>
      </w:r>
      <w:proofErr w:type="spellEnd"/>
      <w:r>
        <w:rPr>
          <w:rFonts w:hint="cs"/>
          <w:rtl/>
        </w:rPr>
        <w:t xml:space="preserve"> </w:t>
      </w:r>
      <w:r>
        <w:rPr>
          <w:rtl/>
        </w:rPr>
        <w:t>–</w:t>
      </w:r>
      <w:r>
        <w:rPr>
          <w:rFonts w:hint="cs"/>
          <w:rtl/>
        </w:rPr>
        <w:t xml:space="preserve"> אותה מטרה בלתי נגמרת </w:t>
      </w:r>
      <w:r>
        <w:rPr>
          <w:rtl/>
        </w:rPr>
        <w:t>–</w:t>
      </w:r>
      <w:r>
        <w:rPr>
          <w:rFonts w:hint="cs"/>
          <w:rtl/>
        </w:rPr>
        <w:t xml:space="preserve"> זה למעשה ל'ייצר </w:t>
      </w:r>
      <w:proofErr w:type="spellStart"/>
      <w:r>
        <w:rPr>
          <w:rFonts w:hint="cs"/>
          <w:rtl/>
        </w:rPr>
        <w:t>אידבידואל</w:t>
      </w:r>
      <w:proofErr w:type="spellEnd"/>
      <w:r>
        <w:rPr>
          <w:rFonts w:hint="cs"/>
          <w:rtl/>
        </w:rPr>
        <w:t xml:space="preserve"> חיובי'. אין שום הישג בראייה אובייקטיבית, ביקור</w:t>
      </w:r>
      <w:r w:rsidR="005C68CB">
        <w:rPr>
          <w:rFonts w:hint="cs"/>
          <w:rtl/>
        </w:rPr>
        <w:t>ת</w:t>
      </w:r>
      <w:r>
        <w:rPr>
          <w:rFonts w:hint="cs"/>
          <w:rtl/>
        </w:rPr>
        <w:t>ית או שלילית של עצמי. בסופו של דבר המאזן צריך להיות חיובי.</w:t>
      </w:r>
    </w:p>
    <w:p w14:paraId="182EB90B" w14:textId="4277762B" w:rsidR="002D4818" w:rsidRDefault="002D4818" w:rsidP="002D4818">
      <w:pPr>
        <w:rPr>
          <w:rtl/>
        </w:rPr>
      </w:pPr>
      <w:r>
        <w:rPr>
          <w:rFonts w:hint="cs"/>
          <w:rtl/>
        </w:rPr>
        <w:t>&gt;&gt;&gt;&gt;&gt;&gt;&gt;</w:t>
      </w:r>
    </w:p>
    <w:p w14:paraId="5F83BBDE" w14:textId="0399409E" w:rsidR="0092016B" w:rsidRDefault="0092016B" w:rsidP="00974A99">
      <w:pPr>
        <w:rPr>
          <w:rtl/>
        </w:rPr>
      </w:pPr>
      <w:r>
        <w:rPr>
          <w:rFonts w:hint="cs"/>
          <w:rtl/>
        </w:rPr>
        <w:t xml:space="preserve"> </w:t>
      </w:r>
      <w:r w:rsidR="00D9688C">
        <w:rPr>
          <w:rFonts w:hint="cs"/>
          <w:rtl/>
        </w:rPr>
        <w:t>'</w:t>
      </w:r>
      <w:r w:rsidR="00723E99" w:rsidRPr="00723E99">
        <w:rPr>
          <w:rFonts w:cs="Arial"/>
          <w:rtl/>
        </w:rPr>
        <w:t>ב</w:t>
      </w:r>
      <w:r w:rsidR="00723E99">
        <w:rPr>
          <w:rFonts w:cs="Arial" w:hint="cs"/>
          <w:rtl/>
        </w:rPr>
        <w:t>(מושג) '</w:t>
      </w:r>
      <w:r w:rsidR="00723E99" w:rsidRPr="00723E99">
        <w:rPr>
          <w:rFonts w:cs="Arial"/>
          <w:rtl/>
        </w:rPr>
        <w:t>קביעות האובייקט</w:t>
      </w:r>
      <w:r w:rsidR="00723E99">
        <w:rPr>
          <w:rFonts w:cs="Arial" w:hint="cs"/>
          <w:rtl/>
        </w:rPr>
        <w:t>'</w:t>
      </w:r>
      <w:r w:rsidR="00723E99" w:rsidRPr="00723E99">
        <w:rPr>
          <w:rFonts w:cs="Arial"/>
          <w:rtl/>
        </w:rPr>
        <w:t>, אני מתייחס</w:t>
      </w:r>
      <w:r w:rsidR="00723E99">
        <w:rPr>
          <w:rFonts w:cs="Arial" w:hint="cs"/>
          <w:rtl/>
        </w:rPr>
        <w:t>ת</w:t>
      </w:r>
      <w:r w:rsidR="00723E99" w:rsidRPr="00723E99">
        <w:rPr>
          <w:rFonts w:cs="Arial"/>
          <w:rtl/>
        </w:rPr>
        <w:t xml:space="preserve"> לתהליך של </w:t>
      </w:r>
      <w:r w:rsidR="00723E99">
        <w:rPr>
          <w:rFonts w:cs="Arial" w:hint="cs"/>
          <w:rtl/>
        </w:rPr>
        <w:t>הבניית</w:t>
      </w:r>
      <w:r w:rsidR="00723E99" w:rsidRPr="00723E99">
        <w:rPr>
          <w:rFonts w:cs="Arial"/>
          <w:rtl/>
        </w:rPr>
        <w:t xml:space="preserve"> זיכרון</w:t>
      </w:r>
      <w:r w:rsidR="00723E99">
        <w:rPr>
          <w:rFonts w:cs="Arial" w:hint="cs"/>
          <w:rtl/>
        </w:rPr>
        <w:t xml:space="preserve"> עירני</w:t>
      </w:r>
      <w:r w:rsidR="00723E99" w:rsidRPr="00723E99">
        <w:rPr>
          <w:rFonts w:cs="Arial"/>
          <w:rtl/>
        </w:rPr>
        <w:t xml:space="preserve"> של ייצוג מנטלי של אובייקט משמעותי</w:t>
      </w:r>
      <w:r w:rsidR="00723E99">
        <w:rPr>
          <w:rFonts w:cs="Arial" w:hint="cs"/>
          <w:rtl/>
        </w:rPr>
        <w:t>,</w:t>
      </w:r>
      <w:r w:rsidR="00723E99" w:rsidRPr="00723E99">
        <w:rPr>
          <w:rFonts w:cs="Arial"/>
          <w:rtl/>
        </w:rPr>
        <w:t xml:space="preserve"> כ</w:t>
      </w:r>
      <w:r w:rsidR="00723E99">
        <w:rPr>
          <w:rFonts w:cs="Arial" w:hint="cs"/>
          <w:rtl/>
        </w:rPr>
        <w:t xml:space="preserve">גורם </w:t>
      </w:r>
      <w:r w:rsidR="00723E99" w:rsidRPr="00723E99">
        <w:rPr>
          <w:rFonts w:cs="Arial"/>
          <w:rtl/>
        </w:rPr>
        <w:t>מספק סוג של צורך. הצרכים משתנים, והאובייקטים משתנים ללא הרף. ילד</w:t>
      </w:r>
      <w:r w:rsidR="00726B7C">
        <w:rPr>
          <w:rFonts w:cs="Arial" w:hint="cs"/>
          <w:rtl/>
        </w:rPr>
        <w:t>, במטרה לפעול,</w:t>
      </w:r>
      <w:r w:rsidR="00723E99" w:rsidRPr="00723E99">
        <w:rPr>
          <w:rFonts w:cs="Arial"/>
          <w:rtl/>
        </w:rPr>
        <w:t xml:space="preserve"> יכול להשתמש </w:t>
      </w:r>
      <w:r w:rsidR="00726B7C">
        <w:rPr>
          <w:rFonts w:cs="Arial" w:hint="cs"/>
          <w:rtl/>
        </w:rPr>
        <w:t>ב</w:t>
      </w:r>
      <w:r w:rsidR="00723E99" w:rsidRPr="00723E99">
        <w:rPr>
          <w:rFonts w:cs="Arial"/>
          <w:rtl/>
        </w:rPr>
        <w:t xml:space="preserve">אובייקט אחר מלבד </w:t>
      </w:r>
      <w:r w:rsidR="00726B7C">
        <w:rPr>
          <w:rFonts w:cs="Arial" w:hint="cs"/>
          <w:rtl/>
        </w:rPr>
        <w:t>'</w:t>
      </w:r>
      <w:r w:rsidR="00723E99" w:rsidRPr="00723E99">
        <w:rPr>
          <w:rFonts w:cs="Arial"/>
          <w:rtl/>
        </w:rPr>
        <w:t>אמא</w:t>
      </w:r>
      <w:r w:rsidR="00726B7C">
        <w:rPr>
          <w:rFonts w:cs="Arial" w:hint="cs"/>
          <w:rtl/>
        </w:rPr>
        <w:t>'</w:t>
      </w:r>
      <w:r w:rsidR="00723E99" w:rsidRPr="00723E99">
        <w:rPr>
          <w:rFonts w:cs="Arial"/>
          <w:rtl/>
        </w:rPr>
        <w:t xml:space="preserve"> כדי לבנות זיכרון מעורר של אובייקט כזה. </w:t>
      </w:r>
      <w:r w:rsidR="00723E99">
        <w:rPr>
          <w:rFonts w:cs="Arial" w:hint="cs"/>
          <w:rtl/>
        </w:rPr>
        <w:t>..</w:t>
      </w:r>
      <w:r w:rsidR="00723E99" w:rsidRPr="00723E99">
        <w:rPr>
          <w:rFonts w:cs="Arial"/>
          <w:rtl/>
        </w:rPr>
        <w:t>. אני בטוח</w:t>
      </w:r>
      <w:r w:rsidR="00723E99">
        <w:rPr>
          <w:rFonts w:cs="Arial" w:hint="cs"/>
          <w:rtl/>
        </w:rPr>
        <w:t>ה</w:t>
      </w:r>
      <w:r w:rsidR="00723E99" w:rsidRPr="00723E99">
        <w:rPr>
          <w:rFonts w:cs="Arial"/>
          <w:rtl/>
        </w:rPr>
        <w:t xml:space="preserve"> שבניי</w:t>
      </w:r>
      <w:r w:rsidR="002F4905">
        <w:rPr>
          <w:rFonts w:cs="Arial" w:hint="cs"/>
          <w:rtl/>
        </w:rPr>
        <w:t>ה</w:t>
      </w:r>
      <w:r w:rsidR="00723E99" w:rsidRPr="00723E99">
        <w:rPr>
          <w:rFonts w:cs="Arial"/>
          <w:rtl/>
        </w:rPr>
        <w:t xml:space="preserve"> כז</w:t>
      </w:r>
      <w:r w:rsidR="002F4905">
        <w:rPr>
          <w:rFonts w:cs="Arial" w:hint="cs"/>
          <w:rtl/>
        </w:rPr>
        <w:t>ו</w:t>
      </w:r>
      <w:r w:rsidR="00723E99" w:rsidRPr="00723E99">
        <w:rPr>
          <w:rFonts w:cs="Arial"/>
          <w:rtl/>
        </w:rPr>
        <w:t xml:space="preserve"> של זיכרונות נמש</w:t>
      </w:r>
      <w:r w:rsidR="002F4905">
        <w:rPr>
          <w:rFonts w:cs="Arial" w:hint="cs"/>
          <w:rtl/>
        </w:rPr>
        <w:t>כת</w:t>
      </w:r>
      <w:r w:rsidR="00723E99" w:rsidRPr="00723E99">
        <w:rPr>
          <w:rFonts w:cs="Arial"/>
          <w:rtl/>
        </w:rPr>
        <w:t xml:space="preserve"> לאורך כל החיים. מה שמשתנה הוא מידת היציבות </w:t>
      </w:r>
      <w:r w:rsidR="002F4905">
        <w:rPr>
          <w:rFonts w:cs="Arial" w:hint="cs"/>
          <w:rtl/>
        </w:rPr>
        <w:t xml:space="preserve">(של האובייקט) </w:t>
      </w:r>
      <w:r w:rsidR="00723E99" w:rsidRPr="00723E99">
        <w:rPr>
          <w:rFonts w:cs="Arial"/>
          <w:rtl/>
        </w:rPr>
        <w:t xml:space="preserve">והשימוש בו </w:t>
      </w:r>
      <w:r w:rsidR="002F4905">
        <w:rPr>
          <w:rFonts w:cs="Arial" w:hint="cs"/>
          <w:rtl/>
        </w:rPr>
        <w:t xml:space="preserve">במהלך הזיכרון </w:t>
      </w:r>
      <w:r w:rsidR="00723E99" w:rsidRPr="00723E99">
        <w:rPr>
          <w:rFonts w:cs="Arial"/>
          <w:rtl/>
        </w:rPr>
        <w:t>כאשר הוא מתעורר.</w:t>
      </w:r>
      <w:r w:rsidR="00D9688C">
        <w:rPr>
          <w:rFonts w:hint="cs"/>
          <w:rtl/>
        </w:rPr>
        <w:t>'</w:t>
      </w:r>
      <w:r w:rsidR="002F4905">
        <w:rPr>
          <w:rFonts w:hint="cs"/>
          <w:rtl/>
        </w:rPr>
        <w:t xml:space="preserve"> </w:t>
      </w:r>
      <w:sdt>
        <w:sdtPr>
          <w:rPr>
            <w:rFonts w:hint="cs"/>
            <w:color w:val="000000"/>
            <w:rtl/>
          </w:rPr>
          <w:tag w:val="MENDELEY_CITATION_v3_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3NTAyMzAwNDAzIiwiSVNTTiI6IjAwMDMtMDY1MSIsIlBNSUQiOiIxMTk0NjI3IiwiaXNzdWVkIjp7ImRhdGUtcGFydHMiOltbMTk3NV1dfSwicHVibGlzaGVyLXBsYWNlIjoiTG9zIEFuZ2VsZXMsIENBIiwicGFnZSI6Ijc0My03NTkiLCJsYW5ndWFnZSI6ImVuZyIsImdlbnJlIjoiYXJ0aWNsZSIsInB1Ymxpc2hlciI6IlRoZSBBbWVyaWNhbiBQc3ljaG9hbmFseXRpYyBBc3NvY2lhdGlvbiIsImlzc3VlIjoiNCIsInZvbHVtZSI6IjIzIn0sImlzVGVtcG9yYXJ5IjpmYWxzZX1dfQ=="/>
          <w:id w:val="-939222643"/>
          <w:placeholder>
            <w:docPart w:val="DefaultPlaceholder_-1854013440"/>
          </w:placeholder>
        </w:sdtPr>
        <w:sdtContent>
          <w:r w:rsidR="00E1458C" w:rsidRPr="00E1458C">
            <w:rPr>
              <w:color w:val="000000"/>
              <w:rtl/>
            </w:rPr>
            <w:t>(</w:t>
          </w:r>
          <w:r w:rsidR="00E1458C" w:rsidRPr="00E1458C">
            <w:rPr>
              <w:color w:val="000000"/>
            </w:rPr>
            <w:t>Fleming, 1975</w:t>
          </w:r>
          <w:r w:rsidR="00E1458C" w:rsidRPr="00E1458C">
            <w:rPr>
              <w:color w:val="000000"/>
              <w:rtl/>
            </w:rPr>
            <w:t>)</w:t>
          </w:r>
        </w:sdtContent>
      </w:sdt>
    </w:p>
    <w:p w14:paraId="0DF4CFF1" w14:textId="77777777" w:rsidR="002F4905" w:rsidRDefault="002F4905" w:rsidP="00974A99">
      <w:pPr>
        <w:rPr>
          <w:rtl/>
        </w:rPr>
      </w:pPr>
    </w:p>
    <w:p w14:paraId="2B0E9592" w14:textId="0D09E180" w:rsidR="00C32607" w:rsidRDefault="00C32607" w:rsidP="00974A99">
      <w:pPr>
        <w:rPr>
          <w:rtl/>
        </w:rPr>
      </w:pPr>
      <w:r>
        <w:rPr>
          <w:rFonts w:hint="cs"/>
          <w:rtl/>
        </w:rPr>
        <w:t>&gt;&gt;&gt;&gt;&gt;</w:t>
      </w:r>
    </w:p>
    <w:p w14:paraId="0C2C9F91" w14:textId="71A07486" w:rsidR="00C02FF0" w:rsidRDefault="00C02FF0" w:rsidP="00974A99">
      <w:pPr>
        <w:rPr>
          <w:rtl/>
        </w:rPr>
      </w:pPr>
      <w:r>
        <w:rPr>
          <w:rFonts w:hint="cs"/>
          <w:rtl/>
        </w:rPr>
        <w:t xml:space="preserve">מה קורה כאשר קביעות האובייקט משתבשת? </w:t>
      </w:r>
    </w:p>
    <w:p w14:paraId="29157FC5" w14:textId="43C13404" w:rsidR="00C02FF0" w:rsidRDefault="00C02FF0" w:rsidP="00E1458C">
      <w:pPr>
        <w:rPr>
          <w:rtl/>
        </w:rPr>
      </w:pPr>
      <w:proofErr w:type="spellStart"/>
      <w:r>
        <w:rPr>
          <w:rFonts w:hint="cs"/>
          <w:rtl/>
        </w:rPr>
        <w:t>סאלמן</w:t>
      </w:r>
      <w:proofErr w:type="spellEnd"/>
      <w:r>
        <w:rPr>
          <w:rFonts w:hint="cs"/>
          <w:rtl/>
        </w:rPr>
        <w:t xml:space="preserve"> אקטר </w:t>
      </w:r>
      <w:sdt>
        <w:sdtPr>
          <w:rPr>
            <w:rFonts w:hint="cs"/>
            <w:color w:val="000000"/>
            <w:rtl/>
          </w:rPr>
          <w:tag w:val="MENDELEY_CITATION_v3_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"/>
          <w:id w:val="-1468265730"/>
          <w:placeholder>
            <w:docPart w:val="DefaultPlaceholder_-1854013440"/>
          </w:placeholder>
        </w:sdtPr>
        <w:sdtContent>
          <w:r w:rsidR="00E1458C">
            <w:rPr>
              <w:color w:val="000000"/>
              <w:rtl/>
            </w:rPr>
            <w:t>(</w:t>
          </w:r>
          <w:r w:rsidR="00E1458C">
            <w:rPr>
              <w:color w:val="000000"/>
            </w:rPr>
            <w:t>Akhtar, 1994</w:t>
          </w:r>
          <w:r w:rsidR="00E1458C">
            <w:rPr>
              <w:color w:val="000000"/>
              <w:rtl/>
            </w:rPr>
            <w:t>)</w:t>
          </w:r>
        </w:sdtContent>
      </w:sdt>
      <w:r>
        <w:rPr>
          <w:rFonts w:hint="cs"/>
          <w:rtl/>
        </w:rPr>
        <w:t>מונה</w:t>
      </w:r>
      <w:r w:rsidR="00E1458C">
        <w:rPr>
          <w:rFonts w:hint="cs"/>
          <w:rtl/>
        </w:rPr>
        <w:t xml:space="preserve">: </w:t>
      </w:r>
      <w:r>
        <w:rPr>
          <w:rFonts w:hint="cs"/>
          <w:rtl/>
        </w:rPr>
        <w:t>'</w:t>
      </w:r>
      <w:r w:rsidRPr="00C02FF0">
        <w:rPr>
          <w:rFonts w:cs="Arial"/>
          <w:rtl/>
        </w:rPr>
        <w:t>שש תסמונות פסיכופתולוגיות של חיים בוגרים הקשורות ב</w:t>
      </w:r>
      <w:r w:rsidR="00E1458C">
        <w:rPr>
          <w:rFonts w:cs="Arial" w:hint="cs"/>
          <w:rtl/>
        </w:rPr>
        <w:t xml:space="preserve">הפרעות של </w:t>
      </w:r>
      <w:r w:rsidRPr="00C02FF0">
        <w:rPr>
          <w:rFonts w:cs="Arial"/>
          <w:rtl/>
        </w:rPr>
        <w:t xml:space="preserve">קביעות </w:t>
      </w:r>
      <w:r w:rsidR="00E1458C">
        <w:rPr>
          <w:rFonts w:cs="Arial" w:hint="cs"/>
          <w:rtl/>
        </w:rPr>
        <w:t>ה</w:t>
      </w:r>
      <w:r w:rsidRPr="00C02FF0">
        <w:rPr>
          <w:rFonts w:cs="Arial"/>
          <w:rtl/>
        </w:rPr>
        <w:t>אובייקט: (</w:t>
      </w:r>
      <w:proofErr w:type="spellStart"/>
      <w:r w:rsidRPr="00C02FF0">
        <w:t>i</w:t>
      </w:r>
      <w:proofErr w:type="spellEnd"/>
      <w:r w:rsidRPr="00C02FF0">
        <w:rPr>
          <w:rFonts w:cs="Arial"/>
          <w:rtl/>
        </w:rPr>
        <w:t xml:space="preserve">) </w:t>
      </w:r>
      <w:r w:rsidR="00E1458C">
        <w:rPr>
          <w:rFonts w:cs="Arial" w:hint="cs"/>
          <w:rtl/>
        </w:rPr>
        <w:t>שיבושים</w:t>
      </w:r>
      <w:r w:rsidRPr="00C02FF0">
        <w:rPr>
          <w:rFonts w:cs="Arial"/>
          <w:rtl/>
        </w:rPr>
        <w:t xml:space="preserve"> </w:t>
      </w:r>
      <w:r w:rsidR="00E1458C">
        <w:rPr>
          <w:rFonts w:cs="Arial" w:hint="cs"/>
          <w:rtl/>
        </w:rPr>
        <w:t>ב</w:t>
      </w:r>
      <w:r w:rsidRPr="00C02FF0">
        <w:rPr>
          <w:rFonts w:cs="Arial"/>
          <w:rtl/>
        </w:rPr>
        <w:t>מרחק</w:t>
      </w:r>
      <w:r w:rsidR="00E1458C">
        <w:rPr>
          <w:rFonts w:cs="Arial" w:hint="cs"/>
          <w:rtl/>
        </w:rPr>
        <w:t xml:space="preserve"> (בינאישי)</w:t>
      </w:r>
      <w:r w:rsidRPr="00C02FF0">
        <w:rPr>
          <w:rFonts w:cs="Arial"/>
          <w:rtl/>
        </w:rPr>
        <w:t xml:space="preserve"> אופטימלי</w:t>
      </w:r>
      <w:r w:rsidR="00E1458C">
        <w:rPr>
          <w:rFonts w:cs="Arial" w:hint="cs"/>
          <w:rtl/>
        </w:rPr>
        <w:t xml:space="preserve"> (חודרנות, חוסר גבולות, ק)</w:t>
      </w:r>
      <w:r w:rsidRPr="00C02FF0">
        <w:rPr>
          <w:rFonts w:cs="Arial"/>
          <w:rtl/>
        </w:rPr>
        <w:t>; (</w:t>
      </w:r>
      <w:r w:rsidRPr="00C02FF0">
        <w:t>ii</w:t>
      </w:r>
      <w:r w:rsidRPr="00C02FF0">
        <w:rPr>
          <w:rFonts w:cs="Arial"/>
          <w:rtl/>
        </w:rPr>
        <w:t>) פיצול מתמשך של ייצוגי עצמי ואובייקט, עם התעצמות נלווית של רגשות</w:t>
      </w:r>
      <w:r w:rsidR="00E1458C">
        <w:rPr>
          <w:rFonts w:cs="Arial" w:hint="cs"/>
          <w:rtl/>
        </w:rPr>
        <w:t xml:space="preserve"> (בדידות, תחושות של דחייה, כעסים, ק)</w:t>
      </w:r>
      <w:r w:rsidRPr="00C02FF0">
        <w:rPr>
          <w:rFonts w:cs="Arial"/>
          <w:rtl/>
        </w:rPr>
        <w:t>; (</w:t>
      </w:r>
      <w:r w:rsidRPr="00C02FF0">
        <w:t>iii</w:t>
      </w:r>
      <w:r w:rsidRPr="00C02FF0">
        <w:rPr>
          <w:rFonts w:cs="Arial"/>
          <w:rtl/>
        </w:rPr>
        <w:t>) פרנויה; (</w:t>
      </w:r>
      <w:r w:rsidRPr="00C02FF0">
        <w:t>iv</w:t>
      </w:r>
      <w:r w:rsidRPr="00C02FF0">
        <w:rPr>
          <w:rFonts w:cs="Arial"/>
          <w:rtl/>
        </w:rPr>
        <w:t>) אופטימיות מוגזמת ו</w:t>
      </w:r>
      <w:r w:rsidR="00E1458C">
        <w:rPr>
          <w:rFonts w:cs="Arial" w:hint="cs"/>
          <w:rtl/>
        </w:rPr>
        <w:t>(שימוש ב)</w:t>
      </w:r>
      <w:r w:rsidRPr="00C02FF0">
        <w:rPr>
          <w:rFonts w:cs="Arial"/>
          <w:rtl/>
        </w:rPr>
        <w:t>פנטזיה "יום אחד"</w:t>
      </w:r>
      <w:r w:rsidR="00E1458C">
        <w:rPr>
          <w:rFonts w:cs="Arial" w:hint="cs"/>
          <w:rtl/>
        </w:rPr>
        <w:t xml:space="preserve"> (כמובן ללא ביסוס, וגם ללא עשיה, ק)</w:t>
      </w:r>
      <w:r w:rsidRPr="00C02FF0">
        <w:rPr>
          <w:rFonts w:cs="Arial"/>
          <w:rtl/>
        </w:rPr>
        <w:t>; (</w:t>
      </w:r>
      <w:r w:rsidRPr="00C02FF0">
        <w:t>v</w:t>
      </w:r>
      <w:r w:rsidRPr="00C02FF0">
        <w:rPr>
          <w:rFonts w:cs="Arial"/>
          <w:rtl/>
        </w:rPr>
        <w:t xml:space="preserve">) העברה </w:t>
      </w:r>
      <w:proofErr w:type="spellStart"/>
      <w:r w:rsidRPr="00C02FF0">
        <w:rPr>
          <w:rFonts w:cs="Arial"/>
          <w:rtl/>
        </w:rPr>
        <w:t>אירוטית</w:t>
      </w:r>
      <w:proofErr w:type="spellEnd"/>
      <w:r w:rsidRPr="00C02FF0">
        <w:rPr>
          <w:rFonts w:cs="Arial"/>
          <w:rtl/>
        </w:rPr>
        <w:t xml:space="preserve"> ממאירה</w:t>
      </w:r>
      <w:r w:rsidR="00E1458C">
        <w:rPr>
          <w:rFonts w:cs="Arial" w:hint="cs"/>
          <w:rtl/>
        </w:rPr>
        <w:t xml:space="preserve"> (במילים אחרות מין פרוורטי ללא יחסים, ק)</w:t>
      </w:r>
      <w:r w:rsidRPr="00C02FF0">
        <w:rPr>
          <w:rFonts w:cs="Arial"/>
          <w:rtl/>
        </w:rPr>
        <w:t>; ו-(</w:t>
      </w:r>
      <w:r w:rsidRPr="00C02FF0">
        <w:t>vi</w:t>
      </w:r>
      <w:r w:rsidRPr="00C02FF0">
        <w:rPr>
          <w:rFonts w:cs="Arial"/>
          <w:rtl/>
        </w:rPr>
        <w:t>) פגיעה ביכולת להתאבל</w:t>
      </w:r>
      <w:r w:rsidR="00E1458C">
        <w:rPr>
          <w:rFonts w:cs="Arial" w:hint="cs"/>
          <w:rtl/>
        </w:rPr>
        <w:t xml:space="preserve"> (מחשבות אובססיביות של חרטה וצער, ק)</w:t>
      </w:r>
      <w:r w:rsidRPr="00C02FF0">
        <w:rPr>
          <w:rFonts w:cs="Arial"/>
          <w:rtl/>
        </w:rPr>
        <w:t>, נוסטלגיה עזה והפנטזיה 'א</w:t>
      </w:r>
      <w:r w:rsidR="00E1458C">
        <w:rPr>
          <w:rFonts w:cs="Arial" w:hint="cs"/>
          <w:rtl/>
        </w:rPr>
        <w:t>ילו</w:t>
      </w:r>
      <w:r w:rsidRPr="00C02FF0">
        <w:rPr>
          <w:rFonts w:cs="Arial"/>
          <w:rtl/>
        </w:rPr>
        <w:t xml:space="preserve"> רק'.</w:t>
      </w:r>
      <w:r w:rsidRPr="00C02FF0">
        <w:rPr>
          <w:rFonts w:cs="Arial" w:hint="cs"/>
          <w:rtl/>
        </w:rPr>
        <w:t xml:space="preserve"> </w:t>
      </w:r>
      <w:sdt>
        <w:sdtPr>
          <w:rPr>
            <w:color w:val="000000"/>
            <w:rtl/>
          </w:rPr>
          <w:tag w:val="MENDELEY_CITATION_v3_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"/>
          <w:id w:val="-561645263"/>
          <w:placeholder>
            <w:docPart w:val="DefaultPlaceholder_-1854013440"/>
          </w:placeholder>
        </w:sdtPr>
        <w:sdtContent>
          <w:r w:rsidR="00E1458C">
            <w:rPr>
              <w:color w:val="000000"/>
              <w:rtl/>
            </w:rPr>
            <w:t>(</w:t>
          </w:r>
          <w:r w:rsidR="00E1458C">
            <w:rPr>
              <w:color w:val="000000"/>
            </w:rPr>
            <w:t>Akhtar, 1994</w:t>
          </w:r>
          <w:r w:rsidR="00E1458C">
            <w:rPr>
              <w:color w:val="000000"/>
              <w:rtl/>
            </w:rPr>
            <w:t>)</w:t>
          </w:r>
        </w:sdtContent>
      </w:sdt>
    </w:p>
    <w:p w14:paraId="35CA2607" w14:textId="5B1C13F2" w:rsidR="00C02FF0" w:rsidRDefault="00C02FF0" w:rsidP="00974A99">
      <w:pPr>
        <w:rPr>
          <w:rtl/>
        </w:rPr>
      </w:pPr>
      <w:r>
        <w:rPr>
          <w:rFonts w:hint="cs"/>
          <w:rtl/>
        </w:rPr>
        <w:t>&gt;&gt;&gt;&gt;</w:t>
      </w:r>
    </w:p>
    <w:p w14:paraId="1B6727D4" w14:textId="0C4B7E46" w:rsidR="00C32607" w:rsidRDefault="00C32607" w:rsidP="00974A99">
      <w:pPr>
        <w:rPr>
          <w:rtl/>
        </w:rPr>
      </w:pPr>
      <w:r>
        <w:rPr>
          <w:rFonts w:hint="cs"/>
          <w:rtl/>
        </w:rPr>
        <w:t xml:space="preserve">הפגישה היום עסקה בתהליך הנמשך לאורך החיים והיא של יצירת אובייקט עצמי </w:t>
      </w:r>
      <w:r>
        <w:rPr>
          <w:rtl/>
        </w:rPr>
        <w:t>–</w:t>
      </w:r>
      <w:r>
        <w:rPr>
          <w:rFonts w:hint="cs"/>
          <w:rtl/>
        </w:rPr>
        <w:t xml:space="preserve"> </w:t>
      </w:r>
      <w:proofErr w:type="spellStart"/>
      <w:r>
        <w:rPr>
          <w:rFonts w:hint="cs"/>
          <w:rtl/>
        </w:rPr>
        <w:t>אינדבידואלי</w:t>
      </w:r>
      <w:proofErr w:type="spellEnd"/>
      <w:r>
        <w:rPr>
          <w:rFonts w:hint="cs"/>
          <w:rtl/>
        </w:rPr>
        <w:t xml:space="preserve"> יציב וחיובי. זוהי מטרה שאין לה סוף לפי </w:t>
      </w:r>
      <w:proofErr w:type="spellStart"/>
      <w:r>
        <w:rPr>
          <w:rFonts w:hint="cs"/>
          <w:rtl/>
        </w:rPr>
        <w:t>מארגרט</w:t>
      </w:r>
      <w:proofErr w:type="spellEnd"/>
      <w:r>
        <w:rPr>
          <w:rFonts w:hint="cs"/>
          <w:rtl/>
        </w:rPr>
        <w:t xml:space="preserve"> מאהלר. מטופלים רבים נופלים לתהומות רגשיים כי הם נוטים לחשוב בעצב: 'מה היה קורה אילו הייתי עושה את זה', או מחשבה שלילית נוספת: 'יום אחד </w:t>
      </w:r>
      <w:r>
        <w:rPr>
          <w:rFonts w:hint="cs"/>
          <w:rtl/>
        </w:rPr>
        <w:lastRenderedPageBreak/>
        <w:t xml:space="preserve">אעשה את הדבר הזה והזה', הם נלחצים </w:t>
      </w:r>
      <w:proofErr w:type="spellStart"/>
      <w:r>
        <w:rPr>
          <w:rFonts w:hint="cs"/>
          <w:rtl/>
        </w:rPr>
        <w:t>מקירבה</w:t>
      </w:r>
      <w:proofErr w:type="spellEnd"/>
      <w:r>
        <w:rPr>
          <w:rFonts w:hint="cs"/>
          <w:rtl/>
        </w:rPr>
        <w:t xml:space="preserve"> צמודה מידי, או שמצד שני מרגישים לבד, תהום אחרת היא תחושת הרדיפה </w:t>
      </w:r>
      <w:r>
        <w:rPr>
          <w:rtl/>
        </w:rPr>
        <w:t>–</w:t>
      </w:r>
      <w:r>
        <w:rPr>
          <w:rFonts w:hint="cs"/>
          <w:rtl/>
        </w:rPr>
        <w:t xml:space="preserve"> '</w:t>
      </w:r>
      <w:proofErr w:type="spellStart"/>
      <w:r>
        <w:rPr>
          <w:rFonts w:hint="cs"/>
          <w:rtl/>
        </w:rPr>
        <w:t>הכל</w:t>
      </w:r>
      <w:proofErr w:type="spellEnd"/>
      <w:r>
        <w:rPr>
          <w:rFonts w:hint="cs"/>
          <w:rtl/>
        </w:rPr>
        <w:t xml:space="preserve"> קורה לי'.  כל אלה נובעים מהפנמות לא יציבות ולא חיוביות מספיק של האובייקט ושל העצמי.</w:t>
      </w:r>
    </w:p>
    <w:p w14:paraId="48676605" w14:textId="3D8F91D1" w:rsidR="00C02FF0" w:rsidRDefault="00C02FF0" w:rsidP="00974A99">
      <w:pPr>
        <w:rPr>
          <w:rtl/>
        </w:rPr>
      </w:pPr>
      <w:r>
        <w:rPr>
          <w:rFonts w:hint="cs"/>
          <w:rtl/>
        </w:rPr>
        <w:t xml:space="preserve">הכריכה ההדוקה של האובייקט והעצמי </w:t>
      </w:r>
      <w:r>
        <w:rPr>
          <w:rtl/>
        </w:rPr>
        <w:t>–</w:t>
      </w:r>
      <w:r>
        <w:rPr>
          <w:rFonts w:hint="cs"/>
          <w:rtl/>
        </w:rPr>
        <w:t xml:space="preserve"> לפי התיאוריה של </w:t>
      </w:r>
      <w:proofErr w:type="spellStart"/>
      <w:r>
        <w:rPr>
          <w:rFonts w:hint="cs"/>
          <w:rtl/>
        </w:rPr>
        <w:t>מארגרט</w:t>
      </w:r>
      <w:proofErr w:type="spellEnd"/>
      <w:r>
        <w:rPr>
          <w:rFonts w:hint="cs"/>
          <w:rtl/>
        </w:rPr>
        <w:t xml:space="preserve"> מאהלר: 'אני מבחין בעצמי כאשר אני מבחין בך, מבחינה בי' הוא הגשר לקומה הבאה 'הקומה הרגרסיבית'. זה אפילו קיבל מושג משל עצמו אצל קוהוט: </w:t>
      </w:r>
      <w:proofErr w:type="spellStart"/>
      <w:r>
        <w:rPr>
          <w:rFonts w:hint="cs"/>
          <w:rtl/>
        </w:rPr>
        <w:t>סלףאובג'קט</w:t>
      </w:r>
      <w:proofErr w:type="spellEnd"/>
      <w:r>
        <w:rPr>
          <w:rFonts w:hint="cs"/>
          <w:rtl/>
        </w:rPr>
        <w:t xml:space="preserve"> </w:t>
      </w:r>
      <w:r>
        <w:rPr>
          <w:rtl/>
        </w:rPr>
        <w:t>–</w:t>
      </w:r>
      <w:r>
        <w:rPr>
          <w:rFonts w:hint="cs"/>
          <w:rtl/>
        </w:rPr>
        <w:t xml:space="preserve"> </w:t>
      </w:r>
      <w:proofErr w:type="spellStart"/>
      <w:r>
        <w:t>selfobject</w:t>
      </w:r>
      <w:proofErr w:type="spellEnd"/>
      <w:r>
        <w:rPr>
          <w:rFonts w:hint="cs"/>
          <w:rtl/>
        </w:rPr>
        <w:t>, נדון בו בפגישה 60.</w:t>
      </w:r>
    </w:p>
    <w:sdt>
      <w:sdtPr>
        <w:rPr>
          <w:rFonts w:hint="cs"/>
          <w:color w:val="000000"/>
        </w:rPr>
        <w:tag w:val="MENDELEY_BIBLIOGRAPHY"/>
        <w:id w:val="1692642787"/>
        <w:placeholder>
          <w:docPart w:val="DefaultPlaceholder_-1854013440"/>
        </w:placeholder>
      </w:sdtPr>
      <w:sdtEndPr>
        <w:rPr>
          <w:rtl/>
        </w:rPr>
      </w:sdtEndPr>
      <w:sdtContent>
        <w:p w14:paraId="34ED35C7" w14:textId="77777777" w:rsidR="009D1F25" w:rsidRDefault="009D1F25">
          <w:pPr>
            <w:autoSpaceDE w:val="0"/>
            <w:autoSpaceDN w:val="0"/>
            <w:bidi w:val="0"/>
            <w:ind w:hanging="480"/>
            <w:divId w:val="767776050"/>
            <w:rPr>
              <w:rFonts w:eastAsia="Times New Roman"/>
              <w:kern w:val="0"/>
              <w:sz w:val="24"/>
              <w:szCs w:val="24"/>
              <w14:ligatures w14:val="none"/>
            </w:rPr>
          </w:pPr>
          <w:r>
            <w:rPr>
              <w:rFonts w:eastAsia="Times New Roman"/>
            </w:rPr>
            <w:t xml:space="preserve">Akhtar, S. (1994). Object Constancy and Adult Psychopathology [Article]. </w:t>
          </w:r>
          <w:r>
            <w:rPr>
              <w:rFonts w:eastAsia="Times New Roman"/>
              <w:i/>
              <w:iCs/>
            </w:rPr>
            <w:t>International Journal of Psycho-Analysis</w:t>
          </w:r>
          <w:r>
            <w:rPr>
              <w:rFonts w:eastAsia="Times New Roman"/>
            </w:rPr>
            <w:t xml:space="preserve">, </w:t>
          </w:r>
          <w:r>
            <w:rPr>
              <w:rFonts w:eastAsia="Times New Roman"/>
              <w:i/>
              <w:iCs/>
            </w:rPr>
            <w:t>75</w:t>
          </w:r>
          <w:r>
            <w:rPr>
              <w:rFonts w:eastAsia="Times New Roman"/>
            </w:rPr>
            <w:t>(3), 441–455.</w:t>
          </w:r>
        </w:p>
        <w:p w14:paraId="0B34DC5A" w14:textId="77777777" w:rsidR="009D1F25" w:rsidRDefault="009D1F25">
          <w:pPr>
            <w:autoSpaceDE w:val="0"/>
            <w:autoSpaceDN w:val="0"/>
            <w:bidi w:val="0"/>
            <w:ind w:hanging="480"/>
            <w:divId w:val="1355964221"/>
            <w:rPr>
              <w:rFonts w:eastAsia="Times New Roman"/>
            </w:rPr>
          </w:pPr>
          <w:r>
            <w:rPr>
              <w:rFonts w:eastAsia="Times New Roman"/>
            </w:rPr>
            <w:t xml:space="preserve">Fleming, J. (1975). Some Observations on Object Constancy in the Psychoanalysis of Adults [Article]. </w:t>
          </w:r>
          <w:r>
            <w:rPr>
              <w:rFonts w:eastAsia="Times New Roman"/>
              <w:i/>
              <w:iCs/>
            </w:rPr>
            <w:t>Journal of the American Psychoanalytic Association</w:t>
          </w:r>
          <w:r>
            <w:rPr>
              <w:rFonts w:eastAsia="Times New Roman"/>
            </w:rPr>
            <w:t xml:space="preserve">, </w:t>
          </w:r>
          <w:r>
            <w:rPr>
              <w:rFonts w:eastAsia="Times New Roman"/>
              <w:i/>
              <w:iCs/>
            </w:rPr>
            <w:t>23</w:t>
          </w:r>
          <w:r>
            <w:rPr>
              <w:rFonts w:eastAsia="Times New Roman"/>
            </w:rPr>
            <w:t>(4), 743–759. https://doi.org/10.1177/000306517502300403</w:t>
          </w:r>
        </w:p>
        <w:p w14:paraId="05F61FFF" w14:textId="77777777" w:rsidR="009D1F25" w:rsidRDefault="009D1F25">
          <w:pPr>
            <w:autoSpaceDE w:val="0"/>
            <w:autoSpaceDN w:val="0"/>
            <w:bidi w:val="0"/>
            <w:ind w:hanging="480"/>
            <w:divId w:val="409735568"/>
            <w:rPr>
              <w:rFonts w:eastAsia="Times New Roman"/>
            </w:rPr>
          </w:pPr>
          <w:r>
            <w:rPr>
              <w:rFonts w:eastAsia="Times New Roman"/>
            </w:rPr>
            <w:t xml:space="preserve">Pine, F. (1974). Libidinal Object Constancy: A Theoretical Note [Article]. </w:t>
          </w:r>
          <w:r>
            <w:rPr>
              <w:rFonts w:eastAsia="Times New Roman"/>
              <w:i/>
              <w:iCs/>
            </w:rPr>
            <w:t>Psychoanalysis and Contemporary Science</w:t>
          </w:r>
          <w:r>
            <w:rPr>
              <w:rFonts w:eastAsia="Times New Roman"/>
            </w:rPr>
            <w:t xml:space="preserve">, </w:t>
          </w:r>
          <w:r>
            <w:rPr>
              <w:rFonts w:eastAsia="Times New Roman"/>
              <w:i/>
              <w:iCs/>
            </w:rPr>
            <w:t>3</w:t>
          </w:r>
          <w:r>
            <w:rPr>
              <w:rFonts w:eastAsia="Times New Roman"/>
            </w:rPr>
            <w:t>(1), 307–313.</w:t>
          </w:r>
        </w:p>
        <w:p w14:paraId="38C61129" w14:textId="4E362F0F" w:rsidR="002F4905" w:rsidRDefault="009D1F25" w:rsidP="00974A99">
          <w:pPr>
            <w:rPr>
              <w:rtl/>
            </w:rPr>
          </w:pPr>
          <w:r>
            <w:rPr>
              <w:rFonts w:eastAsia="Times New Roman"/>
            </w:rPr>
            <w:t> </w:t>
          </w:r>
        </w:p>
      </w:sdtContent>
    </w:sdt>
    <w:p w14:paraId="2411B312" w14:textId="77777777" w:rsidR="00D515D4" w:rsidRDefault="00D515D4" w:rsidP="00974A99">
      <w:pPr>
        <w:rPr>
          <w:rtl/>
        </w:rPr>
      </w:pPr>
    </w:p>
    <w:p w14:paraId="294EBEB2" w14:textId="2676A532" w:rsidR="00D515D4" w:rsidRDefault="00D515D4" w:rsidP="00974A99">
      <w:r w:rsidRPr="00D515D4">
        <w:t>https://kopelel.co.il/3904-2</w:t>
      </w:r>
      <w:r w:rsidRPr="00D515D4">
        <w:rPr>
          <w:rFonts w:cs="Arial"/>
          <w:rtl/>
        </w:rPr>
        <w:t>/</w:t>
      </w:r>
    </w:p>
    <w:sectPr w:rsidR="00D515D4" w:rsidSect="0034203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437587" w14:textId="77777777" w:rsidR="00786422" w:rsidRDefault="00786422" w:rsidP="005C68CB">
      <w:pPr>
        <w:spacing w:after="0" w:line="240" w:lineRule="auto"/>
      </w:pPr>
      <w:r>
        <w:separator/>
      </w:r>
    </w:p>
  </w:endnote>
  <w:endnote w:type="continuationSeparator" w:id="0">
    <w:p w14:paraId="66237296" w14:textId="77777777" w:rsidR="00786422" w:rsidRDefault="00786422" w:rsidP="005C6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DFB986" w14:textId="77777777" w:rsidR="00786422" w:rsidRDefault="00786422" w:rsidP="005C68CB">
      <w:pPr>
        <w:spacing w:after="0" w:line="240" w:lineRule="auto"/>
      </w:pPr>
      <w:r>
        <w:separator/>
      </w:r>
    </w:p>
  </w:footnote>
  <w:footnote w:type="continuationSeparator" w:id="0">
    <w:p w14:paraId="5521DF98" w14:textId="77777777" w:rsidR="00786422" w:rsidRDefault="00786422" w:rsidP="005C68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73C"/>
    <w:rsid w:val="00044EF7"/>
    <w:rsid w:val="000917A6"/>
    <w:rsid w:val="000A7E97"/>
    <w:rsid w:val="00136E0F"/>
    <w:rsid w:val="001643E1"/>
    <w:rsid w:val="001F4A75"/>
    <w:rsid w:val="00210C40"/>
    <w:rsid w:val="002D4818"/>
    <w:rsid w:val="002E7407"/>
    <w:rsid w:val="002F4905"/>
    <w:rsid w:val="00342031"/>
    <w:rsid w:val="003A20FE"/>
    <w:rsid w:val="00401D7F"/>
    <w:rsid w:val="004E0300"/>
    <w:rsid w:val="004F772E"/>
    <w:rsid w:val="0051631A"/>
    <w:rsid w:val="005A5158"/>
    <w:rsid w:val="005C68CB"/>
    <w:rsid w:val="00602608"/>
    <w:rsid w:val="006154E9"/>
    <w:rsid w:val="00696583"/>
    <w:rsid w:val="006B26B8"/>
    <w:rsid w:val="006C3C1C"/>
    <w:rsid w:val="006D0C97"/>
    <w:rsid w:val="006F625B"/>
    <w:rsid w:val="00723E99"/>
    <w:rsid w:val="00726B7C"/>
    <w:rsid w:val="00750335"/>
    <w:rsid w:val="00786422"/>
    <w:rsid w:val="007902D6"/>
    <w:rsid w:val="007C22F2"/>
    <w:rsid w:val="008458B0"/>
    <w:rsid w:val="008E37AE"/>
    <w:rsid w:val="0092016B"/>
    <w:rsid w:val="0094604B"/>
    <w:rsid w:val="00954932"/>
    <w:rsid w:val="00974A99"/>
    <w:rsid w:val="009D1F25"/>
    <w:rsid w:val="00A43246"/>
    <w:rsid w:val="00A50180"/>
    <w:rsid w:val="00A64149"/>
    <w:rsid w:val="00AA746C"/>
    <w:rsid w:val="00BF4018"/>
    <w:rsid w:val="00C02FF0"/>
    <w:rsid w:val="00C32607"/>
    <w:rsid w:val="00C962DC"/>
    <w:rsid w:val="00D515D4"/>
    <w:rsid w:val="00D81535"/>
    <w:rsid w:val="00D9688C"/>
    <w:rsid w:val="00DA2642"/>
    <w:rsid w:val="00E0236F"/>
    <w:rsid w:val="00E1458C"/>
    <w:rsid w:val="00E4573C"/>
    <w:rsid w:val="00E5481E"/>
    <w:rsid w:val="00E60654"/>
    <w:rsid w:val="00ED15DD"/>
    <w:rsid w:val="00EF3632"/>
    <w:rsid w:val="00F57A7F"/>
    <w:rsid w:val="00FC7E8C"/>
    <w:rsid w:val="00FD537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A3D4E"/>
  <w15:chartTrackingRefBased/>
  <w15:docId w15:val="{A06AF824-60A3-49EE-93E9-C87104DD0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50180"/>
    <w:rPr>
      <w:color w:val="666666"/>
    </w:rPr>
  </w:style>
  <w:style w:type="paragraph" w:styleId="a4">
    <w:name w:val="header"/>
    <w:basedOn w:val="a"/>
    <w:link w:val="a5"/>
    <w:uiPriority w:val="99"/>
    <w:unhideWhenUsed/>
    <w:rsid w:val="005C68CB"/>
    <w:pPr>
      <w:tabs>
        <w:tab w:val="center" w:pos="4153"/>
        <w:tab w:val="right" w:pos="8306"/>
      </w:tabs>
      <w:spacing w:after="0" w:line="240" w:lineRule="auto"/>
    </w:pPr>
  </w:style>
  <w:style w:type="character" w:customStyle="1" w:styleId="a5">
    <w:name w:val="כותרת עליונה תו"/>
    <w:basedOn w:val="a0"/>
    <w:link w:val="a4"/>
    <w:uiPriority w:val="99"/>
    <w:rsid w:val="005C68CB"/>
  </w:style>
  <w:style w:type="paragraph" w:styleId="a6">
    <w:name w:val="footer"/>
    <w:basedOn w:val="a"/>
    <w:link w:val="a7"/>
    <w:uiPriority w:val="99"/>
    <w:unhideWhenUsed/>
    <w:rsid w:val="005C68CB"/>
    <w:pPr>
      <w:tabs>
        <w:tab w:val="center" w:pos="4153"/>
        <w:tab w:val="right" w:pos="8306"/>
      </w:tabs>
      <w:spacing w:after="0" w:line="240" w:lineRule="auto"/>
    </w:pPr>
  </w:style>
  <w:style w:type="character" w:customStyle="1" w:styleId="a7">
    <w:name w:val="כותרת תחתונה תו"/>
    <w:basedOn w:val="a0"/>
    <w:link w:val="a6"/>
    <w:uiPriority w:val="99"/>
    <w:rsid w:val="005C68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848075">
      <w:bodyDiv w:val="1"/>
      <w:marLeft w:val="0"/>
      <w:marRight w:val="0"/>
      <w:marTop w:val="0"/>
      <w:marBottom w:val="0"/>
      <w:divBdr>
        <w:top w:val="none" w:sz="0" w:space="0" w:color="auto"/>
        <w:left w:val="none" w:sz="0" w:space="0" w:color="auto"/>
        <w:bottom w:val="none" w:sz="0" w:space="0" w:color="auto"/>
        <w:right w:val="none" w:sz="0" w:space="0" w:color="auto"/>
      </w:divBdr>
      <w:divsChild>
        <w:div w:id="767776050">
          <w:marLeft w:val="480"/>
          <w:marRight w:val="0"/>
          <w:marTop w:val="0"/>
          <w:marBottom w:val="0"/>
          <w:divBdr>
            <w:top w:val="none" w:sz="0" w:space="0" w:color="auto"/>
            <w:left w:val="none" w:sz="0" w:space="0" w:color="auto"/>
            <w:bottom w:val="none" w:sz="0" w:space="0" w:color="auto"/>
            <w:right w:val="none" w:sz="0" w:space="0" w:color="auto"/>
          </w:divBdr>
        </w:div>
        <w:div w:id="1355964221">
          <w:marLeft w:val="480"/>
          <w:marRight w:val="0"/>
          <w:marTop w:val="0"/>
          <w:marBottom w:val="0"/>
          <w:divBdr>
            <w:top w:val="none" w:sz="0" w:space="0" w:color="auto"/>
            <w:left w:val="none" w:sz="0" w:space="0" w:color="auto"/>
            <w:bottom w:val="none" w:sz="0" w:space="0" w:color="auto"/>
            <w:right w:val="none" w:sz="0" w:space="0" w:color="auto"/>
          </w:divBdr>
        </w:div>
        <w:div w:id="409735568">
          <w:marLeft w:val="480"/>
          <w:marRight w:val="0"/>
          <w:marTop w:val="0"/>
          <w:marBottom w:val="0"/>
          <w:divBdr>
            <w:top w:val="none" w:sz="0" w:space="0" w:color="auto"/>
            <w:left w:val="none" w:sz="0" w:space="0" w:color="auto"/>
            <w:bottom w:val="none" w:sz="0" w:space="0" w:color="auto"/>
            <w:right w:val="none" w:sz="0" w:space="0" w:color="auto"/>
          </w:divBdr>
        </w:div>
      </w:divsChild>
    </w:div>
    <w:div w:id="1128820706">
      <w:bodyDiv w:val="1"/>
      <w:marLeft w:val="0"/>
      <w:marRight w:val="0"/>
      <w:marTop w:val="0"/>
      <w:marBottom w:val="0"/>
      <w:divBdr>
        <w:top w:val="none" w:sz="0" w:space="0" w:color="auto"/>
        <w:left w:val="none" w:sz="0" w:space="0" w:color="auto"/>
        <w:bottom w:val="none" w:sz="0" w:space="0" w:color="auto"/>
        <w:right w:val="none" w:sz="0" w:space="0" w:color="auto"/>
      </w:divBdr>
      <w:divsChild>
        <w:div w:id="1143431148">
          <w:marLeft w:val="480"/>
          <w:marRight w:val="0"/>
          <w:marTop w:val="0"/>
          <w:marBottom w:val="0"/>
          <w:divBdr>
            <w:top w:val="none" w:sz="0" w:space="0" w:color="auto"/>
            <w:left w:val="none" w:sz="0" w:space="0" w:color="auto"/>
            <w:bottom w:val="none" w:sz="0" w:space="0" w:color="auto"/>
            <w:right w:val="none" w:sz="0" w:space="0" w:color="auto"/>
          </w:divBdr>
        </w:div>
        <w:div w:id="1900282952">
          <w:marLeft w:val="480"/>
          <w:marRight w:val="0"/>
          <w:marTop w:val="0"/>
          <w:marBottom w:val="0"/>
          <w:divBdr>
            <w:top w:val="none" w:sz="0" w:space="0" w:color="auto"/>
            <w:left w:val="none" w:sz="0" w:space="0" w:color="auto"/>
            <w:bottom w:val="none" w:sz="0" w:space="0" w:color="auto"/>
            <w:right w:val="none" w:sz="0" w:space="0" w:color="auto"/>
          </w:divBdr>
        </w:div>
        <w:div w:id="1824811062">
          <w:marLeft w:val="480"/>
          <w:marRight w:val="0"/>
          <w:marTop w:val="0"/>
          <w:marBottom w:val="0"/>
          <w:divBdr>
            <w:top w:val="none" w:sz="0" w:space="0" w:color="auto"/>
            <w:left w:val="none" w:sz="0" w:space="0" w:color="auto"/>
            <w:bottom w:val="none" w:sz="0" w:space="0" w:color="auto"/>
            <w:right w:val="none" w:sz="0" w:space="0" w:color="auto"/>
          </w:divBdr>
        </w:div>
      </w:divsChild>
    </w:div>
    <w:div w:id="1285386066">
      <w:bodyDiv w:val="1"/>
      <w:marLeft w:val="0"/>
      <w:marRight w:val="0"/>
      <w:marTop w:val="0"/>
      <w:marBottom w:val="0"/>
      <w:divBdr>
        <w:top w:val="none" w:sz="0" w:space="0" w:color="auto"/>
        <w:left w:val="none" w:sz="0" w:space="0" w:color="auto"/>
        <w:bottom w:val="none" w:sz="0" w:space="0" w:color="auto"/>
        <w:right w:val="none" w:sz="0" w:space="0" w:color="auto"/>
      </w:divBdr>
      <w:divsChild>
        <w:div w:id="944188000">
          <w:marLeft w:val="480"/>
          <w:marRight w:val="0"/>
          <w:marTop w:val="0"/>
          <w:marBottom w:val="0"/>
          <w:divBdr>
            <w:top w:val="none" w:sz="0" w:space="0" w:color="auto"/>
            <w:left w:val="none" w:sz="0" w:space="0" w:color="auto"/>
            <w:bottom w:val="none" w:sz="0" w:space="0" w:color="auto"/>
            <w:right w:val="none" w:sz="0" w:space="0" w:color="auto"/>
          </w:divBdr>
        </w:div>
        <w:div w:id="429737528">
          <w:marLeft w:val="480"/>
          <w:marRight w:val="0"/>
          <w:marTop w:val="0"/>
          <w:marBottom w:val="0"/>
          <w:divBdr>
            <w:top w:val="none" w:sz="0" w:space="0" w:color="auto"/>
            <w:left w:val="none" w:sz="0" w:space="0" w:color="auto"/>
            <w:bottom w:val="none" w:sz="0" w:space="0" w:color="auto"/>
            <w:right w:val="none" w:sz="0" w:space="0" w:color="auto"/>
          </w:divBdr>
        </w:div>
      </w:divsChild>
    </w:div>
    <w:div w:id="1478499750">
      <w:bodyDiv w:val="1"/>
      <w:marLeft w:val="0"/>
      <w:marRight w:val="0"/>
      <w:marTop w:val="0"/>
      <w:marBottom w:val="0"/>
      <w:divBdr>
        <w:top w:val="none" w:sz="0" w:space="0" w:color="auto"/>
        <w:left w:val="none" w:sz="0" w:space="0" w:color="auto"/>
        <w:bottom w:val="none" w:sz="0" w:space="0" w:color="auto"/>
        <w:right w:val="none" w:sz="0" w:space="0" w:color="auto"/>
      </w:divBdr>
      <w:divsChild>
        <w:div w:id="1592665147">
          <w:marLeft w:val="480"/>
          <w:marRight w:val="0"/>
          <w:marTop w:val="0"/>
          <w:marBottom w:val="0"/>
          <w:divBdr>
            <w:top w:val="none" w:sz="0" w:space="0" w:color="auto"/>
            <w:left w:val="none" w:sz="0" w:space="0" w:color="auto"/>
            <w:bottom w:val="none" w:sz="0" w:space="0" w:color="auto"/>
            <w:right w:val="none" w:sz="0" w:space="0" w:color="auto"/>
          </w:divBdr>
        </w:div>
        <w:div w:id="625812302">
          <w:marLeft w:val="480"/>
          <w:marRight w:val="0"/>
          <w:marTop w:val="0"/>
          <w:marBottom w:val="0"/>
          <w:divBdr>
            <w:top w:val="none" w:sz="0" w:space="0" w:color="auto"/>
            <w:left w:val="none" w:sz="0" w:space="0" w:color="auto"/>
            <w:bottom w:val="none" w:sz="0" w:space="0" w:color="auto"/>
            <w:right w:val="none" w:sz="0" w:space="0" w:color="auto"/>
          </w:divBdr>
        </w:div>
      </w:divsChild>
    </w:div>
    <w:div w:id="2081707220">
      <w:bodyDiv w:val="1"/>
      <w:marLeft w:val="0"/>
      <w:marRight w:val="0"/>
      <w:marTop w:val="0"/>
      <w:marBottom w:val="0"/>
      <w:divBdr>
        <w:top w:val="none" w:sz="0" w:space="0" w:color="auto"/>
        <w:left w:val="none" w:sz="0" w:space="0" w:color="auto"/>
        <w:bottom w:val="none" w:sz="0" w:space="0" w:color="auto"/>
        <w:right w:val="none" w:sz="0" w:space="0" w:color="auto"/>
      </w:divBdr>
      <w:divsChild>
        <w:div w:id="1020199080">
          <w:marLeft w:val="480"/>
          <w:marRight w:val="0"/>
          <w:marTop w:val="0"/>
          <w:marBottom w:val="0"/>
          <w:divBdr>
            <w:top w:val="none" w:sz="0" w:space="0" w:color="auto"/>
            <w:left w:val="none" w:sz="0" w:space="0" w:color="auto"/>
            <w:bottom w:val="none" w:sz="0" w:space="0" w:color="auto"/>
            <w:right w:val="none" w:sz="0" w:space="0" w:color="auto"/>
          </w:divBdr>
        </w:div>
        <w:div w:id="301733622">
          <w:marLeft w:val="480"/>
          <w:marRight w:val="0"/>
          <w:marTop w:val="0"/>
          <w:marBottom w:val="0"/>
          <w:divBdr>
            <w:top w:val="none" w:sz="0" w:space="0" w:color="auto"/>
            <w:left w:val="none" w:sz="0" w:space="0" w:color="auto"/>
            <w:bottom w:val="none" w:sz="0" w:space="0" w:color="auto"/>
            <w:right w:val="none" w:sz="0" w:space="0" w:color="auto"/>
          </w:divBdr>
        </w:div>
        <w:div w:id="774399576">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D82A57F6-4599-4B5F-B60E-03487254CDAC}"/>
      </w:docPartPr>
      <w:docPartBody>
        <w:p w:rsidR="005A74BA" w:rsidRDefault="00006756">
          <w:r w:rsidRPr="00D24B6D">
            <w:rPr>
              <w:rStyle w:val="a3"/>
              <w:rtl/>
            </w:rPr>
            <w:t>לחץ או הקש כאן להזנת טקסט</w:t>
          </w:r>
          <w:r w:rsidRPr="00D24B6D">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756"/>
    <w:rsid w:val="00006756"/>
    <w:rsid w:val="005A74BA"/>
    <w:rsid w:val="00696583"/>
    <w:rsid w:val="006C3C1C"/>
    <w:rsid w:val="009646AD"/>
    <w:rsid w:val="00A84B58"/>
    <w:rsid w:val="00B07E57"/>
    <w:rsid w:val="00E0236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0675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E9AF9D-0844-41D3-8EA6-980B0AD68A42}">
  <we:reference id="wa104382081" version="1.55.1.0" store="en-001" storeType="OMEX"/>
  <we:alternateReferences>
    <we:reference id="wa104382081" version="1.55.1.0" store="" storeType="OMEX"/>
  </we:alternateReferences>
  <we:properties>
    <we:property name="MENDELEY_CITATIONS" value="[{&quot;citationID&quot;:&quot;MENDELEY_CITATION_e687f07f-3962-4da2-ad7f-a99648c5c726&quot;,&quot;properties&quot;:{&quot;noteIndex&quot;:0},&quot;isEdited&quot;:false,&quot;manualOverride&quot;:{&quot;isManuallyOverridden&quot;:false,&quot;citeprocText&quot;:&quot;(Pine, 1974)&quot;,&quot;manualOverrideText&quot;:&quot;&quot;},&quot;citationTag&quot;:&quot;MENDELEY_CITATION_v3_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&quot;,&quot;citationItems&quot;:[{&quot;id&quot;:&quot;1f959cab-6a68-3dbc-821f-dfe4ea795559&quot;,&quot;itemData&quot;:{&quot;type&quot;:&quot;article-journal&quot;,&quot;id&quot;:&quot;1f959cab-6a68-3dbc-821f-dfe4ea795559&quot;,&quot;title&quot;:&quot;Libidinal Object Constancy: A Theoretical Note&quot;,&quot;author&quot;:[{&quot;family&quot;:&quot;Pine&quot;,&quot;given&quot;:&quot;Fred&quot;,&quot;parse-names&quot;:false,&quot;dropping-particle&quot;:&quot;&quot;,&quot;non-dropping-particle&quot;:&quot;&quot;}],&quot;container-title&quot;:&quot;Psychoanalysis and contemporary science&quot;,&quot;ISSN&quot;:&quot;0092-864X&quot;,&quot;issued&quot;:{&quot;date-parts&quot;:[[1974]]},&quot;page&quot;:&quot;307-313&quot;,&quot;language&quot;:&quot;eng&quot;,&quot;genre&quot;:&quot;article&quot;,&quot;publisher&quot;:&quot;International Universities Press, Inc&quot;,&quot;issue&quot;:&quot;1&quot;,&quot;volume&quot;:&quot;3&quot;,&quot;container-title-short&quot;:&quot;&quot;},&quot;isTemporary&quot;:false}]},{&quot;citationID&quot;:&quot;MENDELEY_CITATION_b0c9e5cf-dec3-49d3-ae9b-56ec5b4f4a97&quot;,&quot;properties&quot;:{&quot;noteIndex&quot;:0},&quot;isEdited&quot;:false,&quot;manualOverride&quot;:{&quot;isManuallyOverridden&quot;:false,&quot;citeprocText&quot;:&quot;(Pine, 1974)&quot;,&quot;manualOverrideText&quot;:&quot;&quot;},&quot;citationTag&quot;:&quot;MENDELEY_CITATION_v3_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&quot;,&quot;citationItems&quot;:[{&quot;id&quot;:&quot;1f959cab-6a68-3dbc-821f-dfe4ea795559&quot;,&quot;itemData&quot;:{&quot;type&quot;:&quot;article-journal&quot;,&quot;id&quot;:&quot;1f959cab-6a68-3dbc-821f-dfe4ea795559&quot;,&quot;title&quot;:&quot;Libidinal Object Constancy: A Theoretical Note&quot;,&quot;author&quot;:[{&quot;family&quot;:&quot;Pine&quot;,&quot;given&quot;:&quot;Fred&quot;,&quot;parse-names&quot;:false,&quot;dropping-particle&quot;:&quot;&quot;,&quot;non-dropping-particle&quot;:&quot;&quot;}],&quot;container-title&quot;:&quot;Psychoanalysis and contemporary science&quot;,&quot;ISSN&quot;:&quot;0092-864X&quot;,&quot;issued&quot;:{&quot;date-parts&quot;:[[1974]]},&quot;page&quot;:&quot;307-313&quot;,&quot;language&quot;:&quot;eng&quot;,&quot;genre&quot;:&quot;article&quot;,&quot;publisher&quot;:&quot;International Universities Press, Inc&quot;,&quot;issue&quot;:&quot;1&quot;,&quot;volume&quot;:&quot;3&quot;,&quot;container-title-short&quot;:&quot;&quot;},&quot;isTemporary&quot;:false}]},{&quot;citationID&quot;:&quot;MENDELEY_CITATION_05d5cc40-cd11-4d15-aae4-f52683cc3f34&quot;,&quot;properties&quot;:{&quot;noteIndex&quot;:0},&quot;isEdited&quot;:false,&quot;manualOverride&quot;:{&quot;isManuallyOverridden&quot;:false,&quot;citeprocText&quot;:&quot;(Fleming, 1975)&quot;,&quot;manualOverrideText&quot;:&quot;&quot;},&quot;citationTag&quot;:&quot;MENDELEY_CITATION_v3_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3NTAyMzAwNDAzIiwiSVNTTiI6IjAwMDMtMDY1MSIsIlBNSUQiOiIxMTk0NjI3IiwiaXNzdWVkIjp7ImRhdGUtcGFydHMiOltbMTk3NV1dfSwicHVibGlzaGVyLXBsYWNlIjoiTG9zIEFuZ2VsZXMsIENBIiwicGFnZSI6Ijc0My03NTkiLCJsYW5ndWFnZSI6ImVuZyIsImdlbnJlIjoiYXJ0aWNsZSIsInB1Ymxpc2hlciI6IlRoZSBBbWVyaWNhbiBQc3ljaG9hbmFseXRpYyBBc3NvY2lhdGlvbiIsImlzc3VlIjoiNCIsInZvbHVtZSI6IjIzIn0sImlzVGVtcG9yYXJ5IjpmYWxzZX1dfQ==&quot;,&quot;citationItems&quot;:[{&quot;id&quot;:&quot;47b1c743-85ca-33e9-bfb7-08e30ac41150&quot;,&quot;itemData&quot;:{&quot;type&quot;:&quot;article-journal&quot;,&quot;id&quot;:&quot;47b1c743-85ca-33e9-bfb7-08e30ac41150&quot;,&quot;title&quot;:&quot;Some Observations on Object Constancy in the Psychoanalysis of Adults&quot;,&quot;author&quot;:[{&quot;family&quot;:&quot;Fleming&quot;,&quot;given&quot;:&quot;Joan&quot;,&quot;parse-names&quot;:false,&quot;dropping-particle&quot;:&quot;&quot;,&quot;non-dropping-particle&quot;:&quot;&quot;}],&quot;container-title&quot;:&quot;Journal of the American Psychoanalytic Association&quot;,&quot;container-title-short&quot;:&quot;J Am Psychoanal Assoc&quot;,&quot;DOI&quot;:&quot;10.1177/000306517502300403&quot;,&quot;ISSN&quot;:&quot;0003-0651&quot;,&quot;PMID&quot;:&quot;1194627&quot;,&quot;issued&quot;:{&quot;date-parts&quot;:[[1975]]},&quot;publisher-place&quot;:&quot;Los Angeles, CA&quot;,&quot;page&quot;:&quot;743-759&quot;,&quot;language&quot;:&quot;eng&quot;,&quot;genre&quot;:&quot;article&quot;,&quot;publisher&quot;:&quot;The American Psychoanalytic Association&quot;,&quot;issue&quot;:&quot;4&quot;,&quot;volume&quot;:&quot;23&quot;},&quot;isTemporary&quot;:false}]},{&quot;citationID&quot;:&quot;MENDELEY_CITATION_66cf1524-013e-458a-8dc0-ce116e4ff1e7&quot;,&quot;properties&quot;:{&quot;noteIndex&quot;:0},&quot;isEdited&quot;:false,&quot;manualOverride&quot;:{&quot;isManuallyOverridden&quot;:false,&quot;citeprocText&quot;:&quot;(Fleming, 1975)&quot;,&quot;manualOverrideText&quot;:&quot;&quot;},&quot;citationTag&quot;:&quot;MENDELEY_CITATION_v3_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3NTAyMzAwNDAzIiwiSVNTTiI6IjAwMDMtMDY1MSIsIlBNSUQiOiIxMTk0NjI3IiwiaXNzdWVkIjp7ImRhdGUtcGFydHMiOltbMTk3NV1dfSwicHVibGlzaGVyLXBsYWNlIjoiTG9zIEFuZ2VsZXMsIENBIiwicGFnZSI6Ijc0My03NTkiLCJsYW5ndWFnZSI6ImVuZyIsImdlbnJlIjoiYXJ0aWNsZSIsInB1Ymxpc2hlciI6IlRoZSBBbWVyaWNhbiBQc3ljaG9hbmFseXRpYyBBc3NvY2lhdGlvbiIsImlzc3VlIjoiNCIsInZvbHVtZSI6IjIzIn0sImlzVGVtcG9yYXJ5IjpmYWxzZX1dfQ==&quot;,&quot;citationItems&quot;:[{&quot;id&quot;:&quot;47b1c743-85ca-33e9-bfb7-08e30ac41150&quot;,&quot;itemData&quot;:{&quot;type&quot;:&quot;article-journal&quot;,&quot;id&quot;:&quot;47b1c743-85ca-33e9-bfb7-08e30ac41150&quot;,&quot;title&quot;:&quot;Some Observations on Object Constancy in the Psychoanalysis of Adults&quot;,&quot;author&quot;:[{&quot;family&quot;:&quot;Fleming&quot;,&quot;given&quot;:&quot;Joan&quot;,&quot;parse-names&quot;:false,&quot;dropping-particle&quot;:&quot;&quot;,&quot;non-dropping-particle&quot;:&quot;&quot;}],&quot;container-title&quot;:&quot;Journal of the American Psychoanalytic Association&quot;,&quot;container-title-short&quot;:&quot;J Am Psychoanal Assoc&quot;,&quot;DOI&quot;:&quot;10.1177/000306517502300403&quot;,&quot;ISSN&quot;:&quot;0003-0651&quot;,&quot;PMID&quot;:&quot;1194627&quot;,&quot;issued&quot;:{&quot;date-parts&quot;:[[1975]]},&quot;publisher-place&quot;:&quot;Los Angeles, CA&quot;,&quot;page&quot;:&quot;743-759&quot;,&quot;language&quot;:&quot;eng&quot;,&quot;genre&quot;:&quot;article&quot;,&quot;publisher&quot;:&quot;The American Psychoanalytic Association&quot;,&quot;issue&quot;:&quot;4&quot;,&quot;volume&quot;:&quot;23&quot;},&quot;isTemporary&quot;:false}]},{&quot;citationID&quot;:&quot;MENDELEY_CITATION_a61f272b-a261-4645-bf73-fc783e994be6&quot;,&quot;properties&quot;:{&quot;noteIndex&quot;:0},&quot;isEdited&quot;:false,&quot;manualOverride&quot;:{&quot;isManuallyOverridden&quot;:false,&quot;citeprocText&quot;:&quot;(Fleming, 1975)&quot;,&quot;manualOverrideText&quot;:&quot;&quot;},&quot;citationTag&quot;:&quot;MENDELEY_CITATION_v3_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3NTAyMzAwNDAzIiwiSVNTTiI6IjAwMDMtMDY1MSIsIlBNSUQiOiIxMTk0NjI3IiwiaXNzdWVkIjp7ImRhdGUtcGFydHMiOltbMTk3NV1dfSwicHVibGlzaGVyLXBsYWNlIjoiTG9zIEFuZ2VsZXMsIENBIiwicGFnZSI6Ijc0My03NTkiLCJsYW5ndWFnZSI6ImVuZyIsImdlbnJlIjoiYXJ0aWNsZSIsInB1Ymxpc2hlciI6IlRoZSBBbWVyaWNhbiBQc3ljaG9hbmFseXRpYyBBc3NvY2lhdGlvbiIsImlzc3VlIjoiNCIsInZvbHVtZSI6IjIzIn0sImlzVGVtcG9yYXJ5IjpmYWxzZX1dfQ==&quot;,&quot;citationItems&quot;:[{&quot;id&quot;:&quot;47b1c743-85ca-33e9-bfb7-08e30ac41150&quot;,&quot;itemData&quot;:{&quot;type&quot;:&quot;article-journal&quot;,&quot;id&quot;:&quot;47b1c743-85ca-33e9-bfb7-08e30ac41150&quot;,&quot;title&quot;:&quot;Some Observations on Object Constancy in the Psychoanalysis of Adults&quot;,&quot;author&quot;:[{&quot;family&quot;:&quot;Fleming&quot;,&quot;given&quot;:&quot;Joan&quot;,&quot;parse-names&quot;:false,&quot;dropping-particle&quot;:&quot;&quot;,&quot;non-dropping-particle&quot;:&quot;&quot;}],&quot;container-title&quot;:&quot;Journal of the American Psychoanalytic Association&quot;,&quot;container-title-short&quot;:&quot;J Am Psychoanal Assoc&quot;,&quot;DOI&quot;:&quot;10.1177/000306517502300403&quot;,&quot;ISSN&quot;:&quot;0003-0651&quot;,&quot;PMID&quot;:&quot;1194627&quot;,&quot;issued&quot;:{&quot;date-parts&quot;:[[1975]]},&quot;publisher-place&quot;:&quot;Los Angeles, CA&quot;,&quot;page&quot;:&quot;743-759&quot;,&quot;language&quot;:&quot;eng&quot;,&quot;genre&quot;:&quot;article&quot;,&quot;publisher&quot;:&quot;The American Psychoanalytic Association&quot;,&quot;issue&quot;:&quot;4&quot;,&quot;volume&quot;:&quot;23&quot;},&quot;isTemporary&quot;:false}]},{&quot;citationID&quot;:&quot;MENDELEY_CITATION_d5cd85d6-5bc4-4699-9085-301bc9860fec&quot;,&quot;properties&quot;:{&quot;noteIndex&quot;:0},&quot;isEdited&quot;:false,&quot;manualOverride&quot;:{&quot;isManuallyOverridden&quot;:false,&quot;citeprocText&quot;:&quot;(Akhtar, 1994)&quot;,&quot;manualOverrideText&quot;:&quot;&quot;},&quot;citationTag&quot;:&quot;MENDELEY_CITATION_v3_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&quot;,&quot;citationItems&quot;:[{&quot;id&quot;:&quot;ed6453fd-2e11-33e2-bd0e-27018b5855d9&quot;,&quot;itemData&quot;:{&quot;type&quot;:&quot;article-journal&quot;,&quot;id&quot;:&quot;ed6453fd-2e11-33e2-bd0e-27018b5855d9&quot;,&quot;title&quot;:&quot;Object Constancy and Adult Psychopathology&quot;,&quot;author&quot;:[{&quot;family&quot;:&quot;Akhtar&quot;,&quot;given&quot;:&quot;Salman&quot;,&quot;parse-names&quot;:false,&quot;dropping-particle&quot;:&quot;&quot;,&quot;non-dropping-particle&quot;:&quot;&quot;}],&quot;container-title&quot;:&quot;International journal of psycho-analysis&quot;,&quot;ISSN&quot;:&quot;0020-7578&quot;,&quot;PMID&quot;:&quot;7960426&quot;,&quot;issued&quot;:{&quot;date-parts&quot;:[[1994]]},&quot;publisher-place&quot;:&quot;London&quot;,&quot;page&quot;:&quot;441-455&quot;,&quot;language&quot;:&quot;eng&quot;,&quot;genre&quot;:&quot;article&quot;,&quot;publisher&quot;:&quot;Institute of Psychoanalysis (British)&quot;,&quot;issue&quot;:&quot;3&quot;,&quot;volume&quot;:&quot;75&quot;,&quot;container-title-short&quot;:&quot;&quot;},&quot;isTemporary&quot;:false}]},{&quot;citationID&quot;:&quot;MENDELEY_CITATION_4b544f72-c882-4724-8221-1071eee8de28&quot;,&quot;properties&quot;:{&quot;noteIndex&quot;:0},&quot;isEdited&quot;:false,&quot;manualOverride&quot;:{&quot;isManuallyOverridden&quot;:false,&quot;citeprocText&quot;:&quot;(Akhtar, 1994)&quot;,&quot;manualOverrideText&quot;:&quot;&quot;},&quot;citationTag&quot;:&quot;MENDELEY_CITATION_v3_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&quot;,&quot;citationItems&quot;:[{&quot;id&quot;:&quot;ed6453fd-2e11-33e2-bd0e-27018b5855d9&quot;,&quot;itemData&quot;:{&quot;type&quot;:&quot;article-journal&quot;,&quot;id&quot;:&quot;ed6453fd-2e11-33e2-bd0e-27018b5855d9&quot;,&quot;title&quot;:&quot;Object Constancy and Adult Psychopathology&quot;,&quot;author&quot;:[{&quot;family&quot;:&quot;Akhtar&quot;,&quot;given&quot;:&quot;Salman&quot;,&quot;parse-names&quot;:false,&quot;dropping-particle&quot;:&quot;&quot;,&quot;non-dropping-particle&quot;:&quot;&quot;}],&quot;container-title&quot;:&quot;International journal of psycho-analysis&quot;,&quot;ISSN&quot;:&quot;0020-7578&quot;,&quot;PMID&quot;:&quot;7960426&quot;,&quot;issued&quot;:{&quot;date-parts&quot;:[[1994]]},&quot;publisher-place&quot;:&quot;London&quot;,&quot;page&quot;:&quot;441-455&quot;,&quot;language&quot;:&quot;eng&quot;,&quot;genre&quot;:&quot;article&quot;,&quot;publisher&quot;:&quot;Institute of Psychoanalysis (British)&quot;,&quot;issue&quot;:&quot;3&quot;,&quot;volume&quot;:&quot;75&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55496-C0D3-4D08-81A6-25C9B7E0A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1897</TotalTime>
  <Pages>5</Pages>
  <Words>2235</Words>
  <Characters>11178</Characters>
  <Application>Microsoft Office Word</Application>
  <DocSecurity>0</DocSecurity>
  <Lines>93</Lines>
  <Paragraphs>26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32</cp:revision>
  <dcterms:created xsi:type="dcterms:W3CDTF">2024-08-08T08:16:00Z</dcterms:created>
  <dcterms:modified xsi:type="dcterms:W3CDTF">2024-08-14T16:20:00Z</dcterms:modified>
</cp:coreProperties>
</file>