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82B135" w14:textId="154097D7" w:rsidR="0051631A" w:rsidRDefault="00BD3E2B">
      <w:pPr>
        <w:rPr>
          <w:rtl/>
        </w:rPr>
      </w:pPr>
      <w:r>
        <w:rPr>
          <w:rFonts w:hint="cs"/>
          <w:rtl/>
        </w:rPr>
        <w:t>57. אמפטיה</w:t>
      </w:r>
    </w:p>
    <w:p w14:paraId="2F0C2258" w14:textId="3D52745E" w:rsidR="00BD3E2B" w:rsidRDefault="00BD3E2B">
      <w:pPr>
        <w:rPr>
          <w:rtl/>
        </w:rPr>
      </w:pPr>
      <w:r>
        <w:rPr>
          <w:rFonts w:hint="cs"/>
          <w:rtl/>
        </w:rPr>
        <w:t xml:space="preserve">באופן בולט לכל המושגים הקודמים בהם עסקתי, אולי אם להוציא מהכלל מושגים כמו </w:t>
      </w:r>
      <w:r w:rsidR="007C0955">
        <w:rPr>
          <w:rFonts w:hint="cs"/>
          <w:rtl/>
        </w:rPr>
        <w:t>'</w:t>
      </w:r>
      <w:r>
        <w:rPr>
          <w:rFonts w:hint="cs"/>
          <w:rtl/>
        </w:rPr>
        <w:t>לא מודע</w:t>
      </w:r>
      <w:r w:rsidR="007C0955">
        <w:rPr>
          <w:rFonts w:hint="cs"/>
          <w:rtl/>
        </w:rPr>
        <w:t>'</w:t>
      </w:r>
      <w:r>
        <w:rPr>
          <w:rFonts w:hint="cs"/>
          <w:rtl/>
        </w:rPr>
        <w:t xml:space="preserve"> ו</w:t>
      </w:r>
      <w:r w:rsidR="007C0955">
        <w:rPr>
          <w:rFonts w:hint="cs"/>
          <w:rtl/>
        </w:rPr>
        <w:t>'</w:t>
      </w:r>
      <w:r>
        <w:rPr>
          <w:rFonts w:hint="cs"/>
          <w:rtl/>
        </w:rPr>
        <w:t>העברה</w:t>
      </w:r>
      <w:r w:rsidR="007C0955">
        <w:rPr>
          <w:rFonts w:hint="cs"/>
          <w:rtl/>
        </w:rPr>
        <w:t>'</w:t>
      </w:r>
      <w:r>
        <w:rPr>
          <w:rFonts w:hint="cs"/>
          <w:rtl/>
        </w:rPr>
        <w:t xml:space="preserve">, מעניין לציין שהמושג </w:t>
      </w:r>
      <w:r w:rsidR="007C0955">
        <w:rPr>
          <w:rFonts w:hint="cs"/>
          <w:rtl/>
        </w:rPr>
        <w:t>'</w:t>
      </w:r>
      <w:r>
        <w:rPr>
          <w:rFonts w:hint="cs"/>
          <w:rtl/>
        </w:rPr>
        <w:t>אמפטיה</w:t>
      </w:r>
      <w:r w:rsidR="007C0955">
        <w:rPr>
          <w:rFonts w:hint="cs"/>
          <w:rtl/>
        </w:rPr>
        <w:t>'</w:t>
      </w:r>
      <w:r>
        <w:rPr>
          <w:rFonts w:hint="cs"/>
          <w:rtl/>
        </w:rPr>
        <w:t xml:space="preserve"> מניב הכי הרבה תוצאות בחיפוש מאמרים. כשנכנסים לעובי הקורה מעט נדמה לי שהרבה כותבים חזרו על עצמם ועל אחרים </w:t>
      </w:r>
      <w:r>
        <w:rPr>
          <w:rtl/>
        </w:rPr>
        <w:t>–</w:t>
      </w:r>
      <w:r>
        <w:rPr>
          <w:rFonts w:hint="cs"/>
          <w:rtl/>
        </w:rPr>
        <w:t xml:space="preserve"> וזה מעניין לאור העובדה שכדי לפרסם צריך לעבור עורך ז'ורנל ושני קוראים שממליצים. מה גורם לתופעה הזאת של שיח ער</w:t>
      </w:r>
      <w:r w:rsidR="005423C8">
        <w:rPr>
          <w:rFonts w:hint="cs"/>
          <w:rtl/>
        </w:rPr>
        <w:t>,</w:t>
      </w:r>
      <w:r>
        <w:rPr>
          <w:rFonts w:hint="cs"/>
          <w:rtl/>
        </w:rPr>
        <w:t xml:space="preserve"> וקצת חוזר על עצמו סביב המונח 'אמפטיה'?</w:t>
      </w:r>
    </w:p>
    <w:p w14:paraId="7E69AA4E" w14:textId="1033ED68" w:rsidR="00BD3E2B" w:rsidRDefault="007C0955">
      <w:pPr>
        <w:rPr>
          <w:rtl/>
        </w:rPr>
      </w:pPr>
      <w:r>
        <w:rPr>
          <w:rFonts w:hint="cs"/>
          <w:rtl/>
        </w:rPr>
        <w:t>למען ההיסטוריה נציין שפרויד התייחס לתופעה כבר בשנת 1905 במאמר שלו 'הבדיחה ויחסה ללא מודע'. אבל, זכות פיתוח החשיבה סביב אמפטיה שמורה ל</w:t>
      </w:r>
      <w:r w:rsidR="005423C8">
        <w:rPr>
          <w:rFonts w:hint="cs"/>
          <w:rtl/>
        </w:rPr>
        <w:t xml:space="preserve">מטפל פסיכיאטר, </w:t>
      </w:r>
      <w:r>
        <w:rPr>
          <w:rFonts w:hint="cs"/>
          <w:rtl/>
        </w:rPr>
        <w:t xml:space="preserve">יליד וינה 1913, שהתפתח להיות פסיכואנליטיקאי ומרצה קורס פרויד במכון הפסיכואנליטי בשיקגו </w:t>
      </w:r>
      <w:r>
        <w:rPr>
          <w:rtl/>
        </w:rPr>
        <w:t>–</w:t>
      </w:r>
      <w:r>
        <w:rPr>
          <w:rFonts w:hint="cs"/>
          <w:rtl/>
        </w:rPr>
        <w:t xml:space="preserve"> מכון בעל אוריינטציה </w:t>
      </w:r>
      <w:proofErr w:type="spellStart"/>
      <w:r>
        <w:rPr>
          <w:rFonts w:hint="cs"/>
          <w:rtl/>
        </w:rPr>
        <w:t>פרואידיאנית</w:t>
      </w:r>
      <w:proofErr w:type="spellEnd"/>
      <w:r>
        <w:rPr>
          <w:rFonts w:hint="cs"/>
          <w:rtl/>
        </w:rPr>
        <w:t xml:space="preserve"> מובהקת: </w:t>
      </w:r>
      <w:proofErr w:type="spellStart"/>
      <w:r>
        <w:rPr>
          <w:rFonts w:hint="cs"/>
          <w:rtl/>
        </w:rPr>
        <w:t>היינץ</w:t>
      </w:r>
      <w:proofErr w:type="spellEnd"/>
      <w:r>
        <w:rPr>
          <w:rFonts w:hint="cs"/>
          <w:rtl/>
        </w:rPr>
        <w:t xml:space="preserve"> קוהוט.</w:t>
      </w:r>
    </w:p>
    <w:p w14:paraId="0DF286E8" w14:textId="7447C71D" w:rsidR="00707617" w:rsidRDefault="00707617">
      <w:pPr>
        <w:rPr>
          <w:rtl/>
        </w:rPr>
      </w:pPr>
      <w:r>
        <w:rPr>
          <w:rFonts w:hint="cs"/>
          <w:rtl/>
        </w:rPr>
        <w:t xml:space="preserve">קוהוט </w:t>
      </w:r>
      <w:r>
        <w:rPr>
          <w:rtl/>
        </w:rPr>
        <w:t>–</w:t>
      </w:r>
      <w:r>
        <w:rPr>
          <w:rFonts w:hint="cs"/>
          <w:rtl/>
        </w:rPr>
        <w:t xml:space="preserve"> לאורך כל השנים בהן בנה את התאוריה והמוסדות של 'תיאורית העצמי' </w:t>
      </w:r>
      <w:r>
        <w:rPr>
          <w:rtl/>
        </w:rPr>
        <w:t>–</w:t>
      </w:r>
      <w:r>
        <w:rPr>
          <w:rFonts w:hint="cs"/>
          <w:rtl/>
        </w:rPr>
        <w:t xml:space="preserve"> חזר שוב ושוב על חוסר ש</w:t>
      </w:r>
      <w:r w:rsidR="009D6F83">
        <w:rPr>
          <w:rFonts w:hint="cs"/>
          <w:rtl/>
        </w:rPr>
        <w:t>ביע</w:t>
      </w:r>
      <w:r>
        <w:rPr>
          <w:rFonts w:hint="cs"/>
          <w:rtl/>
        </w:rPr>
        <w:t xml:space="preserve">ות הרצון שלו מכך שלא מבינים אותו בנוגע למושג אמפטיה. הוא מנסה שוב ושוב להיות ברור </w:t>
      </w:r>
      <w:r>
        <w:rPr>
          <w:rtl/>
        </w:rPr>
        <w:t>–</w:t>
      </w:r>
      <w:r>
        <w:rPr>
          <w:rFonts w:hint="cs"/>
          <w:rtl/>
        </w:rPr>
        <w:t xml:space="preserve"> ומרגיש שהוא לא ברור. זה כשלעצמו מעורר חשיבה לגבי היכולת של אדם להבין את השני, זה מעורר חשיבה סביב הסבל של קוהוט שהרגיש 'לא מובן', וזה מעורר שאלה האם אמפטיה </w:t>
      </w:r>
      <w:r>
        <w:rPr>
          <w:rtl/>
        </w:rPr>
        <w:t>–</w:t>
      </w:r>
      <w:r>
        <w:rPr>
          <w:rFonts w:hint="cs"/>
          <w:rtl/>
        </w:rPr>
        <w:t xml:space="preserve"> כשהיא מתקיימת, צריך להיות בה חוויה של האדם בקצה השני שהוא מוכר.</w:t>
      </w:r>
    </w:p>
    <w:p w14:paraId="4CB21662" w14:textId="147BFFCA" w:rsidR="00707617" w:rsidRDefault="0056053E">
      <w:pPr>
        <w:rPr>
          <w:rtl/>
        </w:rPr>
      </w:pPr>
      <w:r>
        <w:rPr>
          <w:rFonts w:hint="cs"/>
          <w:rtl/>
        </w:rPr>
        <w:t>נקשיב לקוהוט באופן אמפטי:</w:t>
      </w:r>
    </w:p>
    <w:p w14:paraId="3C7D157E" w14:textId="1E8E78B0" w:rsidR="0056053E" w:rsidRDefault="0056053E">
      <w:pPr>
        <w:rPr>
          <w:rtl/>
        </w:rPr>
      </w:pPr>
      <w:r>
        <w:rPr>
          <w:rFonts w:hint="cs"/>
          <w:rtl/>
        </w:rPr>
        <w:t>&gt;&gt;&gt;&gt;&gt;&gt;&gt;&gt;&gt;&gt;&gt;</w:t>
      </w:r>
    </w:p>
    <w:p w14:paraId="7C693296" w14:textId="091A4CDA" w:rsidR="0056053E" w:rsidRDefault="0056053E">
      <w:pPr>
        <w:rPr>
          <w:rtl/>
        </w:rPr>
      </w:pPr>
      <w:r>
        <w:rPr>
          <w:rFonts w:hint="cs"/>
          <w:rtl/>
        </w:rPr>
        <w:t>קוהוט: '</w:t>
      </w:r>
      <w:r w:rsidRPr="0056053E">
        <w:rPr>
          <w:rFonts w:cs="Arial"/>
          <w:rtl/>
        </w:rPr>
        <w:t xml:space="preserve">אסכם </w:t>
      </w:r>
      <w:r>
        <w:rPr>
          <w:rFonts w:cs="Arial" w:hint="cs"/>
          <w:rtl/>
        </w:rPr>
        <w:t>את ה</w:t>
      </w:r>
      <w:r w:rsidRPr="0056053E">
        <w:rPr>
          <w:rFonts w:cs="Arial"/>
          <w:rtl/>
        </w:rPr>
        <w:t xml:space="preserve">דרך שלי, </w:t>
      </w:r>
      <w:r>
        <w:rPr>
          <w:rFonts w:cs="Arial" w:hint="cs"/>
          <w:rtl/>
        </w:rPr>
        <w:t>אני יכול לחשוב</w:t>
      </w:r>
      <w:r w:rsidRPr="0056053E">
        <w:rPr>
          <w:rFonts w:cs="Arial"/>
          <w:rtl/>
        </w:rPr>
        <w:t xml:space="preserve"> שרבים מאלו שדיברו במהלך המפגשים הללו, השייכים למעגל האינטימי של חברי </w:t>
      </w:r>
      <w:r>
        <w:rPr>
          <w:rFonts w:cs="Arial" w:hint="cs"/>
          <w:rtl/>
        </w:rPr>
        <w:t>ושותפי לדרך</w:t>
      </w:r>
      <w:r w:rsidRPr="0056053E">
        <w:rPr>
          <w:rFonts w:cs="Arial"/>
          <w:rtl/>
        </w:rPr>
        <w:t>, כבר החלו לעכל חלק מהעבודה שלי במהלך השנה-שנתיים האחרונות</w:t>
      </w:r>
      <w:r>
        <w:rPr>
          <w:rFonts w:cs="Arial" w:hint="cs"/>
          <w:rtl/>
        </w:rPr>
        <w:t>, חלק</w:t>
      </w:r>
      <w:r w:rsidRPr="0056053E">
        <w:rPr>
          <w:rFonts w:cs="Arial"/>
          <w:rtl/>
        </w:rPr>
        <w:t xml:space="preserve"> שעדיין רחוק מפרסום, ואינו - אני מאוד מתנשא לגבי דברים כאלה - </w:t>
      </w:r>
      <w:r>
        <w:rPr>
          <w:rFonts w:cs="Arial" w:hint="cs"/>
          <w:rtl/>
        </w:rPr>
        <w:t>מגובש</w:t>
      </w:r>
      <w:r w:rsidRPr="0056053E">
        <w:rPr>
          <w:rFonts w:cs="Arial"/>
          <w:rtl/>
        </w:rPr>
        <w:t xml:space="preserve"> סופית </w:t>
      </w:r>
      <w:r w:rsidR="00124132">
        <w:rPr>
          <w:rFonts w:cs="Arial" w:hint="cs"/>
          <w:rtl/>
        </w:rPr>
        <w:t xml:space="preserve">באופן </w:t>
      </w:r>
      <w:r w:rsidRPr="0056053E">
        <w:rPr>
          <w:rFonts w:cs="Arial"/>
          <w:rtl/>
        </w:rPr>
        <w:t>הז</w:t>
      </w:r>
      <w:r w:rsidR="00124132">
        <w:rPr>
          <w:rFonts w:cs="Arial" w:hint="cs"/>
          <w:rtl/>
        </w:rPr>
        <w:t>ה</w:t>
      </w:r>
      <w:r w:rsidRPr="0056053E">
        <w:rPr>
          <w:rFonts w:cs="Arial"/>
          <w:rtl/>
        </w:rPr>
        <w:t xml:space="preserve"> שאני מנסה להתעקש עלי</w:t>
      </w:r>
      <w:r w:rsidR="00124132">
        <w:rPr>
          <w:rFonts w:cs="Arial" w:hint="cs"/>
          <w:rtl/>
        </w:rPr>
        <w:t>ו</w:t>
      </w:r>
      <w:r w:rsidRPr="0056053E">
        <w:rPr>
          <w:rFonts w:cs="Arial"/>
          <w:rtl/>
        </w:rPr>
        <w:t xml:space="preserve">. אבל אני כן מאמין שהדברים שכתבתי עליהם, בספר שנקרא </w:t>
      </w:r>
      <w:r>
        <w:rPr>
          <w:rFonts w:cs="Arial" w:hint="cs"/>
          <w:rtl/>
        </w:rPr>
        <w:t>'</w:t>
      </w:r>
      <w:r w:rsidRPr="0056053E">
        <w:rPr>
          <w:rFonts w:cs="Arial"/>
          <w:rtl/>
        </w:rPr>
        <w:t>איך</w:t>
      </w:r>
      <w:r w:rsidRPr="0056053E">
        <w:rPr>
          <w:rFonts w:cs="Arial" w:hint="cs"/>
          <w:rtl/>
        </w:rPr>
        <w:t xml:space="preserve"> </w:t>
      </w:r>
      <w:r>
        <w:rPr>
          <w:rFonts w:cs="Arial" w:hint="cs"/>
          <w:rtl/>
        </w:rPr>
        <w:t>ה</w:t>
      </w:r>
      <w:r w:rsidRPr="0056053E">
        <w:rPr>
          <w:rFonts w:cs="Arial"/>
          <w:rtl/>
        </w:rPr>
        <w:t>אנליזה מרפא</w:t>
      </w:r>
      <w:r>
        <w:rPr>
          <w:rFonts w:cs="Arial" w:hint="cs"/>
          <w:rtl/>
        </w:rPr>
        <w:t>ית</w:t>
      </w:r>
      <w:r w:rsidRPr="0056053E">
        <w:rPr>
          <w:rFonts w:cs="Arial"/>
          <w:rtl/>
        </w:rPr>
        <w:t>?</w:t>
      </w:r>
      <w:r>
        <w:rPr>
          <w:rFonts w:cs="Arial" w:hint="cs"/>
          <w:rtl/>
        </w:rPr>
        <w:t>' -</w:t>
      </w:r>
      <w:r w:rsidRPr="0056053E">
        <w:rPr>
          <w:rFonts w:cs="Arial"/>
          <w:rtl/>
        </w:rPr>
        <w:t xml:space="preserve"> חיבור בן 150 עמודים על מושג</w:t>
      </w:r>
      <w:r>
        <w:rPr>
          <w:rFonts w:cs="Arial" w:hint="cs"/>
          <w:rtl/>
        </w:rPr>
        <w:t>י</w:t>
      </w:r>
      <w:r w:rsidRPr="0056053E">
        <w:rPr>
          <w:rFonts w:cs="Arial"/>
          <w:rtl/>
        </w:rPr>
        <w:t xml:space="preserve"> </w:t>
      </w:r>
      <w:r>
        <w:rPr>
          <w:rFonts w:cs="Arial" w:hint="cs"/>
          <w:rtl/>
        </w:rPr>
        <w:t>ה</w:t>
      </w:r>
      <w:r w:rsidRPr="0056053E">
        <w:rPr>
          <w:rFonts w:cs="Arial"/>
          <w:rtl/>
        </w:rPr>
        <w:t>הגנות ו</w:t>
      </w:r>
      <w:r>
        <w:rPr>
          <w:rFonts w:cs="Arial" w:hint="cs"/>
          <w:rtl/>
        </w:rPr>
        <w:t>ה</w:t>
      </w:r>
      <w:r w:rsidRPr="0056053E">
        <w:rPr>
          <w:rFonts w:cs="Arial"/>
          <w:rtl/>
        </w:rPr>
        <w:t xml:space="preserve">התנגדויות בראי פסיכולוגיית העצמי, והצהרה רחבה על סוגיות של אמפתיה ברמות שונות של משמעות של מונח זה, הם </w:t>
      </w:r>
      <w:r>
        <w:rPr>
          <w:rFonts w:cs="Arial" w:hint="cs"/>
          <w:rtl/>
        </w:rPr>
        <w:t xml:space="preserve">(המושגים) </w:t>
      </w:r>
      <w:r w:rsidRPr="0056053E">
        <w:rPr>
          <w:rFonts w:cs="Arial"/>
          <w:rtl/>
        </w:rPr>
        <w:t>החשובים ביותר. ואני אתייחס לעצמי</w:t>
      </w:r>
      <w:r>
        <w:rPr>
          <w:rFonts w:cs="Arial" w:hint="cs"/>
          <w:rtl/>
        </w:rPr>
        <w:t xml:space="preserve"> (במאמר זה, ק)</w:t>
      </w:r>
      <w:r w:rsidRPr="0056053E">
        <w:rPr>
          <w:rFonts w:cs="Arial"/>
          <w:rtl/>
        </w:rPr>
        <w:t xml:space="preserve"> לסוגיית האמפתיה למרות העובדה שלפני כמה שנים כל הזמן אמרתי שנמאס לי מהנושא הזה. נראה שזה לא </w:t>
      </w:r>
      <w:r>
        <w:rPr>
          <w:rFonts w:cs="Arial" w:hint="cs"/>
          <w:rtl/>
        </w:rPr>
        <w:t>יעיל</w:t>
      </w:r>
      <w:r w:rsidRPr="0056053E">
        <w:rPr>
          <w:rFonts w:cs="Arial"/>
          <w:rtl/>
        </w:rPr>
        <w:t xml:space="preserve">. אני שומע שוב ושוב את אותם טיעונים, והם כל כך רחוקים מהמשמעות שלי, עד שהיה לי הרושם שאני מבזבז את הזמן, </w:t>
      </w:r>
      <w:r>
        <w:rPr>
          <w:rFonts w:cs="Arial" w:hint="cs"/>
          <w:rtl/>
        </w:rPr>
        <w:t xml:space="preserve">את </w:t>
      </w:r>
      <w:r w:rsidRPr="0056053E">
        <w:rPr>
          <w:rFonts w:cs="Arial"/>
          <w:rtl/>
        </w:rPr>
        <w:t xml:space="preserve">הרגשות שלי, </w:t>
      </w:r>
      <w:r>
        <w:rPr>
          <w:rFonts w:cs="Arial" w:hint="cs"/>
          <w:rtl/>
        </w:rPr>
        <w:t xml:space="preserve">ואת </w:t>
      </w:r>
      <w:r w:rsidRPr="0056053E">
        <w:rPr>
          <w:rFonts w:cs="Arial"/>
          <w:rtl/>
        </w:rPr>
        <w:t xml:space="preserve">האנרגיה שלי שאוכל להשתמש בהם </w:t>
      </w:r>
      <w:r>
        <w:rPr>
          <w:rFonts w:cs="Arial" w:hint="cs"/>
          <w:rtl/>
        </w:rPr>
        <w:t>ביחס</w:t>
      </w:r>
      <w:r w:rsidRPr="0056053E">
        <w:rPr>
          <w:rFonts w:cs="Arial"/>
          <w:rtl/>
        </w:rPr>
        <w:t xml:space="preserve"> </w:t>
      </w:r>
      <w:r>
        <w:rPr>
          <w:rFonts w:cs="Arial" w:hint="cs"/>
          <w:rtl/>
        </w:rPr>
        <w:t>ל</w:t>
      </w:r>
      <w:r w:rsidRPr="0056053E">
        <w:rPr>
          <w:rFonts w:cs="Arial"/>
          <w:rtl/>
        </w:rPr>
        <w:t>רעיונות חדשים ו</w:t>
      </w:r>
      <w:r>
        <w:rPr>
          <w:rFonts w:cs="Arial" w:hint="cs"/>
          <w:rtl/>
        </w:rPr>
        <w:t>ל</w:t>
      </w:r>
      <w:r w:rsidRPr="0056053E">
        <w:rPr>
          <w:rFonts w:cs="Arial"/>
          <w:rtl/>
        </w:rPr>
        <w:t xml:space="preserve">עבודות חדשות. אבל אידיוט שאני, אני עדיין לא </w:t>
      </w:r>
      <w:r>
        <w:rPr>
          <w:rFonts w:cs="Arial" w:hint="cs"/>
          <w:rtl/>
        </w:rPr>
        <w:t>מבין</w:t>
      </w:r>
      <w:r w:rsidRPr="0056053E">
        <w:rPr>
          <w:rFonts w:cs="Arial"/>
          <w:rtl/>
        </w:rPr>
        <w:t>, למרות חיים ארוכים למדי, ו</w:t>
      </w:r>
      <w:r>
        <w:rPr>
          <w:rFonts w:cs="Arial" w:hint="cs"/>
          <w:rtl/>
        </w:rPr>
        <w:t xml:space="preserve">(מחזיק) </w:t>
      </w:r>
      <w:r w:rsidRPr="0056053E">
        <w:rPr>
          <w:rFonts w:cs="Arial"/>
          <w:rtl/>
        </w:rPr>
        <w:t xml:space="preserve">בתקווה </w:t>
      </w:r>
      <w:r>
        <w:rPr>
          <w:rFonts w:cs="Arial" w:hint="cs"/>
          <w:rtl/>
        </w:rPr>
        <w:t>ל</w:t>
      </w:r>
      <w:r w:rsidRPr="0056053E">
        <w:rPr>
          <w:rFonts w:cs="Arial"/>
          <w:rtl/>
        </w:rPr>
        <w:t xml:space="preserve">השגה מסוימת של </w:t>
      </w:r>
      <w:r>
        <w:rPr>
          <w:rFonts w:cs="Arial" w:hint="cs"/>
          <w:rtl/>
        </w:rPr>
        <w:t>תבונה:</w:t>
      </w:r>
      <w:r w:rsidRPr="0056053E">
        <w:rPr>
          <w:rFonts w:cs="Arial"/>
          <w:rtl/>
        </w:rPr>
        <w:t xml:space="preserve"> שכשאנשים ממשיכים לשאול אותך את אותה שאלה ארורה, משהו חייב להיות לא בסדר!</w:t>
      </w:r>
      <w:r>
        <w:rPr>
          <w:rFonts w:hint="cs"/>
          <w:rtl/>
        </w:rPr>
        <w:t>'</w:t>
      </w:r>
      <w:r w:rsidR="001C2B44">
        <w:rPr>
          <w:rFonts w:hint="cs"/>
          <w:rtl/>
        </w:rPr>
        <w:t xml:space="preserve">  </w:t>
      </w:r>
      <w:sdt>
        <w:sdtPr>
          <w:rPr>
            <w:rFonts w:hint="cs"/>
            <w:color w:val="000000"/>
            <w:rtl/>
          </w:rPr>
          <w:tag w:val="MENDELEY_CITATION_v3_eyJjaXRhdGlvbklEIjoiTUVOREVMRVlfQ0lUQVRJT05fMzgyNjlkNTYtYmQ0Zi00YmU0LWFiYmUtYjFkOWYzNzZlNGU2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
          <w:id w:val="-459333849"/>
          <w:placeholder>
            <w:docPart w:val="DefaultPlaceholder_-1854013440"/>
          </w:placeholder>
        </w:sdtPr>
        <w:sdtContent>
          <w:r w:rsidR="00B06FCE" w:rsidRPr="00B06FCE">
            <w:rPr>
              <w:color w:val="000000"/>
              <w:rtl/>
            </w:rPr>
            <w:t>(</w:t>
          </w:r>
          <w:r w:rsidR="00B06FCE" w:rsidRPr="00B06FCE">
            <w:rPr>
              <w:color w:val="000000"/>
            </w:rPr>
            <w:t>Kohut, 2010</w:t>
          </w:r>
          <w:r w:rsidR="00B06FCE" w:rsidRPr="00B06FCE">
            <w:rPr>
              <w:color w:val="000000"/>
              <w:rtl/>
            </w:rPr>
            <w:t>)</w:t>
          </w:r>
        </w:sdtContent>
      </w:sdt>
    </w:p>
    <w:p w14:paraId="613057D7" w14:textId="7EA02F58" w:rsidR="0056053E" w:rsidRDefault="001C2B44">
      <w:pPr>
        <w:rPr>
          <w:rtl/>
        </w:rPr>
      </w:pPr>
      <w:r>
        <w:rPr>
          <w:rFonts w:hint="cs"/>
          <w:rtl/>
        </w:rPr>
        <w:t xml:space="preserve">(הפרסום כמובן לאחר מותו בשנת . 1981. המאמר הוא </w:t>
      </w:r>
      <w:r w:rsidR="00CE1EF8">
        <w:rPr>
          <w:rFonts w:hint="cs"/>
          <w:rtl/>
        </w:rPr>
        <w:t>תמלול של הרצאה שנתן שלושה ימים לפני מותו, ושעבר עליו וערך לשם הוצאה לאור</w:t>
      </w:r>
      <w:r>
        <w:rPr>
          <w:rFonts w:hint="cs"/>
          <w:rtl/>
        </w:rPr>
        <w:t>)</w:t>
      </w:r>
    </w:p>
    <w:p w14:paraId="1733A453" w14:textId="2310801E" w:rsidR="0056053E" w:rsidRDefault="0056053E">
      <w:pPr>
        <w:rPr>
          <w:rtl/>
        </w:rPr>
      </w:pPr>
      <w:r>
        <w:rPr>
          <w:rFonts w:hint="cs"/>
          <w:rtl/>
        </w:rPr>
        <w:t>&gt;&gt;&gt;&gt;&gt;&gt;&gt;&gt;&gt;</w:t>
      </w:r>
    </w:p>
    <w:p w14:paraId="0AC8BA71" w14:textId="17C85A9B" w:rsidR="005423C8" w:rsidRDefault="005423C8">
      <w:pPr>
        <w:rPr>
          <w:rtl/>
        </w:rPr>
      </w:pPr>
      <w:r>
        <w:rPr>
          <w:rFonts w:hint="cs"/>
          <w:rtl/>
        </w:rPr>
        <w:t>מהי אמפטיה? נחזור לאותה הרצאה של קוהוט לפני מותו:</w:t>
      </w:r>
    </w:p>
    <w:p w14:paraId="0E1D2189" w14:textId="5D758CDA" w:rsidR="007C0955" w:rsidRDefault="00FC3F43" w:rsidP="00FC3F43">
      <w:pPr>
        <w:rPr>
          <w:rtl/>
        </w:rPr>
      </w:pPr>
      <w:r>
        <w:rPr>
          <w:rFonts w:hint="cs"/>
          <w:rtl/>
        </w:rPr>
        <w:t>קוהוט</w:t>
      </w:r>
      <w:sdt>
        <w:sdtPr>
          <w:rPr>
            <w:rFonts w:hint="cs"/>
            <w:color w:val="000000"/>
            <w:rtl/>
          </w:rPr>
          <w:tag w:val="MENDELEY_CITATION_v3_eyJjaXRhdGlvbklEIjoiTUVOREVMRVlfQ0lUQVRJT05fY2I0ZTA3MjItMWE0Ni00Y2VjLWEyMTMtNDM0MmNkODQ0N2Fm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
          <w:id w:val="-1210413010"/>
          <w:placeholder>
            <w:docPart w:val="DefaultPlaceholder_-1854013440"/>
          </w:placeholder>
        </w:sdtPr>
        <w:sdtContent>
          <w:r w:rsidR="00B06FCE" w:rsidRPr="00B06FCE">
            <w:rPr>
              <w:color w:val="000000"/>
              <w:rtl/>
            </w:rPr>
            <w:t>(</w:t>
          </w:r>
          <w:r w:rsidR="00B06FCE" w:rsidRPr="00B06FCE">
            <w:rPr>
              <w:color w:val="000000"/>
            </w:rPr>
            <w:t>Kohut, 2010</w:t>
          </w:r>
          <w:r w:rsidR="00B06FCE" w:rsidRPr="00B06FCE">
            <w:rPr>
              <w:color w:val="000000"/>
              <w:rtl/>
            </w:rPr>
            <w:t>)</w:t>
          </w:r>
        </w:sdtContent>
      </w:sdt>
      <w:r>
        <w:rPr>
          <w:rFonts w:hint="cs"/>
          <w:rtl/>
        </w:rPr>
        <w:t>: '</w:t>
      </w:r>
      <w:r w:rsidRPr="00FC3F43">
        <w:rPr>
          <w:rtl/>
        </w:rPr>
        <w:t xml:space="preserve"> </w:t>
      </w:r>
      <w:r>
        <w:rPr>
          <w:rFonts w:cs="Arial"/>
          <w:rtl/>
        </w:rPr>
        <w:t>במילים אחרות</w:t>
      </w:r>
      <w:r>
        <w:rPr>
          <w:rFonts w:cs="Arial" w:hint="cs"/>
          <w:rtl/>
        </w:rPr>
        <w:t>....</w:t>
      </w:r>
      <w:r>
        <w:rPr>
          <w:rFonts w:cs="Arial"/>
          <w:rtl/>
        </w:rPr>
        <w:t xml:space="preserve"> "שים את עצמך בנעליים של</w:t>
      </w:r>
      <w:r>
        <w:rPr>
          <w:rFonts w:cs="Arial" w:hint="cs"/>
          <w:rtl/>
        </w:rPr>
        <w:t xml:space="preserve"> (מישהו)</w:t>
      </w:r>
      <w:r>
        <w:rPr>
          <w:rFonts w:cs="Arial"/>
          <w:rtl/>
        </w:rPr>
        <w:t xml:space="preserve">," תחשוב על עצמך </w:t>
      </w:r>
      <w:r>
        <w:rPr>
          <w:rFonts w:cs="Arial" w:hint="cs"/>
          <w:rtl/>
        </w:rPr>
        <w:t>באופן ראוי</w:t>
      </w:r>
      <w:r>
        <w:rPr>
          <w:rFonts w:cs="Arial"/>
          <w:rtl/>
        </w:rPr>
        <w:t xml:space="preserve"> </w:t>
      </w:r>
      <w:r>
        <w:rPr>
          <w:rFonts w:cs="Arial" w:hint="cs"/>
          <w:rtl/>
        </w:rPr>
        <w:t>כנמצא בתוך</w:t>
      </w:r>
      <w:r>
        <w:rPr>
          <w:rFonts w:cs="Arial"/>
          <w:rtl/>
        </w:rPr>
        <w:t xml:space="preserve"> </w:t>
      </w:r>
      <w:r>
        <w:rPr>
          <w:rFonts w:cs="Arial" w:hint="cs"/>
          <w:rtl/>
        </w:rPr>
        <w:t>עולמו</w:t>
      </w:r>
      <w:r>
        <w:rPr>
          <w:rFonts w:cs="Arial"/>
          <w:rtl/>
        </w:rPr>
        <w:t xml:space="preserve"> הפנימי של אדם אחר, אז אתה יכול להשתמש בידע הזה למטרות שלך. עכשיו</w:t>
      </w:r>
      <w:r w:rsidR="005423C8">
        <w:rPr>
          <w:rFonts w:cs="Arial" w:hint="cs"/>
          <w:rtl/>
        </w:rPr>
        <w:t>,</w:t>
      </w:r>
      <w:r>
        <w:rPr>
          <w:rFonts w:cs="Arial"/>
          <w:rtl/>
        </w:rPr>
        <w:t xml:space="preserve"> אני לא יודע כמה פעמים הדגשתי שהמטרות האלה יכולות להיות חסד, והמטרות האלה יכולות להיות עוינות מוחלטת. אם אתה רוצה לפגוע במישהו, ואתה רוצה לדעת איפה המקום הפגיע שלו, אתה צריך להכיר אותו לפני שאתה יכול ל</w:t>
      </w:r>
      <w:r>
        <w:rPr>
          <w:rFonts w:cs="Arial" w:hint="cs"/>
          <w:rtl/>
        </w:rPr>
        <w:t>הזיק</w:t>
      </w:r>
      <w:r w:rsidR="00EB1EAE">
        <w:rPr>
          <w:rFonts w:cs="Arial" w:hint="cs"/>
          <w:rtl/>
        </w:rPr>
        <w:t xml:space="preserve"> לו</w:t>
      </w:r>
      <w:r>
        <w:rPr>
          <w:rFonts w:cs="Arial" w:hint="cs"/>
          <w:rtl/>
        </w:rPr>
        <w:t xml:space="preserve"> באופן</w:t>
      </w:r>
      <w:r>
        <w:rPr>
          <w:rFonts w:cs="Arial"/>
          <w:rtl/>
        </w:rPr>
        <w:t xml:space="preserve"> </w:t>
      </w:r>
      <w:r>
        <w:rPr>
          <w:rFonts w:cs="Arial" w:hint="cs"/>
          <w:rtl/>
        </w:rPr>
        <w:t>יעיל</w:t>
      </w:r>
      <w:r>
        <w:rPr>
          <w:rFonts w:cs="Arial"/>
          <w:rtl/>
        </w:rPr>
        <w:t>. זה מאוד חשוב. כשהנאצים הצמידו סירנות למפציצי</w:t>
      </w:r>
      <w:r>
        <w:rPr>
          <w:rFonts w:cs="Arial" w:hint="cs"/>
          <w:rtl/>
        </w:rPr>
        <w:t>ם</w:t>
      </w:r>
      <w:r>
        <w:rPr>
          <w:rFonts w:cs="Arial"/>
          <w:rtl/>
        </w:rPr>
        <w:t xml:space="preserve"> שלהם, הם ידעו באמפתיה אכזרית </w:t>
      </w:r>
      <w:r>
        <w:rPr>
          <w:rFonts w:cs="Arial" w:hint="cs"/>
          <w:rtl/>
        </w:rPr>
        <w:t xml:space="preserve">עד כמה </w:t>
      </w:r>
      <w:r>
        <w:rPr>
          <w:rFonts w:cs="Arial"/>
          <w:rtl/>
        </w:rPr>
        <w:t xml:space="preserve">אנשים בשטח יגיבו לזה בחרדה הרסנית. זו הייתה אמפתיה נכונה, אבל לא למטרות ידידותיות. בוודאי שאנו מניחים בסך </w:t>
      </w:r>
      <w:proofErr w:type="spellStart"/>
      <w:r>
        <w:rPr>
          <w:rFonts w:cs="Arial"/>
          <w:rtl/>
        </w:rPr>
        <w:t>הכל</w:t>
      </w:r>
      <w:proofErr w:type="spellEnd"/>
      <w:r>
        <w:rPr>
          <w:rFonts w:cs="Arial"/>
          <w:rtl/>
        </w:rPr>
        <w:t xml:space="preserve"> שכאשר אם מתמודדת עם ילדה, וכאשר אנליטיקאי</w:t>
      </w:r>
      <w:r w:rsidR="00B45FC4">
        <w:rPr>
          <w:rFonts w:cs="Arial" w:hint="cs"/>
          <w:rtl/>
        </w:rPr>
        <w:t>ת</w:t>
      </w:r>
      <w:r>
        <w:rPr>
          <w:rFonts w:cs="Arial"/>
          <w:rtl/>
        </w:rPr>
        <w:t xml:space="preserve"> מתמודד</w:t>
      </w:r>
      <w:r w:rsidR="00121951">
        <w:rPr>
          <w:rFonts w:cs="Arial" w:hint="cs"/>
          <w:rtl/>
        </w:rPr>
        <w:t>ת</w:t>
      </w:r>
      <w:r>
        <w:rPr>
          <w:rFonts w:cs="Arial"/>
          <w:rtl/>
        </w:rPr>
        <w:t xml:space="preserve"> עם המטופל של</w:t>
      </w:r>
      <w:r w:rsidR="00B45FC4">
        <w:rPr>
          <w:rFonts w:cs="Arial" w:hint="cs"/>
          <w:rtl/>
        </w:rPr>
        <w:t>ה</w:t>
      </w:r>
      <w:r>
        <w:rPr>
          <w:rFonts w:cs="Arial"/>
          <w:rtl/>
        </w:rPr>
        <w:t xml:space="preserve">, אמפתיה נכונה </w:t>
      </w:r>
      <w:r>
        <w:rPr>
          <w:rFonts w:cs="Arial" w:hint="cs"/>
          <w:rtl/>
        </w:rPr>
        <w:t>תגלה</w:t>
      </w:r>
      <w:r>
        <w:rPr>
          <w:rFonts w:cs="Arial"/>
          <w:rtl/>
        </w:rPr>
        <w:t xml:space="preserve"> לה </w:t>
      </w:r>
      <w:r>
        <w:rPr>
          <w:rFonts w:cs="Arial" w:hint="cs"/>
          <w:rtl/>
        </w:rPr>
        <w:t xml:space="preserve">מהי </w:t>
      </w:r>
      <w:r>
        <w:rPr>
          <w:rFonts w:cs="Arial"/>
          <w:rtl/>
        </w:rPr>
        <w:t xml:space="preserve">פעולה אנליטית </w:t>
      </w:r>
      <w:r>
        <w:rPr>
          <w:rFonts w:cs="Arial" w:hint="cs"/>
          <w:rtl/>
        </w:rPr>
        <w:t xml:space="preserve">נכונה או פעולה </w:t>
      </w:r>
      <w:r w:rsidR="005423C8">
        <w:rPr>
          <w:rFonts w:cs="Arial" w:hint="cs"/>
          <w:rtl/>
        </w:rPr>
        <w:t>אימהי</w:t>
      </w:r>
      <w:r w:rsidR="005423C8">
        <w:rPr>
          <w:rFonts w:cs="Arial" w:hint="eastAsia"/>
          <w:rtl/>
        </w:rPr>
        <w:t>ת</w:t>
      </w:r>
      <w:r>
        <w:rPr>
          <w:rFonts w:cs="Arial"/>
          <w:rtl/>
        </w:rPr>
        <w:t xml:space="preserve"> מתאימה. אז [אמפתיה] היא </w:t>
      </w:r>
      <w:r>
        <w:rPr>
          <w:rFonts w:cs="Arial" w:hint="cs"/>
          <w:rtl/>
        </w:rPr>
        <w:t xml:space="preserve">הסמן </w:t>
      </w:r>
      <w:r>
        <w:rPr>
          <w:rFonts w:cs="Arial"/>
          <w:rtl/>
        </w:rPr>
        <w:t>של פעולה הולמת, יהיו הכוונות אשר יהיו. זה ברור, ואני לא חושב שזה צריך הסבר נוסף, אני בטוח</w:t>
      </w:r>
      <w:r>
        <w:rPr>
          <w:rFonts w:hint="cs"/>
          <w:rtl/>
        </w:rPr>
        <w:t xml:space="preserve">.' </w:t>
      </w:r>
      <w:sdt>
        <w:sdtPr>
          <w:rPr>
            <w:rFonts w:hint="cs"/>
            <w:color w:val="000000"/>
            <w:rtl/>
          </w:rPr>
          <w:tag w:val="MENDELEY_CITATION_v3_eyJjaXRhdGlvbklEIjoiTUVOREVMRVlfQ0lUQVRJT05fMWRhYjEyMTktYTBiZS00YjBmLWIyZWItZWM3M2JlNzQzZDdm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
          <w:id w:val="1184786422"/>
          <w:placeholder>
            <w:docPart w:val="DefaultPlaceholder_-1854013440"/>
          </w:placeholder>
        </w:sdtPr>
        <w:sdtContent>
          <w:r w:rsidR="00B06FCE" w:rsidRPr="00B06FCE">
            <w:rPr>
              <w:color w:val="000000"/>
              <w:rtl/>
            </w:rPr>
            <w:t>(</w:t>
          </w:r>
          <w:r w:rsidR="00B06FCE" w:rsidRPr="00B06FCE">
            <w:rPr>
              <w:color w:val="000000"/>
            </w:rPr>
            <w:t>Kohut, 2010</w:t>
          </w:r>
          <w:r w:rsidR="00B06FCE" w:rsidRPr="00B06FCE">
            <w:rPr>
              <w:color w:val="000000"/>
              <w:rtl/>
            </w:rPr>
            <w:t>)</w:t>
          </w:r>
        </w:sdtContent>
      </w:sdt>
    </w:p>
    <w:p w14:paraId="59A62BD2" w14:textId="33EA45C6" w:rsidR="00121951" w:rsidRDefault="00121951" w:rsidP="00FC3F43">
      <w:pPr>
        <w:rPr>
          <w:rtl/>
        </w:rPr>
      </w:pPr>
      <w:r>
        <w:rPr>
          <w:rFonts w:hint="cs"/>
          <w:rtl/>
        </w:rPr>
        <w:lastRenderedPageBreak/>
        <w:t>&gt;&gt;&gt;&gt;&gt;&gt;&gt;&gt;&gt;</w:t>
      </w:r>
    </w:p>
    <w:p w14:paraId="668C7275" w14:textId="030D2F8D" w:rsidR="00121951" w:rsidRDefault="00121951" w:rsidP="00121951">
      <w:pPr>
        <w:rPr>
          <w:rFonts w:hint="cs"/>
          <w:rtl/>
        </w:rPr>
      </w:pPr>
      <w:r>
        <w:rPr>
          <w:rFonts w:hint="cs"/>
          <w:rtl/>
        </w:rPr>
        <w:t xml:space="preserve">מה הסיבה שקוהוט לא הובן ביחס לאמפטיה? אני מתיימר להציע מילה חבויה. שנשמעת היום ברורה למטפלים מהקומה השלישית והרביעית, אבל לא </w:t>
      </w:r>
      <w:proofErr w:type="spellStart"/>
      <w:r>
        <w:rPr>
          <w:rFonts w:hint="cs"/>
          <w:rtl/>
        </w:rPr>
        <w:t>היתה</w:t>
      </w:r>
      <w:proofErr w:type="spellEnd"/>
      <w:r>
        <w:rPr>
          <w:rFonts w:hint="cs"/>
          <w:rtl/>
        </w:rPr>
        <w:t xml:space="preserve"> בכלל ברורה למטפלים מקומת הקרקע </w:t>
      </w:r>
      <w:r>
        <w:rPr>
          <w:rtl/>
        </w:rPr>
        <w:t>–</w:t>
      </w:r>
      <w:r>
        <w:rPr>
          <w:rFonts w:hint="cs"/>
          <w:rtl/>
        </w:rPr>
        <w:t xml:space="preserve"> פרויד וממשיכיו ומהקומה הקלאסית. אני מזכיר שיש גם כיום מטפלים בכל אחת מהקומות. קוהוט אומר 'המטרות הללו יכולות להיות חסד'.... המילה באנגלית '</w:t>
      </w:r>
      <w:r w:rsidRPr="00121951">
        <w:t>kindness</w:t>
      </w:r>
      <w:r>
        <w:rPr>
          <w:rFonts w:hint="cs"/>
          <w:rtl/>
        </w:rPr>
        <w:t xml:space="preserve">' </w:t>
      </w:r>
      <w:r>
        <w:rPr>
          <w:rtl/>
        </w:rPr>
        <w:t>–</w:t>
      </w:r>
      <w:r>
        <w:rPr>
          <w:rFonts w:hint="cs"/>
          <w:rtl/>
        </w:rPr>
        <w:t xml:space="preserve"> נדיבות, דאגה לרווחת האחר התחשבות, טוב לב... כל הערכים הללו היו רחוקים מאוד מהכוונות המוצהרות של אנליטיקאים טרום קומה שלוש. וזאת אכן מהפכה </w:t>
      </w:r>
      <w:proofErr w:type="spellStart"/>
      <w:r>
        <w:rPr>
          <w:rFonts w:hint="cs"/>
          <w:rtl/>
        </w:rPr>
        <w:t>קוהוטיאנית</w:t>
      </w:r>
      <w:proofErr w:type="spellEnd"/>
      <w:r>
        <w:rPr>
          <w:rFonts w:hint="cs"/>
          <w:rtl/>
        </w:rPr>
        <w:t xml:space="preserve"> שהצליחה במידה רבה. לפחות ברמה ההצהרתית. מרכיב החסד בטיפול.</w:t>
      </w:r>
    </w:p>
    <w:p w14:paraId="35C4CE28" w14:textId="77777777" w:rsidR="00121951" w:rsidRDefault="00121951" w:rsidP="00FC3F43">
      <w:pPr>
        <w:rPr>
          <w:rtl/>
        </w:rPr>
      </w:pPr>
    </w:p>
    <w:p w14:paraId="0DA8B8CB" w14:textId="56EBF938" w:rsidR="00FC3F43" w:rsidRDefault="00FC3F43" w:rsidP="00FC3F43">
      <w:pPr>
        <w:rPr>
          <w:rtl/>
        </w:rPr>
      </w:pPr>
      <w:r>
        <w:rPr>
          <w:rFonts w:hint="cs"/>
          <w:rtl/>
        </w:rPr>
        <w:t>&gt;&gt;&gt;&gt;&gt;</w:t>
      </w:r>
    </w:p>
    <w:p w14:paraId="3C434919" w14:textId="01187F9A" w:rsidR="00553215" w:rsidRDefault="00553215" w:rsidP="00553215">
      <w:pPr>
        <w:rPr>
          <w:rtl/>
        </w:rPr>
      </w:pPr>
      <w:r>
        <w:rPr>
          <w:rFonts w:hint="cs"/>
          <w:rtl/>
        </w:rPr>
        <w:t xml:space="preserve">מנקודת מבט קלאסית, מוקדמת וללא קשר לקוהוט. </w:t>
      </w:r>
      <w:proofErr w:type="spellStart"/>
      <w:r>
        <w:rPr>
          <w:rFonts w:hint="cs"/>
          <w:rtl/>
        </w:rPr>
        <w:t>רלף</w:t>
      </w:r>
      <w:proofErr w:type="spellEnd"/>
      <w:r>
        <w:rPr>
          <w:rFonts w:hint="cs"/>
          <w:rtl/>
        </w:rPr>
        <w:t xml:space="preserve"> </w:t>
      </w:r>
      <w:proofErr w:type="spellStart"/>
      <w:r>
        <w:rPr>
          <w:rFonts w:hint="cs"/>
          <w:rtl/>
        </w:rPr>
        <w:t>גרינסון</w:t>
      </w:r>
      <w:proofErr w:type="spellEnd"/>
      <w:r>
        <w:rPr>
          <w:rFonts w:hint="cs"/>
          <w:rtl/>
        </w:rPr>
        <w:t xml:space="preserve"> </w:t>
      </w:r>
      <w:sdt>
        <w:sdtPr>
          <w:rPr>
            <w:rFonts w:hint="cs"/>
            <w:color w:val="000000"/>
            <w:rtl/>
          </w:rPr>
          <w:tag w:val="MENDELEY_CITATION_v3_eyJjaXRhdGlvbklEIjoiTUVOREVMRVlfQ0lUQVRJT05fYjlhMTA5NWItMGE1My00N2QzLTkwOTktNTRiN2FjYzIzZDRiIiwicHJvcGVydGllcyI6eyJub3RlSW5kZXgiOjB9LCJpc0VkaXRlZCI6ZmFsc2UsIm1hbnVhbE92ZXJyaWRlIjp7ImlzTWFudWFsbHlPdmVycmlkZGVuIjpmYWxzZSwiY2l0ZXByb2NUZXh0IjoiKEdyZWVuc29uLCAxOTYwKSIsIm1hbnVhbE92ZXJyaWRlVGV4dCI6IiJ9LCJjaXRhdGlvbkl0ZW1zIjpbeyJpZCI6IjUwNGI0OWFmLTE2NGItM2EwYi04N2Y2LTRiYTk1YTBjNTM2OSIsIml0ZW1EYXRhIjp7InR5cGUiOiJhcnRpY2xlLWpvdXJuYWwiLCJpZCI6IjUwNGI0OWFmLTE2NGItM2EwYi04N2Y2LTRiYTk1YTBjNTM2OSIsInRpdGxlIjoiRW1wYXRoeSBhbmQgaXRzIFZpY2lzc2l0dWRlcyIsImF1dGhvciI6W3siZmFtaWx5IjoiR3JlZW5zb24iLCJnaXZlbiI6IlJhbHBoIiwicGFyc2UtbmFtZXMiOmZhbHNlLCJkcm9wcGluZy1wYXJ0aWNsZSI6IiIsIm5vbi1kcm9wcGluZy1wYXJ0aWNsZSI6IiJ9XSwiY29udGFpbmVyLXRpdGxlIjoiSW50ZXJuYXRpb25hbCBqb3VybmFsIG9mIHBzeWNob2FuYWx5c2lzIiwiSVNTTiI6IjAwMjAtNzU3OCIsImlzc3VlZCI6eyJkYXRlLXBhcnRzIjpbWzE5NjBdXX0sInB1Ymxpc2hlci1wbGFjZSI6IkxvbmRvbiIsInBhZ2UiOiI0MTgtNDI0IiwibGFuZ3VhZ2UiOiJlbmciLCJnZW5yZSI6ImFydGljbGUiLCJwdWJsaXNoZXIiOiJJbnN0aXR1dGUgb2YgUHN5Y2hvYW5hbHlzaXMgKEJyaXRpc2gpIiwidm9sdW1lIjoiNDEiLCJjb250YWluZXItdGl0bGUtc2hvcnQiOiIifSwiaXNUZW1wb3JhcnkiOmZhbHNlfV19"/>
          <w:id w:val="910194966"/>
          <w:placeholder>
            <w:docPart w:val="DefaultPlaceholder_-1854013440"/>
          </w:placeholder>
        </w:sdtPr>
        <w:sdtContent>
          <w:r w:rsidR="00B06FCE" w:rsidRPr="00B06FCE">
            <w:rPr>
              <w:color w:val="000000"/>
              <w:rtl/>
            </w:rPr>
            <w:t>(</w:t>
          </w:r>
          <w:r w:rsidR="00B06FCE" w:rsidRPr="00B06FCE">
            <w:rPr>
              <w:color w:val="000000"/>
            </w:rPr>
            <w:t>Greenson, 1960</w:t>
          </w:r>
          <w:r w:rsidR="00B06FCE" w:rsidRPr="00B06FCE">
            <w:rPr>
              <w:color w:val="000000"/>
              <w:rtl/>
            </w:rPr>
            <w:t>)</w:t>
          </w:r>
        </w:sdtContent>
      </w:sdt>
      <w:r>
        <w:rPr>
          <w:rFonts w:hint="cs"/>
          <w:rtl/>
        </w:rPr>
        <w:t xml:space="preserve"> </w:t>
      </w:r>
      <w:r w:rsidR="00A72231">
        <w:rPr>
          <w:rFonts w:hint="cs"/>
          <w:rtl/>
        </w:rPr>
        <w:t xml:space="preserve">מצביע על שני שיבושים אפשריים באמפטיה: עיכוב ביכולת לאמפטיה ושיבוש שני עודף התמזגות או קבלה עודפת של המסר האמפטי. </w:t>
      </w:r>
      <w:proofErr w:type="spellStart"/>
      <w:r w:rsidR="00A72231">
        <w:rPr>
          <w:rFonts w:hint="cs"/>
          <w:rtl/>
        </w:rPr>
        <w:t>גרינסון</w:t>
      </w:r>
      <w:proofErr w:type="spellEnd"/>
      <w:r w:rsidR="00A72231">
        <w:rPr>
          <w:rFonts w:hint="cs"/>
          <w:rtl/>
        </w:rPr>
        <w:t>:</w:t>
      </w:r>
      <w:r>
        <w:rPr>
          <w:rFonts w:hint="cs"/>
          <w:rtl/>
        </w:rPr>
        <w:t>'</w:t>
      </w:r>
      <w:r w:rsidRPr="00553215">
        <w:rPr>
          <w:rtl/>
        </w:rPr>
        <w:t xml:space="preserve"> </w:t>
      </w:r>
      <w:r>
        <w:rPr>
          <w:rFonts w:cs="Arial"/>
          <w:rtl/>
        </w:rPr>
        <w:t>תשומת ליבי הופנתה לבעיות של אמפתיה</w:t>
      </w:r>
      <w:r w:rsidR="00D81A09">
        <w:rPr>
          <w:rFonts w:cs="Arial" w:hint="cs"/>
          <w:rtl/>
        </w:rPr>
        <w:t>,</w:t>
      </w:r>
      <w:r>
        <w:rPr>
          <w:rFonts w:cs="Arial"/>
          <w:rtl/>
        </w:rPr>
        <w:t xml:space="preserve"> על ידי לימוד השגיאות במינון, בתזמון</w:t>
      </w:r>
      <w:r w:rsidR="00D81A09">
        <w:rPr>
          <w:rFonts w:cs="Arial" w:hint="cs"/>
          <w:rtl/>
        </w:rPr>
        <w:t>,</w:t>
      </w:r>
      <w:r>
        <w:rPr>
          <w:rFonts w:cs="Arial"/>
          <w:rtl/>
        </w:rPr>
        <w:t xml:space="preserve"> ובטקט הפרשנות</w:t>
      </w:r>
      <w:r w:rsidR="00D81A09">
        <w:rPr>
          <w:rFonts w:cs="Arial" w:hint="cs"/>
          <w:rtl/>
        </w:rPr>
        <w:t>,</w:t>
      </w:r>
      <w:r>
        <w:rPr>
          <w:rFonts w:cs="Arial"/>
          <w:rtl/>
        </w:rPr>
        <w:t xml:space="preserve"> שהייתה לי הזדמנות להבחין בהן בעבודה שלי ובמהלך עבודת </w:t>
      </w:r>
      <w:r w:rsidR="00D81A09">
        <w:rPr>
          <w:rFonts w:cs="Arial" w:hint="cs"/>
          <w:rtl/>
        </w:rPr>
        <w:t>הדרכה</w:t>
      </w:r>
      <w:r>
        <w:rPr>
          <w:rFonts w:cs="Arial"/>
          <w:rtl/>
        </w:rPr>
        <w:t xml:space="preserve"> עם תלמידים פסיכואנליטיים. ניתן לנסח את השאלות המכריעות בהערכת מינון ותזמון באופן הבא:</w:t>
      </w:r>
    </w:p>
    <w:p w14:paraId="5C07D254" w14:textId="2281F9BB" w:rsidR="00553215" w:rsidRDefault="00553215" w:rsidP="0089769E">
      <w:pPr>
        <w:rPr>
          <w:rtl/>
        </w:rPr>
      </w:pPr>
      <w:r>
        <w:rPr>
          <w:rFonts w:cs="Arial"/>
          <w:rtl/>
        </w:rPr>
        <w:t xml:space="preserve">כיצד אוכל להציג את התובנה הזו כך שתהיה מספיק משמעותית ועם זאת לא טראומטית למטופל? בעיקרו של דבר צריך להיות מסוגל להעריך את יכולות האגו של המטופל ברגע הנתון ואז צריך לדמיין את ההשפעה של הפרשנות המסוימת על מבנה האגו של המטופל. זה נכון שחוסר ניסיון קליני עשוי להיות אחראי מדי פעם לשגיאות במינון, בתזמון </w:t>
      </w:r>
      <w:proofErr w:type="spellStart"/>
      <w:r>
        <w:rPr>
          <w:rFonts w:cs="Arial"/>
          <w:rtl/>
        </w:rPr>
        <w:t>ובטאקט</w:t>
      </w:r>
      <w:proofErr w:type="spellEnd"/>
      <w:r>
        <w:rPr>
          <w:rFonts w:cs="Arial"/>
          <w:rtl/>
        </w:rPr>
        <w:t>. עם זאת, לדעתי, הפרעות באמפתיה הן בדרך כלל הגורם המכריע. ראיתי</w:t>
      </w:r>
      <w:r w:rsidR="0089769E">
        <w:rPr>
          <w:rFonts w:hint="cs"/>
          <w:rtl/>
        </w:rPr>
        <w:t xml:space="preserve"> מטפלים</w:t>
      </w:r>
      <w:r w:rsidR="0089769E">
        <w:rPr>
          <w:rFonts w:cs="Arial" w:hint="cs"/>
          <w:rtl/>
        </w:rPr>
        <w:t xml:space="preserve"> </w:t>
      </w:r>
      <w:r>
        <w:rPr>
          <w:rFonts w:cs="Arial"/>
          <w:rtl/>
        </w:rPr>
        <w:t xml:space="preserve">מתחילים שכבר היו בעלי מיומנות ניכרת בהקשר זה; וראיתי </w:t>
      </w:r>
      <w:proofErr w:type="spellStart"/>
      <w:r>
        <w:rPr>
          <w:rFonts w:cs="Arial"/>
          <w:rtl/>
        </w:rPr>
        <w:t>אנליסט</w:t>
      </w:r>
      <w:r w:rsidR="0050041A">
        <w:rPr>
          <w:rFonts w:cs="Arial" w:hint="cs"/>
          <w:rtl/>
        </w:rPr>
        <w:t>יקאים</w:t>
      </w:r>
      <w:proofErr w:type="spellEnd"/>
      <w:r>
        <w:rPr>
          <w:rFonts w:cs="Arial"/>
          <w:rtl/>
        </w:rPr>
        <w:t xml:space="preserve"> בעלי ניסיון קליני ארוך שעשו טעויות חוזרות ונשנות. אני מאמין שאפשר להבדיל בין שני סוגים שונים של הפרעות ביכולת האמפתיה.</w:t>
      </w:r>
    </w:p>
    <w:p w14:paraId="331CB81C" w14:textId="77777777" w:rsidR="00553215" w:rsidRDefault="00553215" w:rsidP="00553215">
      <w:pPr>
        <w:rPr>
          <w:rtl/>
        </w:rPr>
      </w:pPr>
    </w:p>
    <w:p w14:paraId="6FCFCA9C" w14:textId="7C488A0E" w:rsidR="00553215" w:rsidRDefault="00553215" w:rsidP="00553215">
      <w:pPr>
        <w:rPr>
          <w:rtl/>
        </w:rPr>
      </w:pPr>
      <w:r>
        <w:rPr>
          <w:rFonts w:cs="Arial"/>
          <w:rtl/>
        </w:rPr>
        <w:t>(</w:t>
      </w:r>
      <w:r w:rsidR="0089769E">
        <w:rPr>
          <w:rFonts w:cs="Arial" w:hint="cs"/>
          <w:rtl/>
        </w:rPr>
        <w:t>א</w:t>
      </w:r>
      <w:r>
        <w:rPr>
          <w:rFonts w:cs="Arial"/>
          <w:rtl/>
        </w:rPr>
        <w:t>) עיכוב של אמפתיה</w:t>
      </w:r>
    </w:p>
    <w:p w14:paraId="4163915F" w14:textId="1B29C61D" w:rsidR="00553215" w:rsidRDefault="00553215" w:rsidP="00DB5195">
      <w:pPr>
        <w:rPr>
          <w:rtl/>
        </w:rPr>
      </w:pPr>
      <w:r>
        <w:rPr>
          <w:rFonts w:cs="Arial"/>
          <w:rtl/>
        </w:rPr>
        <w:t xml:space="preserve">ישנם </w:t>
      </w:r>
      <w:r w:rsidR="001F7B4E">
        <w:rPr>
          <w:rFonts w:cs="Arial" w:hint="cs"/>
          <w:rtl/>
        </w:rPr>
        <w:t>מודרכים</w:t>
      </w:r>
      <w:r>
        <w:rPr>
          <w:rFonts w:cs="Arial"/>
          <w:rtl/>
        </w:rPr>
        <w:t xml:space="preserve"> אשר מתקשים שוב ושוב לזהות את ההשפעות והמניעים, במיוחד את ההשפעות העדינות והמניעים הלא מודעים, של המטופלים שלהם. </w:t>
      </w:r>
      <w:r w:rsidR="00DB5195">
        <w:rPr>
          <w:rFonts w:cs="Arial" w:hint="cs"/>
          <w:rtl/>
        </w:rPr>
        <w:t>...</w:t>
      </w:r>
      <w:r>
        <w:rPr>
          <w:rFonts w:cs="Arial"/>
          <w:rtl/>
        </w:rPr>
        <w:t xml:space="preserve"> מצאתי שהקושי הזה קיים אצל אנשים אינטליגנטים, נבונים ובעלי תפיסה </w:t>
      </w:r>
      <w:r w:rsidR="00DB5195">
        <w:rPr>
          <w:rFonts w:cs="Arial" w:hint="cs"/>
          <w:rtl/>
        </w:rPr>
        <w:t>טובה במצבים אחרים</w:t>
      </w:r>
      <w:r>
        <w:rPr>
          <w:rFonts w:cs="Arial"/>
          <w:rtl/>
        </w:rPr>
        <w:t>. זה די אופייני ל</w:t>
      </w:r>
      <w:r w:rsidR="00C82261">
        <w:rPr>
          <w:rFonts w:cs="Arial" w:hint="cs"/>
          <w:rtl/>
        </w:rPr>
        <w:t>מטפלים</w:t>
      </w:r>
      <w:r>
        <w:rPr>
          <w:rFonts w:cs="Arial"/>
          <w:rtl/>
        </w:rPr>
        <w:t xml:space="preserve"> כאלה להיות שקטים ופסיביים ביותר בעבודתם עם המטופלים שלהם. נראה שהם נחושים לאסוף עוד ועוד נתונים, ממתינים לראיות נוספות, לפני שהם מתעמתים עם המטופל. הם נשארים לא מודעים למרות הבהירות של החומר של המטופל. לדוגמה, </w:t>
      </w:r>
      <w:r w:rsidR="001F7B4E">
        <w:rPr>
          <w:rFonts w:cs="Arial" w:hint="cs"/>
          <w:rtl/>
        </w:rPr>
        <w:t>מודרכת</w:t>
      </w:r>
      <w:r>
        <w:rPr>
          <w:rFonts w:cs="Arial"/>
          <w:rtl/>
        </w:rPr>
        <w:t xml:space="preserve"> סיפרה לי כיצד מטופלת צעירה סיפרה, לראשונה ב</w:t>
      </w:r>
      <w:r w:rsidR="00C82261">
        <w:rPr>
          <w:rFonts w:cs="Arial" w:hint="cs"/>
          <w:rtl/>
        </w:rPr>
        <w:t>אנליזה</w:t>
      </w:r>
      <w:r>
        <w:rPr>
          <w:rFonts w:cs="Arial"/>
          <w:rtl/>
        </w:rPr>
        <w:t xml:space="preserve"> שלה, כיצד נכנעה לפיתוי לאונן. ואז </w:t>
      </w:r>
      <w:r w:rsidR="008A6CF3">
        <w:rPr>
          <w:rFonts w:cs="Arial" w:hint="cs"/>
          <w:rtl/>
        </w:rPr>
        <w:t>המטופלת</w:t>
      </w:r>
      <w:r>
        <w:rPr>
          <w:rFonts w:cs="Arial"/>
          <w:rtl/>
        </w:rPr>
        <w:t xml:space="preserve"> השתתק</w:t>
      </w:r>
      <w:r w:rsidR="008A6CF3">
        <w:rPr>
          <w:rFonts w:cs="Arial" w:hint="cs"/>
          <w:rtl/>
        </w:rPr>
        <w:t>ה</w:t>
      </w:r>
      <w:r>
        <w:rPr>
          <w:rFonts w:cs="Arial"/>
          <w:rtl/>
        </w:rPr>
        <w:t>. הסטודנטית המשיכה לתאר את התנהגותה על הספה באופן שאוכל לדמיין את תחושת המבוכה והבושה של המטופלת; ובכל זאת ל</w:t>
      </w:r>
      <w:r w:rsidR="001F7B4E">
        <w:rPr>
          <w:rFonts w:cs="Arial" w:hint="cs"/>
          <w:rtl/>
        </w:rPr>
        <w:t>מטפלת</w:t>
      </w:r>
      <w:r>
        <w:rPr>
          <w:rFonts w:cs="Arial"/>
          <w:rtl/>
        </w:rPr>
        <w:t xml:space="preserve"> לא היה מושג מה קורה. </w:t>
      </w:r>
      <w:r w:rsidR="001F7B4E">
        <w:rPr>
          <w:rFonts w:cs="Arial" w:hint="cs"/>
          <w:rtl/>
        </w:rPr>
        <w:t>היא</w:t>
      </w:r>
      <w:r>
        <w:rPr>
          <w:rFonts w:cs="Arial"/>
          <w:rtl/>
        </w:rPr>
        <w:t xml:space="preserve"> המתי</w:t>
      </w:r>
      <w:r w:rsidR="001F7B4E">
        <w:rPr>
          <w:rFonts w:cs="Arial" w:hint="cs"/>
          <w:rtl/>
        </w:rPr>
        <w:t>נה</w:t>
      </w:r>
      <w:r>
        <w:rPr>
          <w:rFonts w:cs="Arial"/>
          <w:rtl/>
        </w:rPr>
        <w:t xml:space="preserve"> בשקט, חיפש</w:t>
      </w:r>
      <w:r w:rsidR="00B90861">
        <w:rPr>
          <w:rFonts w:cs="Arial" w:hint="cs"/>
          <w:rtl/>
        </w:rPr>
        <w:t>ה</w:t>
      </w:r>
      <w:r>
        <w:rPr>
          <w:rFonts w:cs="Arial"/>
          <w:rtl/>
        </w:rPr>
        <w:t xml:space="preserve"> עוד חומר מילולי ורמזים נוספים, ניס</w:t>
      </w:r>
      <w:r w:rsidR="00B90861">
        <w:rPr>
          <w:rFonts w:cs="Arial" w:hint="cs"/>
          <w:rtl/>
        </w:rPr>
        <w:t>ת</w:t>
      </w:r>
      <w:r>
        <w:rPr>
          <w:rFonts w:cs="Arial"/>
          <w:rtl/>
        </w:rPr>
        <w:t>ה לזכור את חלומותיה הקודמים</w:t>
      </w:r>
      <w:r w:rsidR="00B90861">
        <w:rPr>
          <w:rFonts w:cs="Arial" w:hint="cs"/>
          <w:rtl/>
        </w:rPr>
        <w:t xml:space="preserve"> של המטופלת</w:t>
      </w:r>
      <w:r>
        <w:rPr>
          <w:rFonts w:cs="Arial"/>
          <w:rtl/>
        </w:rPr>
        <w:t xml:space="preserve"> </w:t>
      </w:r>
      <w:proofErr w:type="spellStart"/>
      <w:r>
        <w:rPr>
          <w:rFonts w:cs="Arial"/>
          <w:rtl/>
        </w:rPr>
        <w:t>וכו</w:t>
      </w:r>
      <w:proofErr w:type="spellEnd"/>
      <w:r>
        <w:rPr>
          <w:rFonts w:cs="Arial"/>
          <w:rtl/>
        </w:rPr>
        <w:t>'. המטופלת דיברה</w:t>
      </w:r>
      <w:r w:rsidR="00B90861">
        <w:rPr>
          <w:rFonts w:cs="Arial" w:hint="cs"/>
          <w:rtl/>
        </w:rPr>
        <w:t xml:space="preserve"> באופן </w:t>
      </w:r>
      <w:r>
        <w:rPr>
          <w:rFonts w:cs="Arial"/>
          <w:rtl/>
        </w:rPr>
        <w:t xml:space="preserve"> טריווי</w:t>
      </w:r>
      <w:r w:rsidR="00B90861">
        <w:rPr>
          <w:rFonts w:cs="Arial" w:hint="cs"/>
          <w:rtl/>
        </w:rPr>
        <w:t xml:space="preserve">אלי </w:t>
      </w:r>
      <w:r>
        <w:rPr>
          <w:rFonts w:cs="Arial"/>
          <w:rtl/>
        </w:rPr>
        <w:t>בשאר השעה הזו ובמשך מספר שעות לאחר מכן, אך ה</w:t>
      </w:r>
      <w:r w:rsidR="00B90861">
        <w:rPr>
          <w:rFonts w:cs="Arial" w:hint="cs"/>
          <w:rtl/>
        </w:rPr>
        <w:t>מודרכת</w:t>
      </w:r>
      <w:r>
        <w:rPr>
          <w:rFonts w:cs="Arial"/>
          <w:rtl/>
        </w:rPr>
        <w:t xml:space="preserve"> שהייתה מבריקה ובקי</w:t>
      </w:r>
      <w:r w:rsidR="00B90861">
        <w:rPr>
          <w:rFonts w:cs="Arial" w:hint="cs"/>
          <w:rtl/>
        </w:rPr>
        <w:t>א</w:t>
      </w:r>
      <w:r>
        <w:rPr>
          <w:rFonts w:cs="Arial"/>
          <w:rtl/>
        </w:rPr>
        <w:t>ה בתיאוריה הפסיכו-אנליטית</w:t>
      </w:r>
      <w:r w:rsidR="00B90861">
        <w:rPr>
          <w:rFonts w:cs="Arial" w:hint="cs"/>
          <w:rtl/>
        </w:rPr>
        <w:t>,</w:t>
      </w:r>
      <w:r>
        <w:rPr>
          <w:rFonts w:cs="Arial"/>
          <w:rtl/>
        </w:rPr>
        <w:t xml:space="preserve"> </w:t>
      </w:r>
      <w:proofErr w:type="spellStart"/>
      <w:r>
        <w:rPr>
          <w:rFonts w:cs="Arial"/>
          <w:rtl/>
        </w:rPr>
        <w:t>הי</w:t>
      </w:r>
      <w:r w:rsidR="00B90861">
        <w:rPr>
          <w:rFonts w:cs="Arial" w:hint="cs"/>
          <w:rtl/>
        </w:rPr>
        <w:t>ת</w:t>
      </w:r>
      <w:r>
        <w:rPr>
          <w:rFonts w:cs="Arial"/>
          <w:rtl/>
        </w:rPr>
        <w:t>ה</w:t>
      </w:r>
      <w:proofErr w:type="spellEnd"/>
      <w:r>
        <w:rPr>
          <w:rFonts w:cs="Arial"/>
          <w:rtl/>
        </w:rPr>
        <w:t xml:space="preserve"> לגמרי בחושך. ה</w:t>
      </w:r>
      <w:r w:rsidR="00B90861">
        <w:rPr>
          <w:rFonts w:cs="Arial" w:hint="cs"/>
          <w:rtl/>
        </w:rPr>
        <w:t>י</w:t>
      </w:r>
      <w:r>
        <w:rPr>
          <w:rFonts w:cs="Arial"/>
          <w:rtl/>
        </w:rPr>
        <w:t>א לא זיה</w:t>
      </w:r>
      <w:r w:rsidR="00B90861">
        <w:rPr>
          <w:rFonts w:cs="Arial" w:hint="cs"/>
          <w:rtl/>
        </w:rPr>
        <w:t>ת</w:t>
      </w:r>
      <w:r>
        <w:rPr>
          <w:rFonts w:cs="Arial"/>
          <w:rtl/>
        </w:rPr>
        <w:t>ה שהמטופל</w:t>
      </w:r>
      <w:r w:rsidR="00B90861">
        <w:rPr>
          <w:rFonts w:cs="Arial" w:hint="cs"/>
          <w:rtl/>
        </w:rPr>
        <w:t>ת</w:t>
      </w:r>
      <w:r>
        <w:rPr>
          <w:rFonts w:cs="Arial"/>
          <w:rtl/>
        </w:rPr>
        <w:t xml:space="preserve"> התוודה בפני</w:t>
      </w:r>
      <w:r w:rsidR="00B90861">
        <w:rPr>
          <w:rFonts w:cs="Arial" w:hint="cs"/>
          <w:rtl/>
        </w:rPr>
        <w:t>ה</w:t>
      </w:r>
      <w:r>
        <w:rPr>
          <w:rFonts w:cs="Arial"/>
          <w:rtl/>
        </w:rPr>
        <w:t xml:space="preserve"> על משהו בשעה הקודמת ולכן התעל</w:t>
      </w:r>
      <w:r w:rsidR="00B90861">
        <w:rPr>
          <w:rFonts w:cs="Arial" w:hint="cs"/>
          <w:rtl/>
        </w:rPr>
        <w:t>מה</w:t>
      </w:r>
      <w:r>
        <w:rPr>
          <w:rFonts w:cs="Arial"/>
          <w:rtl/>
        </w:rPr>
        <w:t xml:space="preserve"> מהקשר הברור בין האוננות והשתיקה שלאחר מכן. ה</w:t>
      </w:r>
      <w:r w:rsidR="00B90861">
        <w:rPr>
          <w:rFonts w:cs="Arial" w:hint="cs"/>
          <w:rtl/>
        </w:rPr>
        <w:t>יא</w:t>
      </w:r>
      <w:r>
        <w:rPr>
          <w:rFonts w:cs="Arial"/>
          <w:rtl/>
        </w:rPr>
        <w:t xml:space="preserve"> החמי</w:t>
      </w:r>
      <w:r w:rsidR="00B90861">
        <w:rPr>
          <w:rFonts w:cs="Arial" w:hint="cs"/>
          <w:rtl/>
        </w:rPr>
        <w:t>צה</w:t>
      </w:r>
      <w:r>
        <w:rPr>
          <w:rFonts w:cs="Arial"/>
          <w:rtl/>
        </w:rPr>
        <w:t xml:space="preserve"> את תגובת הבושה שלה כי באותו זמן ובנושא זה ה</w:t>
      </w:r>
      <w:r w:rsidR="009E09CB">
        <w:rPr>
          <w:rFonts w:cs="Arial" w:hint="cs"/>
          <w:rtl/>
        </w:rPr>
        <w:t>י</w:t>
      </w:r>
      <w:r>
        <w:rPr>
          <w:rFonts w:cs="Arial"/>
          <w:rtl/>
        </w:rPr>
        <w:t xml:space="preserve">א לא </w:t>
      </w:r>
      <w:proofErr w:type="spellStart"/>
      <w:r>
        <w:rPr>
          <w:rFonts w:cs="Arial"/>
          <w:rtl/>
        </w:rPr>
        <w:t>הי</w:t>
      </w:r>
      <w:r w:rsidR="009E09CB">
        <w:rPr>
          <w:rFonts w:cs="Arial" w:hint="cs"/>
          <w:rtl/>
        </w:rPr>
        <w:t>ת</w:t>
      </w:r>
      <w:r>
        <w:rPr>
          <w:rFonts w:cs="Arial"/>
          <w:rtl/>
        </w:rPr>
        <w:t>ה</w:t>
      </w:r>
      <w:proofErr w:type="spellEnd"/>
      <w:r>
        <w:rPr>
          <w:rFonts w:cs="Arial"/>
          <w:rtl/>
        </w:rPr>
        <w:t xml:space="preserve"> מסוגל</w:t>
      </w:r>
      <w:r w:rsidR="009E09CB">
        <w:rPr>
          <w:rFonts w:cs="Arial" w:hint="cs"/>
          <w:rtl/>
        </w:rPr>
        <w:t>ת</w:t>
      </w:r>
      <w:r>
        <w:rPr>
          <w:rFonts w:cs="Arial"/>
          <w:rtl/>
        </w:rPr>
        <w:t xml:space="preserve"> להרגיש יחד עם המטופלת, להזדהות איתה. ראיתי </w:t>
      </w:r>
      <w:r w:rsidR="009E09CB">
        <w:rPr>
          <w:rFonts w:cs="Arial" w:hint="cs"/>
          <w:rtl/>
        </w:rPr>
        <w:t>מודרכים</w:t>
      </w:r>
      <w:r>
        <w:rPr>
          <w:rFonts w:cs="Arial"/>
          <w:rtl/>
        </w:rPr>
        <w:t xml:space="preserve"> נותנים פרשנויות כואבות מאוד למטופלים בשלב מוקדם של ה</w:t>
      </w:r>
      <w:r w:rsidR="009E09CB">
        <w:rPr>
          <w:rFonts w:cs="Arial" w:hint="cs"/>
          <w:rtl/>
        </w:rPr>
        <w:t>טיפול</w:t>
      </w:r>
      <w:r>
        <w:rPr>
          <w:rFonts w:cs="Arial"/>
          <w:rtl/>
        </w:rPr>
        <w:t xml:space="preserve"> ואז מופתעים כשהמטופל נראה בטראומה. הם יכלו לענות נכון בסמינר אם ישאלו</w:t>
      </w:r>
      <w:r w:rsidR="009E09CB">
        <w:rPr>
          <w:rFonts w:cs="Arial" w:hint="cs"/>
          <w:rtl/>
        </w:rPr>
        <w:t xml:space="preserve"> אותם</w:t>
      </w:r>
      <w:r>
        <w:rPr>
          <w:rFonts w:cs="Arial"/>
          <w:rtl/>
        </w:rPr>
        <w:t xml:space="preserve"> 'איך המטופל יגיב אם </w:t>
      </w:r>
      <w:r w:rsidR="009E09CB">
        <w:rPr>
          <w:rFonts w:cs="Arial" w:hint="cs"/>
          <w:rtl/>
        </w:rPr>
        <w:t>יתנו לו</w:t>
      </w:r>
      <w:r>
        <w:rPr>
          <w:rFonts w:cs="Arial"/>
          <w:rtl/>
        </w:rPr>
        <w:t xml:space="preserve"> פרשנות כואבת יתר על המידה?' אולם מבחינה קלינית הם נפלו בשגיאה זו מכיוון שלא היו מסוגלים להרגיש יחד עם המטופל. הם לא חזו באמצעות אמפתיה אילו השלכות יהיו לתובנה הכואבת. עכבות כאלה ביכולת להזדהות עם המטופל עשויות להיות חולפות או כרוניות, מוכללות או מקומיות. ה</w:t>
      </w:r>
      <w:r w:rsidR="006148B5">
        <w:rPr>
          <w:rFonts w:cs="Arial" w:hint="cs"/>
          <w:rtl/>
        </w:rPr>
        <w:t>ן</w:t>
      </w:r>
      <w:r>
        <w:rPr>
          <w:rFonts w:cs="Arial"/>
          <w:rtl/>
        </w:rPr>
        <w:t xml:space="preserve"> עשוי</w:t>
      </w:r>
      <w:r w:rsidR="006148B5">
        <w:rPr>
          <w:rFonts w:cs="Arial" w:hint="cs"/>
          <w:rtl/>
        </w:rPr>
        <w:t>ות</w:t>
      </w:r>
      <w:r>
        <w:rPr>
          <w:rFonts w:cs="Arial"/>
          <w:rtl/>
        </w:rPr>
        <w:t xml:space="preserve"> להתרחש אצל </w:t>
      </w:r>
      <w:r w:rsidR="006148B5">
        <w:rPr>
          <w:rFonts w:cs="Arial" w:hint="cs"/>
          <w:rtl/>
        </w:rPr>
        <w:t xml:space="preserve">מטפלים חדשים </w:t>
      </w:r>
      <w:r>
        <w:rPr>
          <w:rFonts w:cs="Arial"/>
          <w:rtl/>
        </w:rPr>
        <w:t>במהלך שלב מסוים של ה</w:t>
      </w:r>
      <w:r w:rsidR="006148B5">
        <w:rPr>
          <w:rFonts w:cs="Arial" w:hint="cs"/>
          <w:rtl/>
        </w:rPr>
        <w:t>אנליזה</w:t>
      </w:r>
      <w:r>
        <w:rPr>
          <w:rFonts w:cs="Arial"/>
          <w:rtl/>
        </w:rPr>
        <w:t xml:space="preserve"> שלהם ולהיות תוצאה של הפרעה נוירוטית זמנית כלשהי בתוכם. לעיכובים החולפים והמקומיים של </w:t>
      </w:r>
      <w:r>
        <w:rPr>
          <w:rFonts w:cs="Arial"/>
          <w:rtl/>
        </w:rPr>
        <w:lastRenderedPageBreak/>
        <w:t xml:space="preserve">האמפתיה יש פרוגנוזה טובה, בעוד שלעכבות הכרוניות והכלליות יש פרוגנוזה גרועה. הסוג האחרון נמצא לעתים קרובות אצל אלה שיש להם שיווי משקל נפשי מעורער באופן כרוני, או עם חוסר אמון עמוק ברגשותיהם, בדחפים ובלא מודע שלהם. </w:t>
      </w:r>
      <w:r w:rsidR="006148B5">
        <w:rPr>
          <w:rFonts w:cs="Arial" w:hint="cs"/>
          <w:rtl/>
        </w:rPr>
        <w:t>מטפלים</w:t>
      </w:r>
      <w:r>
        <w:rPr>
          <w:rFonts w:cs="Arial"/>
          <w:rtl/>
        </w:rPr>
        <w:t xml:space="preserve"> אלה מתגלים לעתים קרובות כנוקשים, כפייתיים-אובססיביים חמורים, או </w:t>
      </w:r>
      <w:r w:rsidR="006148B5">
        <w:rPr>
          <w:rFonts w:cs="Arial" w:hint="cs"/>
          <w:rtl/>
        </w:rPr>
        <w:t xml:space="preserve">בעלי </w:t>
      </w:r>
      <w:r>
        <w:rPr>
          <w:rFonts w:cs="Arial"/>
          <w:rtl/>
        </w:rPr>
        <w:t>אישי</w:t>
      </w:r>
      <w:r w:rsidR="006148B5">
        <w:rPr>
          <w:rFonts w:cs="Arial" w:hint="cs"/>
          <w:rtl/>
        </w:rPr>
        <w:t>ות</w:t>
      </w:r>
      <w:r>
        <w:rPr>
          <w:rFonts w:cs="Arial"/>
          <w:rtl/>
        </w:rPr>
        <w:t xml:space="preserve"> סכיזואידי</w:t>
      </w:r>
      <w:r w:rsidR="006148B5">
        <w:rPr>
          <w:rFonts w:cs="Arial" w:hint="cs"/>
          <w:rtl/>
        </w:rPr>
        <w:t>ת</w:t>
      </w:r>
      <w:r>
        <w:rPr>
          <w:rFonts w:cs="Arial"/>
          <w:rtl/>
        </w:rPr>
        <w:t xml:space="preserve"> הנאבקים לשמור על אחיזתם במציאות.</w:t>
      </w:r>
    </w:p>
    <w:p w14:paraId="23CCB2CB" w14:textId="77777777" w:rsidR="00553215" w:rsidRDefault="00553215" w:rsidP="00553215">
      <w:pPr>
        <w:rPr>
          <w:rtl/>
        </w:rPr>
      </w:pPr>
    </w:p>
    <w:p w14:paraId="7EF3E1F2" w14:textId="4306FB53" w:rsidR="00553215" w:rsidRDefault="00553215" w:rsidP="00553215">
      <w:pPr>
        <w:rPr>
          <w:rtl/>
        </w:rPr>
      </w:pPr>
      <w:r>
        <w:rPr>
          <w:rFonts w:cs="Arial"/>
          <w:rtl/>
        </w:rPr>
        <w:t>(</w:t>
      </w:r>
      <w:r w:rsidR="0089769E">
        <w:rPr>
          <w:rFonts w:hint="cs"/>
          <w:rtl/>
        </w:rPr>
        <w:t>ב</w:t>
      </w:r>
      <w:r>
        <w:rPr>
          <w:rFonts w:cs="Arial"/>
          <w:rtl/>
        </w:rPr>
        <w:t>) אובדן שליטה באמפתיה</w:t>
      </w:r>
    </w:p>
    <w:p w14:paraId="64E0BB3E" w14:textId="37484355" w:rsidR="00553215" w:rsidRDefault="006148B5" w:rsidP="00553215">
      <w:pPr>
        <w:rPr>
          <w:rtl/>
        </w:rPr>
      </w:pPr>
      <w:r>
        <w:rPr>
          <w:rFonts w:cs="Arial" w:hint="cs"/>
          <w:rtl/>
        </w:rPr>
        <w:t>בהדרכות שנתתי,</w:t>
      </w:r>
      <w:r w:rsidR="00553215">
        <w:rPr>
          <w:rFonts w:cs="Arial"/>
          <w:rtl/>
        </w:rPr>
        <w:t xml:space="preserve"> וגם בבדיקה רטרוספקטיבית של עבודתי שלי נתקלתי לעתים קרובות בסוג אחר של הפרעה ביכולת האמפתיה. במצבים כאלה המטפל מתחיל בכך שהוא מסוגל להזדהות עם המטופל שלו, אך אמפתיה זו אינה מובילה להבנה ולאחר מכן לעימות הנכון של המטופל. תגובה אחרת מתערבת, וההבנה נחסמת או מנוצלת לרעה, או מתרחשת רק לאחר מעקף. </w:t>
      </w:r>
      <w:r w:rsidR="00064717">
        <w:rPr>
          <w:rFonts w:cs="Arial" w:hint="cs"/>
          <w:rtl/>
        </w:rPr>
        <w:t>הרשו</w:t>
      </w:r>
      <w:r w:rsidR="00553215">
        <w:rPr>
          <w:rFonts w:cs="Arial"/>
          <w:rtl/>
        </w:rPr>
        <w:t xml:space="preserve"> לי לתת דוגמה. </w:t>
      </w:r>
      <w:r w:rsidR="00064717">
        <w:rPr>
          <w:rFonts w:cs="Arial" w:hint="cs"/>
          <w:rtl/>
        </w:rPr>
        <w:t>מודרך טיפל ב</w:t>
      </w:r>
      <w:r w:rsidR="00553215">
        <w:rPr>
          <w:rFonts w:cs="Arial"/>
          <w:rtl/>
        </w:rPr>
        <w:t>מטופל</w:t>
      </w:r>
      <w:r w:rsidR="00064717">
        <w:rPr>
          <w:rFonts w:cs="Arial" w:hint="cs"/>
          <w:rtl/>
        </w:rPr>
        <w:t>ת</w:t>
      </w:r>
      <w:r w:rsidR="00553215">
        <w:rPr>
          <w:rFonts w:cs="Arial"/>
          <w:rtl/>
        </w:rPr>
        <w:t xml:space="preserve"> קשה</w:t>
      </w:r>
      <w:r w:rsidR="00064717">
        <w:rPr>
          <w:rFonts w:cs="Arial" w:hint="cs"/>
          <w:rtl/>
        </w:rPr>
        <w:t>,</w:t>
      </w:r>
      <w:r w:rsidR="00553215">
        <w:rPr>
          <w:rFonts w:cs="Arial"/>
          <w:rtl/>
        </w:rPr>
        <w:t xml:space="preserve"> ובמהלך פגישה אנליטית זיהה שהמטופל</w:t>
      </w:r>
      <w:r w:rsidR="00064717">
        <w:rPr>
          <w:rFonts w:cs="Arial" w:hint="cs"/>
          <w:rtl/>
        </w:rPr>
        <w:t>ת</w:t>
      </w:r>
      <w:r w:rsidR="00553215">
        <w:rPr>
          <w:rFonts w:cs="Arial"/>
          <w:rtl/>
        </w:rPr>
        <w:t xml:space="preserve"> רומז</w:t>
      </w:r>
      <w:r w:rsidR="00064717">
        <w:rPr>
          <w:rFonts w:cs="Arial" w:hint="cs"/>
          <w:rtl/>
        </w:rPr>
        <w:t xml:space="preserve">ת </w:t>
      </w:r>
      <w:r w:rsidR="00553215">
        <w:rPr>
          <w:rFonts w:cs="Arial"/>
          <w:rtl/>
        </w:rPr>
        <w:t xml:space="preserve"> ל</w:t>
      </w:r>
      <w:r w:rsidR="00064717">
        <w:rPr>
          <w:rFonts w:cs="Arial" w:hint="cs"/>
          <w:rtl/>
        </w:rPr>
        <w:t>ו</w:t>
      </w:r>
      <w:r w:rsidR="00553215">
        <w:rPr>
          <w:rFonts w:cs="Arial"/>
          <w:rtl/>
        </w:rPr>
        <w:t xml:space="preserve"> על איזו התנהגות פרובוקטיבית מינית שה</w:t>
      </w:r>
      <w:r w:rsidR="00064717">
        <w:rPr>
          <w:rFonts w:cs="Arial" w:hint="cs"/>
          <w:rtl/>
        </w:rPr>
        <w:t>י</w:t>
      </w:r>
      <w:r w:rsidR="00553215">
        <w:rPr>
          <w:rFonts w:cs="Arial"/>
          <w:rtl/>
        </w:rPr>
        <w:t>א התמסר</w:t>
      </w:r>
      <w:r w:rsidR="00064717">
        <w:rPr>
          <w:rFonts w:cs="Arial" w:hint="cs"/>
          <w:rtl/>
        </w:rPr>
        <w:t>ה</w:t>
      </w:r>
      <w:r w:rsidR="00553215">
        <w:rPr>
          <w:rFonts w:cs="Arial"/>
          <w:rtl/>
        </w:rPr>
        <w:t xml:space="preserve"> אליה ביחס </w:t>
      </w:r>
      <w:r w:rsidR="00064717">
        <w:rPr>
          <w:rFonts w:cs="Arial" w:hint="cs"/>
          <w:rtl/>
        </w:rPr>
        <w:t>לבן שלה</w:t>
      </w:r>
      <w:r w:rsidR="00553215">
        <w:rPr>
          <w:rFonts w:cs="Arial"/>
          <w:rtl/>
        </w:rPr>
        <w:t>. המטופל</w:t>
      </w:r>
      <w:r w:rsidR="00064717">
        <w:rPr>
          <w:rFonts w:cs="Arial" w:hint="cs"/>
          <w:rtl/>
        </w:rPr>
        <w:t>ת</w:t>
      </w:r>
      <w:r w:rsidR="00553215">
        <w:rPr>
          <w:rFonts w:cs="Arial"/>
          <w:rtl/>
        </w:rPr>
        <w:t xml:space="preserve"> לא סיפר זאת בגלוי, וגם לא</w:t>
      </w:r>
      <w:r w:rsidR="00553215">
        <w:rPr>
          <w:rFonts w:hint="cs"/>
          <w:rtl/>
        </w:rPr>
        <w:t xml:space="preserve"> </w:t>
      </w:r>
      <w:r w:rsidR="00553215">
        <w:rPr>
          <w:rFonts w:cs="Arial"/>
          <w:rtl/>
        </w:rPr>
        <w:t>האם היא התחמקה לחלוטין</w:t>
      </w:r>
      <w:r w:rsidR="00064717">
        <w:rPr>
          <w:rFonts w:cs="Arial" w:hint="cs"/>
          <w:rtl/>
        </w:rPr>
        <w:t xml:space="preserve"> מהסיטואציה הפרוורטית</w:t>
      </w:r>
      <w:r w:rsidR="00553215">
        <w:rPr>
          <w:rFonts w:cs="Arial"/>
          <w:rtl/>
        </w:rPr>
        <w:t>; היא רמזה על כך, בוחנת את תגובת ה</w:t>
      </w:r>
      <w:r w:rsidR="00064717">
        <w:rPr>
          <w:rFonts w:cs="Arial" w:hint="cs"/>
          <w:rtl/>
        </w:rPr>
        <w:t xml:space="preserve">מטפל (המודרך של </w:t>
      </w:r>
      <w:proofErr w:type="spellStart"/>
      <w:r w:rsidR="00064717">
        <w:rPr>
          <w:rFonts w:cs="Arial" w:hint="cs"/>
          <w:rtl/>
        </w:rPr>
        <w:t>גרינסון</w:t>
      </w:r>
      <w:proofErr w:type="spellEnd"/>
      <w:r w:rsidR="00064717">
        <w:rPr>
          <w:rFonts w:cs="Arial" w:hint="cs"/>
          <w:rtl/>
        </w:rPr>
        <w:t>, ק)</w:t>
      </w:r>
      <w:r w:rsidR="00553215">
        <w:rPr>
          <w:rFonts w:cs="Arial"/>
          <w:rtl/>
        </w:rPr>
        <w:t>. ה</w:t>
      </w:r>
      <w:r w:rsidR="00064717">
        <w:rPr>
          <w:rFonts w:cs="Arial" w:hint="cs"/>
          <w:rtl/>
        </w:rPr>
        <w:t>מודרך</w:t>
      </w:r>
      <w:r w:rsidR="00553215">
        <w:rPr>
          <w:rFonts w:cs="Arial"/>
          <w:rtl/>
        </w:rPr>
        <w:t xml:space="preserve"> קלט בקלות את ההתנהגות העדינה הזו, משום שהיה בקשר אמפתי טוב עם המטופל</w:t>
      </w:r>
      <w:r w:rsidR="00064717">
        <w:rPr>
          <w:rFonts w:cs="Arial" w:hint="cs"/>
          <w:rtl/>
        </w:rPr>
        <w:t>ת</w:t>
      </w:r>
      <w:r w:rsidR="00553215">
        <w:rPr>
          <w:rFonts w:cs="Arial"/>
          <w:rtl/>
        </w:rPr>
        <w:t>. המטופלת שינתה לפתע את אופן הדיבור שלה ושאלה ישירות את ה</w:t>
      </w:r>
      <w:r w:rsidR="00064717">
        <w:rPr>
          <w:rFonts w:cs="Arial" w:hint="cs"/>
          <w:rtl/>
        </w:rPr>
        <w:t>מודרך</w:t>
      </w:r>
      <w:r w:rsidR="00553215">
        <w:rPr>
          <w:rFonts w:cs="Arial"/>
          <w:rtl/>
        </w:rPr>
        <w:t xml:space="preserve"> האם זה מזיק לילד כשאם מביעה רגשות מיניים כלפי</w:t>
      </w:r>
      <w:r w:rsidR="00064717">
        <w:rPr>
          <w:rFonts w:cs="Arial" w:hint="cs"/>
          <w:rtl/>
        </w:rPr>
        <w:t>ו</w:t>
      </w:r>
      <w:r w:rsidR="00553215">
        <w:rPr>
          <w:rFonts w:cs="Arial"/>
          <w:rtl/>
        </w:rPr>
        <w:t>. ה</w:t>
      </w:r>
      <w:r w:rsidR="00064717">
        <w:rPr>
          <w:rFonts w:cs="Arial" w:hint="cs"/>
          <w:rtl/>
        </w:rPr>
        <w:t>מודרך</w:t>
      </w:r>
      <w:r w:rsidR="00553215">
        <w:rPr>
          <w:rFonts w:cs="Arial"/>
          <w:rtl/>
        </w:rPr>
        <w:t>, במקום להתמודד עם המשמעות של שאלה זו, ענה באימפולסיביות למטופל</w:t>
      </w:r>
      <w:r w:rsidR="00064717">
        <w:rPr>
          <w:rFonts w:cs="Arial" w:hint="cs"/>
          <w:rtl/>
        </w:rPr>
        <w:t>ת</w:t>
      </w:r>
      <w:r w:rsidR="00553215">
        <w:rPr>
          <w:rFonts w:cs="Arial"/>
          <w:rtl/>
        </w:rPr>
        <w:t xml:space="preserve">. הוא הבטיח לה שרגשותיו המיניים של הורה כלפי ילד הם טבעיים ואפילו </w:t>
      </w:r>
      <w:r w:rsidR="00064717">
        <w:rPr>
          <w:rFonts w:cs="Arial" w:hint="cs"/>
          <w:rtl/>
        </w:rPr>
        <w:t>בריאים</w:t>
      </w:r>
      <w:r w:rsidR="00553215">
        <w:rPr>
          <w:rFonts w:cs="Arial"/>
          <w:rtl/>
        </w:rPr>
        <w:t xml:space="preserve"> לילד. כאשר ה</w:t>
      </w:r>
      <w:r w:rsidR="00064717">
        <w:rPr>
          <w:rFonts w:cs="Arial" w:hint="cs"/>
          <w:rtl/>
        </w:rPr>
        <w:t>מודרך</w:t>
      </w:r>
      <w:r w:rsidR="00553215">
        <w:rPr>
          <w:rFonts w:cs="Arial"/>
          <w:rtl/>
        </w:rPr>
        <w:t xml:space="preserve"> דיווח לי על החוויה הקלינית הזו, שמתי לב שהוא לא רגוע ונסער. כאשר שאלתי </w:t>
      </w:r>
      <w:r w:rsidR="00064717">
        <w:rPr>
          <w:rFonts w:cs="Arial" w:hint="cs"/>
          <w:rtl/>
        </w:rPr>
        <w:t>לגבי</w:t>
      </w:r>
      <w:r w:rsidR="00553215">
        <w:rPr>
          <w:rFonts w:cs="Arial"/>
          <w:rtl/>
        </w:rPr>
        <w:t xml:space="preserve"> נכונות ה</w:t>
      </w:r>
      <w:r w:rsidR="00064717">
        <w:rPr>
          <w:rFonts w:cs="Arial" w:hint="cs"/>
          <w:rtl/>
        </w:rPr>
        <w:t>התערבות</w:t>
      </w:r>
      <w:r w:rsidR="00553215">
        <w:rPr>
          <w:rFonts w:cs="Arial"/>
          <w:rtl/>
        </w:rPr>
        <w:t xml:space="preserve"> שלו הוא הודה בפה מלא שהוא תמה על התנהגותו שלו ולא הצליח להבין מדוע הוא עשה זאת. לא ניסיתי להסביר את טעותו, אלא רק ציינתי שאולי זה </w:t>
      </w:r>
      <w:r w:rsidR="00D54D73">
        <w:rPr>
          <w:rFonts w:cs="Arial" w:hint="cs"/>
          <w:rtl/>
        </w:rPr>
        <w:t>משהו שצריך להיות מדובר באנליזה</w:t>
      </w:r>
      <w:r w:rsidR="00553215">
        <w:rPr>
          <w:rFonts w:cs="Arial"/>
          <w:rtl/>
        </w:rPr>
        <w:t xml:space="preserve"> שלו. שבוע לאחר מכן הוא אמר לי מרצונו שעכשיו הוא מבין את מעשיו. ככל הנראה הוא מילא עם המטופל</w:t>
      </w:r>
      <w:r w:rsidR="00D54D73">
        <w:rPr>
          <w:rFonts w:cs="Arial" w:hint="cs"/>
          <w:rtl/>
        </w:rPr>
        <w:t>ת</w:t>
      </w:r>
      <w:r w:rsidR="00553215">
        <w:rPr>
          <w:rFonts w:cs="Arial"/>
          <w:rtl/>
        </w:rPr>
        <w:t xml:space="preserve"> שלו את התפקיד שהוא רוצה שהאנליטיקאי שלו י</w:t>
      </w:r>
      <w:r w:rsidR="00D54D73">
        <w:rPr>
          <w:rFonts w:cs="Arial" w:hint="cs"/>
          <w:rtl/>
        </w:rPr>
        <w:t>מלא</w:t>
      </w:r>
      <w:r w:rsidR="00553215">
        <w:rPr>
          <w:rFonts w:cs="Arial"/>
          <w:rtl/>
        </w:rPr>
        <w:t xml:space="preserve"> </w:t>
      </w:r>
      <w:proofErr w:type="spellStart"/>
      <w:r w:rsidR="00553215">
        <w:rPr>
          <w:rFonts w:cs="Arial"/>
          <w:rtl/>
        </w:rPr>
        <w:t>איתו</w:t>
      </w:r>
      <w:proofErr w:type="spellEnd"/>
      <w:r w:rsidR="00553215">
        <w:rPr>
          <w:rFonts w:cs="Arial"/>
          <w:rtl/>
        </w:rPr>
        <w:t>, כלומר לפטור אותו מאשמתו על דחפים ורגשות מיניים שהיו לו כלפי ילדו שלו. במקרה זה, האמפתיה לא הובילה להבנה אלא לתגובת העברה נגדית.</w:t>
      </w:r>
    </w:p>
    <w:p w14:paraId="1C7C3396" w14:textId="6809B58B" w:rsidR="00553215" w:rsidRDefault="00553215" w:rsidP="00553215">
      <w:pPr>
        <w:rPr>
          <w:rtl/>
        </w:rPr>
      </w:pPr>
      <w:r>
        <w:rPr>
          <w:rFonts w:cs="Arial"/>
          <w:rtl/>
        </w:rPr>
        <w:t>ישנן דוגמאות רבות אחרות שעולות בראש כהמחשה לאובדן השליטה באמפתיה. אולי המצבים האופייניים ביותר הם אלה שבהם האנליטיקאי הצעיר קולט את זרם הרגשות המיני או העוין של המטופל שלו באמצעות אמפתיה ואז מרשה לעצמו להאריך את תגובתו למטופל, מה שמפריע אז ליכולת האובייקטיביות וההבנה שלו. או שה</w:t>
      </w:r>
      <w:r w:rsidR="00D54D73">
        <w:rPr>
          <w:rFonts w:cs="Arial" w:hint="cs"/>
          <w:rtl/>
        </w:rPr>
        <w:t>מטפל</w:t>
      </w:r>
      <w:r>
        <w:rPr>
          <w:rFonts w:cs="Arial"/>
          <w:rtl/>
        </w:rPr>
        <w:t xml:space="preserve"> מזהה התנגדות עדינה כלשהי אצל המטופל אך מזדהה באהדה עם ההתנגדות במקום ל</w:t>
      </w:r>
      <w:r w:rsidR="00D54D73">
        <w:rPr>
          <w:rFonts w:cs="Arial" w:hint="cs"/>
          <w:rtl/>
        </w:rPr>
        <w:t>הראות</w:t>
      </w:r>
      <w:r>
        <w:rPr>
          <w:rFonts w:cs="Arial"/>
          <w:rtl/>
        </w:rPr>
        <w:t xml:space="preserve"> אותה למטופל.</w:t>
      </w:r>
    </w:p>
    <w:p w14:paraId="695C1410" w14:textId="66379166" w:rsidR="00FC3F43" w:rsidRDefault="00553215" w:rsidP="00553215">
      <w:pPr>
        <w:rPr>
          <w:rtl/>
        </w:rPr>
      </w:pPr>
      <w:r>
        <w:rPr>
          <w:rFonts w:cs="Arial"/>
          <w:rtl/>
        </w:rPr>
        <w:t>יש להזכיר שלעתים קרובות רואים שילובים של שני סוגי ההפרעות ביכולת האמפתיה.</w:t>
      </w:r>
      <w:r>
        <w:rPr>
          <w:rFonts w:hint="cs"/>
          <w:rtl/>
        </w:rPr>
        <w:t>'</w:t>
      </w:r>
      <w:r w:rsidR="00643427">
        <w:rPr>
          <w:rFonts w:hint="cs"/>
          <w:rtl/>
        </w:rPr>
        <w:t xml:space="preserve"> </w:t>
      </w:r>
      <w:sdt>
        <w:sdtPr>
          <w:rPr>
            <w:rFonts w:hint="cs"/>
            <w:color w:val="000000"/>
            <w:rtl/>
          </w:rPr>
          <w:tag w:val="MENDELEY_CITATION_v3_eyJjaXRhdGlvbklEIjoiTUVOREVMRVlfQ0lUQVRJT05fOGQzY2I4NmQtYWEwOS00NWQyLTk2MTYtYmIyMDBhOTU3OWVlIiwicHJvcGVydGllcyI6eyJub3RlSW5kZXgiOjB9LCJpc0VkaXRlZCI6ZmFsc2UsIm1hbnVhbE92ZXJyaWRlIjp7ImlzTWFudWFsbHlPdmVycmlkZGVuIjpmYWxzZSwiY2l0ZXByb2NUZXh0IjoiKEdyZWVuc29uLCAxOTYwKSIsIm1hbnVhbE92ZXJyaWRlVGV4dCI6IiJ9LCJjaXRhdGlvbkl0ZW1zIjpbeyJpZCI6IjUwNGI0OWFmLTE2NGItM2EwYi04N2Y2LTRiYTk1YTBjNTM2OSIsIml0ZW1EYXRhIjp7InR5cGUiOiJhcnRpY2xlLWpvdXJuYWwiLCJpZCI6IjUwNGI0OWFmLTE2NGItM2EwYi04N2Y2LTRiYTk1YTBjNTM2OSIsInRpdGxlIjoiRW1wYXRoeSBhbmQgaXRzIFZpY2lzc2l0dWRlcyIsImF1dGhvciI6W3siZmFtaWx5IjoiR3JlZW5zb24iLCJnaXZlbiI6IlJhbHBoIiwicGFyc2UtbmFtZXMiOmZhbHNlLCJkcm9wcGluZy1wYXJ0aWNsZSI6IiIsIm5vbi1kcm9wcGluZy1wYXJ0aWNsZSI6IiJ9XSwiY29udGFpbmVyLXRpdGxlIjoiSW50ZXJuYXRpb25hbCBqb3VybmFsIG9mIHBzeWNob2FuYWx5c2lzIiwiSVNTTiI6IjAwMjAtNzU3OCIsImlzc3VlZCI6eyJkYXRlLXBhcnRzIjpbWzE5NjBdXX0sInB1Ymxpc2hlci1wbGFjZSI6IkxvbmRvbiIsInBhZ2UiOiI0MTgtNDI0IiwibGFuZ3VhZ2UiOiJlbmciLCJnZW5yZSI6ImFydGljbGUiLCJwdWJsaXNoZXIiOiJJbnN0aXR1dGUgb2YgUHN5Y2hvYW5hbHlzaXMgKEJyaXRpc2gpIiwidm9sdW1lIjoiNDEiLCJjb250YWluZXItdGl0bGUtc2hvcnQiOiIifSwiaXNUZW1wb3JhcnkiOmZhbHNlfV19"/>
          <w:id w:val="1245923574"/>
          <w:placeholder>
            <w:docPart w:val="DefaultPlaceholder_-1854013440"/>
          </w:placeholder>
        </w:sdtPr>
        <w:sdtContent>
          <w:r w:rsidR="00B06FCE" w:rsidRPr="00B06FCE">
            <w:rPr>
              <w:color w:val="000000"/>
              <w:rtl/>
            </w:rPr>
            <w:t>(</w:t>
          </w:r>
          <w:r w:rsidR="00B06FCE" w:rsidRPr="00B06FCE">
            <w:rPr>
              <w:color w:val="000000"/>
            </w:rPr>
            <w:t>Greenson, 1960</w:t>
          </w:r>
          <w:r w:rsidR="00B06FCE" w:rsidRPr="00B06FCE">
            <w:rPr>
              <w:color w:val="000000"/>
              <w:rtl/>
            </w:rPr>
            <w:t>)</w:t>
          </w:r>
        </w:sdtContent>
      </w:sdt>
    </w:p>
    <w:p w14:paraId="57B9BA0E" w14:textId="368C9711" w:rsidR="00FC3F43" w:rsidRDefault="00FC3F43" w:rsidP="00FC3F43">
      <w:pPr>
        <w:rPr>
          <w:rtl/>
        </w:rPr>
      </w:pPr>
      <w:r>
        <w:rPr>
          <w:rFonts w:hint="cs"/>
          <w:rtl/>
        </w:rPr>
        <w:t>&gt;&gt;&gt;</w:t>
      </w:r>
    </w:p>
    <w:p w14:paraId="1181E229" w14:textId="0F5DE2C0" w:rsidR="00553215" w:rsidRDefault="00DF4F97" w:rsidP="00FC3F43">
      <w:pPr>
        <w:rPr>
          <w:rtl/>
        </w:rPr>
      </w:pPr>
      <w:r>
        <w:rPr>
          <w:rFonts w:hint="cs"/>
          <w:rtl/>
        </w:rPr>
        <w:t>אורנשטיין</w:t>
      </w:r>
      <w:r w:rsidR="00B06FCE">
        <w:t xml:space="preserve"> </w:t>
      </w:r>
      <w:sdt>
        <w:sdtPr>
          <w:rPr>
            <w:color w:val="000000"/>
            <w:rtl/>
          </w:rPr>
          <w:tag w:val="MENDELEY_CITATION_v3_eyJjaXRhdGlvbklEIjoiTUVOREVMRVlfQ0lUQVRJT05fMDk3ODIxZGYtODEzOC00MWI4LTljOWYtMWQ4N2NmOTFmZmFkIiwicHJvcGVydGllcyI6eyJub3RlSW5kZXgiOjB9LCJpc0VkaXRlZCI6ZmFsc2UsIm1hbnVhbE92ZXJyaWRlIjp7ImlzTWFudWFsbHlPdmVycmlkZGVuIjpmYWxzZSwiY2l0ZXByb2NUZXh0IjoiKE9ybnN0ZWluLCAyMDExKSIsIm1hbnVhbE92ZXJyaWRlVGV4dCI6IiJ9LCJjaXRhdGlvbkl0ZW1zIjpbeyJpZCI6ImZiOWVhOGUyLWMxOGEtMzAzMS1iZjBhLTQyZmQ4OGM3ZmE4ZiIsIml0ZW1EYXRhIjp7InR5cGUiOiJhcnRpY2xlLWpvdXJuYWwiLCJpZCI6ImZiOWVhOGUyLWMxOGEtMzAzMS1iZjBhLTQyZmQ4OGM3ZmE4ZiIsInRpdGxlIjoiVGhlIENlbnRyYWxpdHkgb2YgRW1wYXRoeSBpbiBQc3ljaG9hbmFseXNpcyIsImF1dGhvciI6W3siZmFtaWx5IjoiT3Juc3RlaW4iLCJnaXZlbiI6IlBhdWwgSC4iLCJwYXJzZS1uYW1lcyI6ZmFsc2UsImRyb3BwaW5nLXBhcnRpY2xlIjoiIiwibm9uLWRyb3BwaW5nLXBhcnRpY2xlIjoiIn1dLCJjb250YWluZXItdGl0bGUiOiJQc3ljaG9hbmFseXRpYyBpbnF1aXJ5IiwiY29udGFpbmVyLXRpdGxlLXNob3J0IjoiUHN5Y2hvYW5hbCBJbnEiLCJET0kiOiIxMC4xMDgwLzA3MzUxNjkwLjIwMTEuNTUyMDQ3IiwiSVNTTiI6IjA3MzUtMTY5MCIsImlzc3VlZCI6eyJkYXRlLXBhcnRzIjpbWzIwMTFdXX0sInB1Ymxpc2hlci1wbGFjZSI6Ik5ldyBZb3JrIiwicGFnZSI6IjQzNy00NDciLCJsYW5ndWFnZSI6ImVuZyIsImdlbnJlIjoiYXJ0aWNsZSIsInB1Ymxpc2hlciI6IlRheWxvciAmIEZyYW5jaXMgR3JvdXAiLCJpc3N1ZSI6IjUiLCJ2b2x1bWUiOiIzMSJ9LCJpc1RlbXBvcmFyeSI6ZmFsc2V9XX0="/>
          <w:id w:val="-1564325723"/>
          <w:placeholder>
            <w:docPart w:val="DefaultPlaceholder_-1854013440"/>
          </w:placeholder>
        </w:sdtPr>
        <w:sdtContent>
          <w:r w:rsidR="00B06FCE" w:rsidRPr="00B06FCE">
            <w:rPr>
              <w:color w:val="000000"/>
              <w:rtl/>
            </w:rPr>
            <w:t>(</w:t>
          </w:r>
          <w:r w:rsidR="00B06FCE" w:rsidRPr="00B06FCE">
            <w:rPr>
              <w:color w:val="000000"/>
            </w:rPr>
            <w:t>Ornstein, 2011</w:t>
          </w:r>
          <w:r w:rsidR="00B06FCE" w:rsidRPr="00B06FCE">
            <w:rPr>
              <w:color w:val="000000"/>
              <w:rtl/>
            </w:rPr>
            <w:t>)</w:t>
          </w:r>
        </w:sdtContent>
      </w:sdt>
      <w:r>
        <w:rPr>
          <w:rFonts w:hint="cs"/>
          <w:rtl/>
        </w:rPr>
        <w:t>: '</w:t>
      </w:r>
      <w:r w:rsidRPr="00DF4F97">
        <w:rPr>
          <w:rtl/>
        </w:rPr>
        <w:t xml:space="preserve"> </w:t>
      </w:r>
      <w:r>
        <w:rPr>
          <w:rFonts w:cs="Arial" w:hint="cs"/>
          <w:rtl/>
        </w:rPr>
        <w:t>קבלת</w:t>
      </w:r>
      <w:r w:rsidRPr="00DF4F97">
        <w:rPr>
          <w:rFonts w:cs="Arial"/>
          <w:rtl/>
        </w:rPr>
        <w:t xml:space="preserve"> נקוד</w:t>
      </w:r>
      <w:r>
        <w:rPr>
          <w:rFonts w:cs="Arial" w:hint="cs"/>
          <w:rtl/>
        </w:rPr>
        <w:t>ת מבט</w:t>
      </w:r>
      <w:r w:rsidRPr="00DF4F97">
        <w:rPr>
          <w:rFonts w:cs="Arial"/>
          <w:rtl/>
        </w:rPr>
        <w:t xml:space="preserve"> המבוססת על אמפתיה משנה באופן אוטומטי את העמדה האנליטית </w:t>
      </w:r>
      <w:proofErr w:type="spellStart"/>
      <w:r w:rsidRPr="00DF4F97">
        <w:rPr>
          <w:rFonts w:cs="Arial"/>
          <w:rtl/>
        </w:rPr>
        <w:t>הנייטרלית</w:t>
      </w:r>
      <w:proofErr w:type="spellEnd"/>
      <w:r>
        <w:rPr>
          <w:rFonts w:cs="Arial" w:hint="cs"/>
          <w:rtl/>
        </w:rPr>
        <w:t>,</w:t>
      </w:r>
      <w:r w:rsidRPr="00DF4F97">
        <w:rPr>
          <w:rFonts w:cs="Arial"/>
          <w:rtl/>
        </w:rPr>
        <w:t xml:space="preserve"> ומ</w:t>
      </w:r>
      <w:r>
        <w:rPr>
          <w:rFonts w:cs="Arial" w:hint="cs"/>
          <w:rtl/>
        </w:rPr>
        <w:t>שפיעה על</w:t>
      </w:r>
      <w:r w:rsidRPr="00DF4F97">
        <w:rPr>
          <w:rFonts w:cs="Arial"/>
          <w:rtl/>
        </w:rPr>
        <w:t xml:space="preserve"> האיזון לעבר מערכת יחסים</w:t>
      </w:r>
      <w:r>
        <w:rPr>
          <w:rFonts w:cs="Arial" w:hint="cs"/>
          <w:rtl/>
        </w:rPr>
        <w:t xml:space="preserve"> (אחרת, ק)</w:t>
      </w:r>
      <w:r w:rsidRPr="00DF4F97">
        <w:rPr>
          <w:rFonts w:cs="Arial"/>
          <w:rtl/>
        </w:rPr>
        <w:t xml:space="preserve"> בין חברי הדיאדה, אשר הופכת לאחר מכן לבסיס</w:t>
      </w:r>
      <w:r>
        <w:rPr>
          <w:rFonts w:cs="Arial" w:hint="cs"/>
          <w:rtl/>
        </w:rPr>
        <w:t xml:space="preserve"> מהלך</w:t>
      </w:r>
      <w:r w:rsidRPr="00DF4F97">
        <w:rPr>
          <w:rFonts w:cs="Arial"/>
          <w:rtl/>
        </w:rPr>
        <w:t xml:space="preserve"> הטיפול. ובכל זאת, היכולת המולדת שלנו לאמפתיה לבדה אינה מספיקה לפיתוח גישת טיפול שיטתית. </w:t>
      </w:r>
      <w:r>
        <w:rPr>
          <w:rFonts w:cs="Arial" w:hint="cs"/>
          <w:rtl/>
        </w:rPr>
        <w:t>....</w:t>
      </w:r>
      <w:r w:rsidRPr="00DF4F97">
        <w:rPr>
          <w:rFonts w:cs="Arial"/>
          <w:rtl/>
        </w:rPr>
        <w:t xml:space="preserve"> האמפתיה לא רק מציעה לנו נקודת תצפית, היא גם דורשת שהתגובות של האנליטיקאי יועברו בצורה האמפתית. בפועל, המשמעות היא שאנו מעבירים למטופל את ההבנה שלנו</w:t>
      </w:r>
      <w:r>
        <w:rPr>
          <w:rFonts w:cs="Arial" w:hint="cs"/>
          <w:rtl/>
        </w:rPr>
        <w:t>, בזמן הווה,</w:t>
      </w:r>
      <w:r w:rsidRPr="00DF4F97">
        <w:rPr>
          <w:rFonts w:cs="Arial"/>
          <w:rtl/>
        </w:rPr>
        <w:t xml:space="preserve"> כדי שיוכל לתקן, לנסח מחדש או לדחות את מה שאנו חושבים שהבנו. ההכרה המהותית</w:t>
      </w:r>
      <w:r>
        <w:rPr>
          <w:rFonts w:cs="Arial" w:hint="cs"/>
          <w:rtl/>
        </w:rPr>
        <w:t xml:space="preserve"> מחייבת משוב</w:t>
      </w:r>
      <w:r w:rsidRPr="00DF4F97">
        <w:rPr>
          <w:rFonts w:cs="Arial"/>
          <w:rtl/>
        </w:rPr>
        <w:t>: מבחינה</w:t>
      </w:r>
      <w:r>
        <w:rPr>
          <w:rFonts w:cs="Arial" w:hint="cs"/>
          <w:rtl/>
        </w:rPr>
        <w:t xml:space="preserve"> מעשית</w:t>
      </w:r>
      <w:r w:rsidRPr="00DF4F97">
        <w:rPr>
          <w:rFonts w:cs="Arial"/>
          <w:rtl/>
        </w:rPr>
        <w:t xml:space="preserve">, מבלי שהמטופל יודה שהרגיש שהוא מובן, האנליטיקאי לא יכול לטעון שהגיע להבנה תקפה. אופן התקשורת הטנטטיבי המבוסס על אמפתיה גם </w:t>
      </w:r>
      <w:r>
        <w:rPr>
          <w:rFonts w:cs="Arial" w:hint="cs"/>
          <w:rtl/>
        </w:rPr>
        <w:t>חושף את ה</w:t>
      </w:r>
      <w:r w:rsidRPr="00DF4F97">
        <w:rPr>
          <w:rFonts w:cs="Arial"/>
          <w:rtl/>
        </w:rPr>
        <w:t xml:space="preserve">מטופל </w:t>
      </w:r>
      <w:r>
        <w:rPr>
          <w:rFonts w:cs="Arial" w:hint="cs"/>
          <w:rtl/>
        </w:rPr>
        <w:t>לאופן</w:t>
      </w:r>
      <w:r w:rsidRPr="00DF4F97">
        <w:rPr>
          <w:rFonts w:cs="Arial"/>
          <w:rtl/>
        </w:rPr>
        <w:t xml:space="preserve"> ההקשבה ה</w:t>
      </w:r>
      <w:r>
        <w:rPr>
          <w:rFonts w:cs="Arial" w:hint="cs"/>
          <w:rtl/>
        </w:rPr>
        <w:t>אישי</w:t>
      </w:r>
      <w:r w:rsidRPr="00DF4F97">
        <w:rPr>
          <w:rFonts w:cs="Arial"/>
          <w:rtl/>
        </w:rPr>
        <w:t xml:space="preserve"> שלנו.</w:t>
      </w:r>
      <w:r>
        <w:rPr>
          <w:rFonts w:cs="Arial" w:hint="cs"/>
          <w:rtl/>
        </w:rPr>
        <w:t xml:space="preserve"> העובדה שהוא יכול</w:t>
      </w:r>
      <w:r w:rsidRPr="00DF4F97">
        <w:rPr>
          <w:rFonts w:cs="Arial"/>
          <w:rtl/>
        </w:rPr>
        <w:t xml:space="preserve"> לשמוע כיצד ה</w:t>
      </w:r>
      <w:r>
        <w:rPr>
          <w:rFonts w:cs="Arial" w:hint="cs"/>
          <w:rtl/>
        </w:rPr>
        <w:t>דברים</w:t>
      </w:r>
      <w:r w:rsidRPr="00DF4F97">
        <w:rPr>
          <w:rFonts w:cs="Arial"/>
          <w:rtl/>
        </w:rPr>
        <w:t xml:space="preserve"> שלו נתפס</w:t>
      </w:r>
      <w:r>
        <w:rPr>
          <w:rFonts w:cs="Arial" w:hint="cs"/>
          <w:rtl/>
        </w:rPr>
        <w:t>ים</w:t>
      </w:r>
      <w:r w:rsidRPr="00DF4F97">
        <w:rPr>
          <w:rFonts w:cs="Arial"/>
          <w:rtl/>
        </w:rPr>
        <w:t xml:space="preserve"> יוצרת תחושת ביטחון ומגבירה את האמון באנליטיקאי ובתהליך האנליטי. והכי חשוב, תחושת ההבנה (או,</w:t>
      </w:r>
      <w:r>
        <w:rPr>
          <w:rFonts w:cs="Arial" w:hint="cs"/>
          <w:rtl/>
        </w:rPr>
        <w:t xml:space="preserve"> זה</w:t>
      </w:r>
      <w:r w:rsidRPr="00DF4F97">
        <w:rPr>
          <w:rFonts w:cs="Arial"/>
          <w:rtl/>
        </w:rPr>
        <w:t xml:space="preserve"> </w:t>
      </w:r>
      <w:r>
        <w:rPr>
          <w:rFonts w:cs="Arial" w:hint="cs"/>
          <w:rtl/>
        </w:rPr>
        <w:t>ש</w:t>
      </w:r>
      <w:r w:rsidRPr="00DF4F97">
        <w:rPr>
          <w:rFonts w:cs="Arial"/>
          <w:rtl/>
        </w:rPr>
        <w:t>האנליטיקאי שמתאמץ להבין) מהווה היבט מהותי בתהליך המרפא: הבנה המבוססת על אמפתיה מעוררת הרגשה של</w:t>
      </w:r>
      <w:r>
        <w:rPr>
          <w:rFonts w:cs="Arial" w:hint="cs"/>
          <w:rtl/>
        </w:rPr>
        <w:t xml:space="preserve"> אני</w:t>
      </w:r>
      <w:r w:rsidRPr="00DF4F97">
        <w:rPr>
          <w:rFonts w:cs="Arial"/>
          <w:rtl/>
        </w:rPr>
        <w:t xml:space="preserve"> ידוע, </w:t>
      </w:r>
      <w:r>
        <w:rPr>
          <w:rFonts w:cs="Arial" w:hint="cs"/>
          <w:rtl/>
        </w:rPr>
        <w:t>של אישור</w:t>
      </w:r>
      <w:r w:rsidRPr="00DF4F97">
        <w:rPr>
          <w:rFonts w:cs="Arial"/>
          <w:rtl/>
        </w:rPr>
        <w:t xml:space="preserve">, </w:t>
      </w:r>
      <w:r>
        <w:rPr>
          <w:rFonts w:cs="Arial" w:hint="cs"/>
          <w:rtl/>
        </w:rPr>
        <w:t>יש לי הכרה, ותיקוף</w:t>
      </w:r>
      <w:r w:rsidRPr="00DF4F97">
        <w:rPr>
          <w:rFonts w:cs="Arial"/>
          <w:rtl/>
        </w:rPr>
        <w:t xml:space="preserve"> </w:t>
      </w:r>
      <w:r w:rsidR="00A92046">
        <w:rPr>
          <w:rFonts w:cs="Arial" w:hint="cs"/>
          <w:rtl/>
        </w:rPr>
        <w:t>...</w:t>
      </w:r>
      <w:r>
        <w:rPr>
          <w:rFonts w:cs="Arial" w:hint="cs"/>
          <w:rtl/>
        </w:rPr>
        <w:t>"</w:t>
      </w:r>
      <w:r w:rsidRPr="00DF4F97">
        <w:rPr>
          <w:rFonts w:cs="Arial"/>
          <w:rtl/>
        </w:rPr>
        <w:t>.</w:t>
      </w:r>
      <w:r>
        <w:rPr>
          <w:rFonts w:hint="cs"/>
          <w:rtl/>
        </w:rPr>
        <w:t>'</w:t>
      </w:r>
      <w:sdt>
        <w:sdtPr>
          <w:rPr>
            <w:rFonts w:hint="cs"/>
            <w:color w:val="000000"/>
            <w:rtl/>
          </w:rPr>
          <w:tag w:val="MENDELEY_CITATION_v3_eyJjaXRhdGlvbklEIjoiTUVOREVMRVlfQ0lUQVRJT05fOTczMmY0NjktMWI4Ni00YjNiLWI2ZmYtMTFlOGJiZTU3OTFlIiwicHJvcGVydGllcyI6eyJub3RlSW5kZXgiOjB9LCJpc0VkaXRlZCI6ZmFsc2UsIm1hbnVhbE92ZXJyaWRlIjp7ImlzTWFudWFsbHlPdmVycmlkZGVuIjpmYWxzZSwiY2l0ZXByb2NUZXh0IjoiKE9ybnN0ZWluLCAyMDExKSIsIm1hbnVhbE92ZXJyaWRlVGV4dCI6IiJ9LCJjaXRhdGlvbkl0ZW1zIjpbeyJpZCI6ImZiOWVhOGUyLWMxOGEtMzAzMS1iZjBhLTQyZmQ4OGM3ZmE4ZiIsIml0ZW1EYXRhIjp7InR5cGUiOiJhcnRpY2xlLWpvdXJuYWwiLCJpZCI6ImZiOWVhOGUyLWMxOGEtMzAzMS1iZjBhLTQyZmQ4OGM3ZmE4ZiIsInRpdGxlIjoiVGhlIENlbnRyYWxpdHkgb2YgRW1wYXRoeSBpbiBQc3ljaG9hbmFseXNpcyIsImF1dGhvciI6W3siZmFtaWx5IjoiT3Juc3RlaW4iLCJnaXZlbiI6IlBhdWwgSC4iLCJwYXJzZS1uYW1lcyI6ZmFsc2UsImRyb3BwaW5nLXBhcnRpY2xlIjoiIiwibm9uLWRyb3BwaW5nLXBhcnRpY2xlIjoiIn1dLCJjb250YWluZXItdGl0bGUiOiJQc3ljaG9hbmFseXRpYyBpbnF1aXJ5IiwiY29udGFpbmVyLXRpdGxlLXNob3J0IjoiUHN5Y2hvYW5hbCBJbnEiLCJET0kiOiIxMC4xMDgwLzA3MzUxNjkwLjIwMTEuNTUyMDQ3IiwiSVNTTiI6IjA3MzUtMTY5MCIsImlzc3VlZCI6eyJkYXRlLXBhcnRzIjpbWzIwMTFdXX0sInB1Ymxpc2hlci1wbGFjZSI6Ik5ldyBZb3JrIiwicGFnZSI6IjQzNy00NDciLCJsYW5ndWFnZSI6ImVuZyIsImdlbnJlIjoiYXJ0aWNsZSIsInB1Ymxpc2hlciI6IlRheWxvciAmIEZyYW5jaXMgR3JvdXAiLCJpc3N1ZSI6IjUiLCJ2b2x1bWUiOiIzMSJ9LCJpc1RlbXBvcmFyeSI6ZmFsc2V9XX0="/>
          <w:id w:val="1236975292"/>
          <w:placeholder>
            <w:docPart w:val="DefaultPlaceholder_-1854013440"/>
          </w:placeholder>
        </w:sdtPr>
        <w:sdtContent>
          <w:r w:rsidR="00B06FCE" w:rsidRPr="00B06FCE">
            <w:rPr>
              <w:color w:val="000000"/>
              <w:rtl/>
            </w:rPr>
            <w:t>(</w:t>
          </w:r>
          <w:r w:rsidR="00B06FCE" w:rsidRPr="00B06FCE">
            <w:rPr>
              <w:color w:val="000000"/>
            </w:rPr>
            <w:t>Ornstein, 2011</w:t>
          </w:r>
          <w:r w:rsidR="00B06FCE" w:rsidRPr="00B06FCE">
            <w:rPr>
              <w:color w:val="000000"/>
              <w:rtl/>
            </w:rPr>
            <w:t>)</w:t>
          </w:r>
        </w:sdtContent>
      </w:sdt>
    </w:p>
    <w:p w14:paraId="3406B5F7" w14:textId="77777777" w:rsidR="00DF4F97" w:rsidRDefault="00DF4F97" w:rsidP="00FC3F43">
      <w:pPr>
        <w:rPr>
          <w:rtl/>
        </w:rPr>
      </w:pPr>
    </w:p>
    <w:p w14:paraId="3752A27C" w14:textId="51599212" w:rsidR="00DF4F97" w:rsidRDefault="00DF4F97" w:rsidP="00FC3F43">
      <w:pPr>
        <w:rPr>
          <w:rtl/>
        </w:rPr>
      </w:pPr>
      <w:r>
        <w:rPr>
          <w:rFonts w:hint="cs"/>
          <w:rtl/>
        </w:rPr>
        <w:lastRenderedPageBreak/>
        <w:t>&gt;&gt;&gt;</w:t>
      </w:r>
    </w:p>
    <w:p w14:paraId="236197BB" w14:textId="62AC542C" w:rsidR="002C096C" w:rsidRDefault="002C096C" w:rsidP="002C096C">
      <w:pPr>
        <w:rPr>
          <w:rtl/>
        </w:rPr>
      </w:pPr>
      <w:r>
        <w:rPr>
          <w:rFonts w:hint="cs"/>
          <w:rtl/>
        </w:rPr>
        <w:t xml:space="preserve">ארנולד גולדברג </w:t>
      </w:r>
      <w:sdt>
        <w:sdtPr>
          <w:rPr>
            <w:rFonts w:hint="cs"/>
            <w:color w:val="000000"/>
            <w:rtl/>
          </w:rPr>
          <w:tag w:val="MENDELEY_CITATION_v3_eyJjaXRhdGlvbklEIjoiTUVOREVMRVlfQ0lUQVRJT05fZDc1MmYwMGQtOGMzZS00M2QzLWJlZmYtNmI3YjYyM2RhN2Qz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
          <w:id w:val="-477997972"/>
          <w:placeholder>
            <w:docPart w:val="DefaultPlaceholder_-1854013440"/>
          </w:placeholder>
        </w:sdtPr>
        <w:sdtContent>
          <w:r w:rsidR="00B06FCE" w:rsidRPr="00B06FCE">
            <w:rPr>
              <w:color w:val="000000"/>
              <w:rtl/>
            </w:rPr>
            <w:t>(</w:t>
          </w:r>
          <w:r w:rsidR="00B06FCE" w:rsidRPr="00B06FCE">
            <w:rPr>
              <w:color w:val="000000"/>
            </w:rPr>
            <w:t>Goldberg, 1988</w:t>
          </w:r>
          <w:r w:rsidR="00B06FCE" w:rsidRPr="00B06FCE">
            <w:rPr>
              <w:color w:val="000000"/>
              <w:rtl/>
            </w:rPr>
            <w:t>)</w:t>
          </w:r>
        </w:sdtContent>
      </w:sdt>
      <w:r w:rsidR="00477514">
        <w:rPr>
          <w:rFonts w:hint="cs"/>
          <w:color w:val="000000"/>
          <w:rtl/>
        </w:rPr>
        <w:t xml:space="preserve"> </w:t>
      </w:r>
      <w:r>
        <w:rPr>
          <w:rFonts w:hint="cs"/>
          <w:rtl/>
        </w:rPr>
        <w:t xml:space="preserve">משרטט את האופן בו אמפטיה של המטפל יוצרת שינוי פנימי </w:t>
      </w:r>
      <w:r>
        <w:rPr>
          <w:rtl/>
        </w:rPr>
        <w:t>–</w:t>
      </w:r>
      <w:r>
        <w:rPr>
          <w:rFonts w:hint="cs"/>
          <w:rtl/>
        </w:rPr>
        <w:t xml:space="preserve"> אפילו מבני אצל המטופל: '</w:t>
      </w:r>
      <w:r w:rsidRPr="002C096C">
        <w:rPr>
          <w:rtl/>
        </w:rPr>
        <w:t xml:space="preserve"> </w:t>
      </w:r>
      <w:r>
        <w:rPr>
          <w:rFonts w:cs="Arial" w:hint="cs"/>
          <w:rtl/>
        </w:rPr>
        <w:t>...</w:t>
      </w:r>
      <w:r>
        <w:rPr>
          <w:rFonts w:cs="Arial"/>
          <w:rtl/>
        </w:rPr>
        <w:t xml:space="preserve"> הרצף הוא פשוט:</w:t>
      </w:r>
    </w:p>
    <w:p w14:paraId="7206A018" w14:textId="1171F70F" w:rsidR="002C096C" w:rsidRDefault="002C096C" w:rsidP="002C096C">
      <w:pPr>
        <w:rPr>
          <w:rtl/>
        </w:rPr>
      </w:pPr>
      <w:r>
        <w:rPr>
          <w:rFonts w:cs="Arial"/>
          <w:rtl/>
        </w:rPr>
        <w:t xml:space="preserve">1. על האנליטיקאי להבין תחילה את המטופל; הוא עושה זאת בדרך של אמפתיה. כאן אנו משתמשים בכל התיאוריות שהאנליטיקאי משתמש בהן, ואלה, בתורן, מנחות ומכוונות את האמפתיה שלנו. מאמץ כזה דורש בדרך כלל </w:t>
      </w:r>
      <w:r>
        <w:rPr>
          <w:rFonts w:cs="Arial" w:hint="cs"/>
          <w:rtl/>
        </w:rPr>
        <w:t>התמקדות</w:t>
      </w:r>
      <w:r>
        <w:rPr>
          <w:rFonts w:cs="Arial"/>
          <w:rtl/>
        </w:rPr>
        <w:t xml:space="preserve"> בחייו הרגשיים של המטופל והוא יהיה, בהכרח, חלקי ומצומצם או רחב ככל שיאפשרו התיאוריות שלנו והאמפתיה שלנו. ללא ההבנה הנדרשת הזו, יש מעט או אין</w:t>
      </w:r>
      <w:r>
        <w:rPr>
          <w:rFonts w:cs="Arial" w:hint="cs"/>
          <w:rtl/>
        </w:rPr>
        <w:t xml:space="preserve"> בכלל</w:t>
      </w:r>
      <w:r>
        <w:rPr>
          <w:rFonts w:cs="Arial"/>
          <w:rtl/>
        </w:rPr>
        <w:t xml:space="preserve"> מערכת יחסים, אבל כנראה תמיד יש איזשהו קשר אמפתי מינימלי בכל סוג של תקשורת אנושית. </w:t>
      </w:r>
      <w:r w:rsidR="00D50B32">
        <w:rPr>
          <w:rFonts w:cs="Arial" w:hint="cs"/>
          <w:rtl/>
        </w:rPr>
        <w:t>לכן</w:t>
      </w:r>
      <w:r>
        <w:rPr>
          <w:rFonts w:cs="Arial"/>
          <w:rtl/>
        </w:rPr>
        <w:t xml:space="preserve"> הספקטרום</w:t>
      </w:r>
      <w:r w:rsidR="00D50B32">
        <w:rPr>
          <w:rFonts w:cs="Arial" w:hint="cs"/>
          <w:rtl/>
        </w:rPr>
        <w:t xml:space="preserve"> הוא</w:t>
      </w:r>
      <w:r>
        <w:rPr>
          <w:rFonts w:cs="Arial"/>
          <w:rtl/>
        </w:rPr>
        <w:t xml:space="preserve">: מהבנה מינימלית </w:t>
      </w:r>
      <w:r w:rsidR="00D50B32">
        <w:rPr>
          <w:rFonts w:cs="Arial" w:hint="cs"/>
          <w:rtl/>
        </w:rPr>
        <w:t>ועד להכרה מוחלטת</w:t>
      </w:r>
      <w:r>
        <w:rPr>
          <w:rFonts w:cs="Arial"/>
          <w:rtl/>
        </w:rPr>
        <w:t xml:space="preserve"> של אדם אחר. אין לבלבל את זה כמובן עם הסכמה עם האחר או קבלת דברים </w:t>
      </w:r>
      <w:r w:rsidR="00D50B32">
        <w:rPr>
          <w:rFonts w:cs="Arial" w:hint="cs"/>
          <w:rtl/>
        </w:rPr>
        <w:t>כפשוטם</w:t>
      </w:r>
      <w:r>
        <w:rPr>
          <w:rFonts w:cs="Arial"/>
          <w:rtl/>
        </w:rPr>
        <w:t>. אמפתיה דורשת הבנה לעומק.</w:t>
      </w:r>
    </w:p>
    <w:p w14:paraId="0338BDA5" w14:textId="7194C2F3" w:rsidR="002C096C" w:rsidRDefault="002C096C" w:rsidP="002C096C">
      <w:pPr>
        <w:rPr>
          <w:rtl/>
        </w:rPr>
      </w:pPr>
      <w:r>
        <w:rPr>
          <w:rFonts w:cs="Arial"/>
          <w:rtl/>
        </w:rPr>
        <w:t xml:space="preserve">2. על האנליטיקאי להסביר למטופל מה הוא מבין. כאן אנו רואים את המגוון הרחב והשונות אצל </w:t>
      </w:r>
      <w:r w:rsidR="00D50B32">
        <w:rPr>
          <w:rFonts w:cs="Arial" w:hint="cs"/>
          <w:rtl/>
        </w:rPr>
        <w:t>מטפלים מבחינת</w:t>
      </w:r>
      <w:r>
        <w:rPr>
          <w:rFonts w:cs="Arial"/>
          <w:rtl/>
        </w:rPr>
        <w:t xml:space="preserve"> שפ</w:t>
      </w:r>
      <w:r w:rsidR="00D50B32">
        <w:rPr>
          <w:rFonts w:cs="Arial" w:hint="cs"/>
          <w:rtl/>
        </w:rPr>
        <w:t>ות</w:t>
      </w:r>
      <w:r>
        <w:rPr>
          <w:rFonts w:cs="Arial"/>
          <w:rtl/>
        </w:rPr>
        <w:t xml:space="preserve"> וסגנונות. מטופלים, עם הזמן, לומדים את ה</w:t>
      </w:r>
      <w:r w:rsidR="00D50B32">
        <w:rPr>
          <w:rFonts w:cs="Arial" w:hint="cs"/>
          <w:rtl/>
        </w:rPr>
        <w:t>דקויות</w:t>
      </w:r>
      <w:r>
        <w:rPr>
          <w:rFonts w:cs="Arial"/>
          <w:rtl/>
        </w:rPr>
        <w:t xml:space="preserve"> של שפת האנליטיקאי ו</w:t>
      </w:r>
      <w:r w:rsidR="00D50B32">
        <w:rPr>
          <w:rFonts w:cs="Arial" w:hint="cs"/>
          <w:rtl/>
        </w:rPr>
        <w:t>עד מהרה</w:t>
      </w:r>
      <w:r>
        <w:rPr>
          <w:rFonts w:cs="Arial"/>
          <w:rtl/>
        </w:rPr>
        <w:t xml:space="preserve"> (בעצמם) מתקשרים במונחים </w:t>
      </w:r>
      <w:r w:rsidR="00A06C83">
        <w:rPr>
          <w:rFonts w:cs="Arial" w:hint="cs"/>
          <w:rtl/>
        </w:rPr>
        <w:t>(הללו)...</w:t>
      </w:r>
      <w:r>
        <w:rPr>
          <w:rFonts w:cs="Arial"/>
          <w:rtl/>
        </w:rPr>
        <w:t xml:space="preserve">. היכולת של המטופל והאנליטיקאי לנהל משא ומתן על </w:t>
      </w:r>
      <w:r w:rsidR="00A06C83">
        <w:rPr>
          <w:rFonts w:cs="Arial" w:hint="cs"/>
          <w:rtl/>
        </w:rPr>
        <w:t>מערך</w:t>
      </w:r>
      <w:r>
        <w:rPr>
          <w:rFonts w:cs="Arial"/>
          <w:rtl/>
        </w:rPr>
        <w:t xml:space="preserve"> של הסברים סבירים לגבי המטופל היא </w:t>
      </w:r>
      <w:r w:rsidR="00A06C83">
        <w:rPr>
          <w:rFonts w:cs="Arial" w:hint="cs"/>
          <w:rtl/>
        </w:rPr>
        <w:t xml:space="preserve">מעשה </w:t>
      </w:r>
      <w:r>
        <w:rPr>
          <w:rFonts w:cs="Arial"/>
          <w:rtl/>
        </w:rPr>
        <w:t>של יצירת שפה משותפת (</w:t>
      </w:r>
      <w:r>
        <w:t>Goldberg, 1987</w:t>
      </w:r>
      <w:r>
        <w:rPr>
          <w:rFonts w:cs="Arial"/>
          <w:rtl/>
        </w:rPr>
        <w:t>). התנועה מהבנה להסבר מצד האנליטיקאי מובילה לשלב הבא.</w:t>
      </w:r>
    </w:p>
    <w:p w14:paraId="32D01F69" w14:textId="2736AD93" w:rsidR="002C096C" w:rsidRDefault="002C096C" w:rsidP="002C096C">
      <w:pPr>
        <w:rPr>
          <w:rtl/>
        </w:rPr>
      </w:pPr>
      <w:r>
        <w:rPr>
          <w:rFonts w:cs="Arial"/>
          <w:rtl/>
        </w:rPr>
        <w:t xml:space="preserve"> 3. המטופל מתחיל להבין את עצמו. בשלב זה אנו עשויים להשתמש במגוון מודלים תיאורטיים כדי להבין את התופעה: מונחים כגון </w:t>
      </w:r>
      <w:r w:rsidR="00D50B32">
        <w:rPr>
          <w:rFonts w:cs="Arial" w:hint="cs"/>
          <w:rtl/>
        </w:rPr>
        <w:t>'</w:t>
      </w:r>
      <w:r>
        <w:rPr>
          <w:rFonts w:cs="Arial"/>
          <w:rtl/>
        </w:rPr>
        <w:t>האגו המתבונן</w:t>
      </w:r>
      <w:r w:rsidR="00D50B32">
        <w:rPr>
          <w:rFonts w:cs="Arial" w:hint="cs"/>
          <w:rtl/>
        </w:rPr>
        <w:t>'</w:t>
      </w:r>
      <w:r>
        <w:rPr>
          <w:rFonts w:cs="Arial"/>
          <w:rtl/>
        </w:rPr>
        <w:t xml:space="preserve"> משמשים כאן בדרך כלל. בעיקרו של דבר, מה שאני מציע הוא שהמטופל מפתח יכולת להיות אמפתי עם עצמו. הישג זה של </w:t>
      </w:r>
      <w:r w:rsidR="00D50B32">
        <w:rPr>
          <w:rFonts w:cs="Arial" w:hint="cs"/>
          <w:rtl/>
        </w:rPr>
        <w:t>'</w:t>
      </w:r>
      <w:r>
        <w:rPr>
          <w:rFonts w:cs="Arial"/>
          <w:rtl/>
        </w:rPr>
        <w:t>אמפתיה עצמית</w:t>
      </w:r>
      <w:r w:rsidR="00D50B32">
        <w:rPr>
          <w:rFonts w:cs="Arial" w:hint="cs"/>
          <w:rtl/>
        </w:rPr>
        <w:t>'</w:t>
      </w:r>
      <w:r>
        <w:rPr>
          <w:rFonts w:cs="Arial"/>
          <w:rtl/>
        </w:rPr>
        <w:t xml:space="preserve"> מעוצב על פי אותו סוג של אמפתיה שחווה המטופל ביחסיו עם האנליטיקאי. יכולת זו להבין את עצמך היא המהות של היווצרות מבנה</w:t>
      </w:r>
      <w:r w:rsidR="00D50B32">
        <w:rPr>
          <w:rFonts w:cs="Arial" w:hint="cs"/>
          <w:rtl/>
        </w:rPr>
        <w:t xml:space="preserve"> (נפשי, ק)</w:t>
      </w:r>
      <w:r>
        <w:rPr>
          <w:rFonts w:cs="Arial"/>
          <w:rtl/>
        </w:rPr>
        <w:t xml:space="preserve"> והיא מורכבת מ</w:t>
      </w:r>
      <w:r w:rsidR="00D50B32">
        <w:rPr>
          <w:rFonts w:cs="Arial" w:hint="cs"/>
          <w:rtl/>
        </w:rPr>
        <w:t>קבלת</w:t>
      </w:r>
      <w:r>
        <w:rPr>
          <w:rFonts w:cs="Arial"/>
          <w:rtl/>
        </w:rPr>
        <w:t xml:space="preserve"> עמדה ברמה שונה מזו של החוויה של להיות מובן. עמדה או רמה זו מושגת ונשמרת על ידי הנקודה הבאה והאחרונה של היווצרות המבנה.</w:t>
      </w:r>
    </w:p>
    <w:p w14:paraId="3CC2D53C" w14:textId="5D78A8A6" w:rsidR="00643427" w:rsidRPr="00D50B32" w:rsidRDefault="002C096C" w:rsidP="00D50B32">
      <w:pPr>
        <w:rPr>
          <w:rFonts w:cs="Arial"/>
          <w:rtl/>
        </w:rPr>
      </w:pPr>
      <w:r>
        <w:rPr>
          <w:rFonts w:cs="Arial"/>
          <w:rtl/>
        </w:rPr>
        <w:t>4. המטופל, ברגע שהוא אמפתי עם עצמו, מפתח יכולת</w:t>
      </w:r>
      <w:r w:rsidR="007B613F">
        <w:rPr>
          <w:rFonts w:cs="Arial" w:hint="cs"/>
          <w:rtl/>
        </w:rPr>
        <w:t xml:space="preserve"> (נוספת. יכולת)</w:t>
      </w:r>
      <w:r>
        <w:rPr>
          <w:rFonts w:cs="Arial"/>
          <w:rtl/>
        </w:rPr>
        <w:t xml:space="preserve"> </w:t>
      </w:r>
      <w:r w:rsidR="00D50B32">
        <w:rPr>
          <w:rFonts w:cs="Arial" w:hint="cs"/>
          <w:rtl/>
        </w:rPr>
        <w:t>ל</w:t>
      </w:r>
      <w:r>
        <w:rPr>
          <w:rFonts w:cs="Arial"/>
          <w:rtl/>
        </w:rPr>
        <w:t xml:space="preserve">רפלקציה עצמית. זה מושג באותו אופן שבו המטפל מצליח להגיע לנקודת מבט משותפת עם המטופל, כלומר להסביר </w:t>
      </w:r>
      <w:r w:rsidR="007B613F">
        <w:rPr>
          <w:rFonts w:cs="Arial" w:hint="cs"/>
          <w:rtl/>
        </w:rPr>
        <w:t xml:space="preserve">לו </w:t>
      </w:r>
      <w:r>
        <w:rPr>
          <w:rFonts w:cs="Arial"/>
          <w:rtl/>
        </w:rPr>
        <w:t>את המובן. כל מטופל צריך להמציא מערכת כלשהי להסביר את עצמו לעצמו, כלומר לעבור מ</w:t>
      </w:r>
      <w:r w:rsidR="007B613F">
        <w:rPr>
          <w:rFonts w:cs="Arial" w:hint="cs"/>
          <w:rtl/>
        </w:rPr>
        <w:t>'</w:t>
      </w:r>
      <w:r>
        <w:rPr>
          <w:rFonts w:cs="Arial"/>
          <w:rtl/>
        </w:rPr>
        <w:t>אמפתיה עצמית</w:t>
      </w:r>
      <w:r w:rsidR="007B613F">
        <w:rPr>
          <w:rFonts w:cs="Arial" w:hint="cs"/>
          <w:rtl/>
        </w:rPr>
        <w:t>'</w:t>
      </w:r>
      <w:r>
        <w:rPr>
          <w:rFonts w:cs="Arial"/>
          <w:rtl/>
        </w:rPr>
        <w:t xml:space="preserve"> ל</w:t>
      </w:r>
      <w:r w:rsidR="007B613F">
        <w:rPr>
          <w:rFonts w:cs="Arial" w:hint="cs"/>
          <w:rtl/>
        </w:rPr>
        <w:t>'</w:t>
      </w:r>
      <w:r>
        <w:rPr>
          <w:rFonts w:cs="Arial"/>
          <w:rtl/>
        </w:rPr>
        <w:t>רפלקציה עצמית</w:t>
      </w:r>
      <w:r w:rsidR="007B613F">
        <w:rPr>
          <w:rFonts w:cs="Arial" w:hint="cs"/>
          <w:rtl/>
        </w:rPr>
        <w:t>'</w:t>
      </w:r>
      <w:r>
        <w:rPr>
          <w:rFonts w:cs="Arial"/>
          <w:rtl/>
        </w:rPr>
        <w:t xml:space="preserve">. </w:t>
      </w:r>
      <w:r w:rsidR="00D50B32">
        <w:rPr>
          <w:rFonts w:cs="Arial" w:hint="cs"/>
          <w:rtl/>
        </w:rPr>
        <w:t>...</w:t>
      </w:r>
      <w:r>
        <w:rPr>
          <w:rFonts w:cs="Arial"/>
          <w:rtl/>
        </w:rPr>
        <w:t xml:space="preserve"> הפואנטה של ​​זה היא שההבנה נעשית ניתנת לתקשורת בדרך של סיפור כלשהו, ​​</w:t>
      </w:r>
      <w:r w:rsidR="007B613F">
        <w:rPr>
          <w:rFonts w:cs="Arial" w:hint="cs"/>
          <w:rtl/>
        </w:rPr>
        <w:t>...</w:t>
      </w:r>
      <w:r>
        <w:rPr>
          <w:rFonts w:cs="Arial"/>
          <w:rtl/>
        </w:rPr>
        <w:t>. אנחנו, כולנו, הופכים להיות מובנים במונחים של הדרך בה אנו מבינים את עצמנו ובכך מסבירים ל</w:t>
      </w:r>
      <w:r w:rsidR="007B613F">
        <w:rPr>
          <w:rFonts w:cs="Arial" w:hint="cs"/>
          <w:rtl/>
        </w:rPr>
        <w:t>עצמנו</w:t>
      </w:r>
      <w:r>
        <w:rPr>
          <w:rFonts w:cs="Arial"/>
          <w:rtl/>
        </w:rPr>
        <w:t xml:space="preserve"> את עצמנו. רק באמצעות רפלקציה עצמית נוכל לומר שה</w:t>
      </w:r>
      <w:r w:rsidR="007B613F">
        <w:rPr>
          <w:rFonts w:cs="Arial" w:hint="cs"/>
          <w:rtl/>
        </w:rPr>
        <w:t xml:space="preserve">שינוי </w:t>
      </w:r>
      <w:proofErr w:type="spellStart"/>
      <w:r w:rsidR="007B613F">
        <w:rPr>
          <w:rFonts w:cs="Arial" w:hint="cs"/>
          <w:rtl/>
        </w:rPr>
        <w:t>המיבני</w:t>
      </w:r>
      <w:proofErr w:type="spellEnd"/>
      <w:r>
        <w:rPr>
          <w:rFonts w:cs="Arial"/>
          <w:rtl/>
        </w:rPr>
        <w:t xml:space="preserve"> האמיתי, במובן הפסיכואנליטי, הושג.</w:t>
      </w:r>
      <w:r w:rsidR="00D50B32">
        <w:rPr>
          <w:rFonts w:cs="Arial" w:hint="cs"/>
          <w:rtl/>
        </w:rPr>
        <w:t xml:space="preserve">' </w:t>
      </w:r>
      <w:sdt>
        <w:sdtPr>
          <w:rPr>
            <w:rFonts w:cs="Arial" w:hint="cs"/>
            <w:color w:val="000000"/>
            <w:rtl/>
          </w:rPr>
          <w:tag w:val="MENDELEY_CITATION_v3_eyJjaXRhdGlvbklEIjoiTUVOREVMRVlfQ0lUQVRJT05fN2IxMDZkYmMtOTJlZS00NTFmLTkxMzQtMGJlNGUxYzdkZmFj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
          <w:id w:val="135226093"/>
          <w:placeholder>
            <w:docPart w:val="DefaultPlaceholder_-1854013440"/>
          </w:placeholder>
        </w:sdtPr>
        <w:sdtContent>
          <w:r w:rsidR="00B06FCE" w:rsidRPr="00B06FCE">
            <w:rPr>
              <w:rFonts w:cs="Arial"/>
              <w:color w:val="000000"/>
              <w:rtl/>
            </w:rPr>
            <w:t>(</w:t>
          </w:r>
          <w:r w:rsidR="00B06FCE" w:rsidRPr="00B06FCE">
            <w:rPr>
              <w:rFonts w:cs="Arial"/>
              <w:color w:val="000000"/>
            </w:rPr>
            <w:t>Goldberg, 1988</w:t>
          </w:r>
          <w:r w:rsidR="00B06FCE" w:rsidRPr="00B06FCE">
            <w:rPr>
              <w:rFonts w:cs="Arial"/>
              <w:color w:val="000000"/>
              <w:rtl/>
            </w:rPr>
            <w:t>)</w:t>
          </w:r>
        </w:sdtContent>
      </w:sdt>
    </w:p>
    <w:p w14:paraId="279D325D" w14:textId="3133A789" w:rsidR="00643427" w:rsidRDefault="00B06FCE" w:rsidP="00FC3F43">
      <w:r>
        <w:t>&lt;&lt;&lt;&lt;</w:t>
      </w:r>
    </w:p>
    <w:p w14:paraId="6670BFF2" w14:textId="634DF648" w:rsidR="00477514" w:rsidRDefault="00477514" w:rsidP="00477514">
      <w:pPr>
        <w:rPr>
          <w:rtl/>
        </w:rPr>
      </w:pPr>
      <w:r>
        <w:rPr>
          <w:rFonts w:hint="cs"/>
          <w:rtl/>
        </w:rPr>
        <w:t>'</w:t>
      </w:r>
      <w:r w:rsidRPr="00477514">
        <w:rPr>
          <w:rtl/>
        </w:rPr>
        <w:t xml:space="preserve"> </w:t>
      </w:r>
      <w:r>
        <w:rPr>
          <w:rFonts w:cs="Arial"/>
          <w:rtl/>
        </w:rPr>
        <w:t>דוגמה קלינית</w:t>
      </w:r>
    </w:p>
    <w:p w14:paraId="0E809583" w14:textId="6B5DE66A" w:rsidR="00477514" w:rsidRDefault="00477514" w:rsidP="00477514">
      <w:pPr>
        <w:rPr>
          <w:rtl/>
        </w:rPr>
      </w:pPr>
      <w:r>
        <w:rPr>
          <w:rFonts w:cs="Arial"/>
          <w:rtl/>
        </w:rPr>
        <w:t xml:space="preserve">המטופל שלי הוא הומוסקסואל שנכנס לפסיכואנליזה לא כל כך כדי לשנות את העדפתו המינית, אלא כדי להשיג קצת שליטה עליה. הוא נראה לא מסוגל להגביל את המגעים המיניים שלו הן מבחינת תדירות והן מבחינת </w:t>
      </w:r>
      <w:proofErr w:type="spellStart"/>
      <w:r>
        <w:rPr>
          <w:rFonts w:cs="Arial"/>
          <w:rtl/>
        </w:rPr>
        <w:t>הפרברסיה</w:t>
      </w:r>
      <w:proofErr w:type="spellEnd"/>
      <w:r>
        <w:rPr>
          <w:rFonts w:cs="Arial"/>
          <w:rtl/>
        </w:rPr>
        <w:t>, והוא חשש לעשות משהו שיפגע ברווחתו הפיזית כמו גם במעמדו החברתי. אסכם בקצרה את השלבים המפורטים לעיל.</w:t>
      </w:r>
    </w:p>
    <w:p w14:paraId="75F479F5" w14:textId="520CE21F" w:rsidR="00477514" w:rsidRDefault="00477514" w:rsidP="00477514">
      <w:pPr>
        <w:rPr>
          <w:rtl/>
        </w:rPr>
      </w:pPr>
      <w:r>
        <w:rPr>
          <w:rFonts w:cs="Arial"/>
          <w:rtl/>
        </w:rPr>
        <w:t>1. טבילה אמפתית ממושכת היא הביטוי המשמש לציון התהליך שבו האנליטיקאי מקבל גישה למצבים הפנימיים של המטופל. התיאוריה המנחה שלי הכילה את התזה שההתנהגות המינית של המטופל נועדה להתמודד עם מצבי השפעה אחרים כואבים יותר. באופן טבעי היו לי דעות קדומות אחרות שהרכיבו את התיאוריה שלי, אשר, בתור</w:t>
      </w:r>
      <w:r w:rsidR="008C651E">
        <w:rPr>
          <w:rFonts w:cs="Arial" w:hint="cs"/>
          <w:rtl/>
        </w:rPr>
        <w:t>ה</w:t>
      </w:r>
      <w:r>
        <w:rPr>
          <w:rFonts w:cs="Arial"/>
          <w:rtl/>
        </w:rPr>
        <w:t xml:space="preserve">, </w:t>
      </w:r>
      <w:r w:rsidR="008C651E">
        <w:rPr>
          <w:rFonts w:cs="Arial" w:hint="cs"/>
          <w:rtl/>
        </w:rPr>
        <w:t>ת</w:t>
      </w:r>
      <w:r>
        <w:rPr>
          <w:rFonts w:cs="Arial"/>
          <w:rtl/>
        </w:rPr>
        <w:t xml:space="preserve">אפשר לי להבין את המטופל. הבנה כזו לוקחת זמן רב, כי מדובר גם בניסוי </w:t>
      </w:r>
      <w:proofErr w:type="spellStart"/>
      <w:r>
        <w:rPr>
          <w:rFonts w:cs="Arial"/>
          <w:rtl/>
        </w:rPr>
        <w:t>וטעייה</w:t>
      </w:r>
      <w:proofErr w:type="spellEnd"/>
      <w:r>
        <w:rPr>
          <w:rFonts w:cs="Arial"/>
          <w:rtl/>
        </w:rPr>
        <w:t xml:space="preserve"> וגם בבדיקה פנימית. המרכיבים ההכרחיים של רגרסיה, ברית </w:t>
      </w:r>
      <w:proofErr w:type="spellStart"/>
      <w:r>
        <w:rPr>
          <w:rFonts w:cs="Arial"/>
          <w:rtl/>
        </w:rPr>
        <w:t>וכו</w:t>
      </w:r>
      <w:proofErr w:type="spellEnd"/>
      <w:r>
        <w:rPr>
          <w:rFonts w:cs="Arial"/>
          <w:rtl/>
        </w:rPr>
        <w:t xml:space="preserve">', מאפשרים מגע אמפתי מתמשך עם המטופל שהופך ממוקד בהעברה, או בגרסה הספציפית שלי להעברה. ההעברה מאפשרת לאמפתיה לתפקד לעומק ומאפשרת גישה אמפתית לתכנים נפשיים מודחקים או נדחים. ככל שהמטופל מרגיש שהוא מובן - וזה לא עניין של תהודה מיסטית כלשהי, אלא הכרה מתמשכת של מישהו אחר שמכוונן באופן שכולנו יודעים מתי מבינים אותנו או לא מבינים אותנו - נראה שהתנהגותו המינית </w:t>
      </w:r>
      <w:r w:rsidR="00346A73">
        <w:rPr>
          <w:rFonts w:cs="Arial" w:hint="cs"/>
          <w:rtl/>
        </w:rPr>
        <w:t>פחתה עד כדי העלמות.</w:t>
      </w:r>
      <w:r>
        <w:rPr>
          <w:rFonts w:cs="Arial"/>
          <w:rtl/>
        </w:rPr>
        <w:t xml:space="preserve"> </w:t>
      </w:r>
      <w:r w:rsidR="00346A73">
        <w:rPr>
          <w:rFonts w:cs="Arial" w:hint="cs"/>
          <w:rtl/>
        </w:rPr>
        <w:t xml:space="preserve"> </w:t>
      </w:r>
    </w:p>
    <w:p w14:paraId="3EF7B520" w14:textId="4AD4FC85" w:rsidR="00477514" w:rsidRDefault="00477514" w:rsidP="00477514">
      <w:pPr>
        <w:rPr>
          <w:rtl/>
        </w:rPr>
      </w:pPr>
      <w:r>
        <w:rPr>
          <w:rFonts w:cs="Arial"/>
          <w:rtl/>
        </w:rPr>
        <w:lastRenderedPageBreak/>
        <w:t>2. ההסברים שלי</w:t>
      </w:r>
      <w:r w:rsidR="00346A73">
        <w:rPr>
          <w:rFonts w:cs="Arial" w:hint="cs"/>
          <w:rtl/>
        </w:rPr>
        <w:t>, למטופל,</w:t>
      </w:r>
      <w:r>
        <w:rPr>
          <w:rFonts w:cs="Arial"/>
          <w:rtl/>
        </w:rPr>
        <w:t xml:space="preserve"> </w:t>
      </w:r>
      <w:r w:rsidR="00346A73">
        <w:rPr>
          <w:rFonts w:cs="Arial" w:hint="cs"/>
          <w:rtl/>
        </w:rPr>
        <w:t>לגבי</w:t>
      </w:r>
      <w:r>
        <w:rPr>
          <w:rFonts w:cs="Arial"/>
          <w:rtl/>
        </w:rPr>
        <w:t xml:space="preserve"> מה שאני מבין אינם </w:t>
      </w:r>
      <w:r w:rsidR="00346A73">
        <w:rPr>
          <w:rFonts w:cs="Arial" w:hint="cs"/>
          <w:rtl/>
        </w:rPr>
        <w:t xml:space="preserve">נפרדים מספיק </w:t>
      </w:r>
      <w:proofErr w:type="spellStart"/>
      <w:r>
        <w:rPr>
          <w:rFonts w:cs="Arial"/>
          <w:rtl/>
        </w:rPr>
        <w:t>מהאיך</w:t>
      </w:r>
      <w:proofErr w:type="spellEnd"/>
      <w:r>
        <w:rPr>
          <w:rFonts w:cs="Arial"/>
          <w:rtl/>
        </w:rPr>
        <w:t xml:space="preserve"> ו</w:t>
      </w:r>
      <w:r w:rsidR="00346A73">
        <w:rPr>
          <w:rFonts w:cs="Arial" w:hint="cs"/>
          <w:rtl/>
        </w:rPr>
        <w:t>ה</w:t>
      </w:r>
      <w:r>
        <w:rPr>
          <w:rFonts w:cs="Arial"/>
          <w:rtl/>
        </w:rPr>
        <w:t>למה של ההבנות שלי כפי שהייתי רוצה. עם זאת, הם מתאימים בעיקר לקטגוריה של פרשנויות העברה. כל כך הרבה נכתב על הנושא הזה שאני לא יכול לעשות יותר מאשר להצביע על כך שמבחינתי אלה קשורים למערכת היחסים המתמשכת עם האנליטיקאי, והם בתורם מוחזקים על ידי נרטיבים משחזרים.</w:t>
      </w:r>
      <w:r w:rsidR="00346A73">
        <w:rPr>
          <w:rFonts w:cs="Arial" w:hint="cs"/>
          <w:rtl/>
        </w:rPr>
        <w:t xml:space="preserve"> (גולדברג מסביר שבהתחלה הפרשנויות שלו אינן מספיק אמפטיות וספציפיות למטופל. הפרשנויות ספוגות בתאוריה שלו ובמבנה הנפשי שלו כמטפל, ק)</w:t>
      </w:r>
      <w:r>
        <w:rPr>
          <w:rFonts w:cs="Arial"/>
          <w:rtl/>
        </w:rPr>
        <w:t xml:space="preserve"> פונים רק לעבר כדי לאשר את מה שמצוין ומסופר בהעברה של </w:t>
      </w:r>
      <w:r w:rsidR="00822301">
        <w:rPr>
          <w:rFonts w:cs="Arial" w:hint="cs"/>
          <w:rtl/>
        </w:rPr>
        <w:t>כאן ועכשיו</w:t>
      </w:r>
      <w:r>
        <w:rPr>
          <w:rFonts w:cs="Arial"/>
          <w:rtl/>
        </w:rPr>
        <w:t xml:space="preserve">. כמובן, ההסברים שלי מונחים בשפה ובתחושת ההטיה התיאורטית שלי, אבל לא פעם המטופל ואני מפתחים שפה אישית מאוד המאפיינת אותו בצורה </w:t>
      </w:r>
      <w:r w:rsidR="00822301">
        <w:rPr>
          <w:rFonts w:cs="Arial" w:hint="cs"/>
          <w:rtl/>
        </w:rPr>
        <w:t xml:space="preserve"> </w:t>
      </w:r>
      <w:r>
        <w:rPr>
          <w:rFonts w:cs="Arial"/>
          <w:rtl/>
        </w:rPr>
        <w:t xml:space="preserve">טובה </w:t>
      </w:r>
      <w:r w:rsidR="00822301">
        <w:rPr>
          <w:rFonts w:cs="Arial" w:hint="cs"/>
          <w:rtl/>
        </w:rPr>
        <w:t xml:space="preserve"> </w:t>
      </w:r>
      <w:r>
        <w:rPr>
          <w:rFonts w:cs="Arial"/>
          <w:rtl/>
        </w:rPr>
        <w:t>יותר. האיש המסוים הזה הוא אקדמאי, ולכן אני מוצא את עצמי מדבר בצורה מושכלת יותר מאשר עם</w:t>
      </w:r>
      <w:r w:rsidR="00346A73">
        <w:rPr>
          <w:rFonts w:cs="Arial" w:hint="cs"/>
          <w:rtl/>
        </w:rPr>
        <w:t xml:space="preserve"> מטופלים</w:t>
      </w:r>
      <w:r>
        <w:rPr>
          <w:rFonts w:cs="Arial"/>
          <w:rtl/>
        </w:rPr>
        <w:t xml:space="preserve"> אחרים. אופי ההסברים שלי היה קשור להופעתה של ההתנהגות המינית הנזכרת לעיל בעקבות </w:t>
      </w:r>
      <w:r w:rsidR="00822301">
        <w:rPr>
          <w:rFonts w:cs="Arial" w:hint="cs"/>
          <w:rtl/>
        </w:rPr>
        <w:t>הפסקות בטיפול</w:t>
      </w:r>
      <w:r>
        <w:rPr>
          <w:rFonts w:cs="Arial"/>
          <w:rtl/>
        </w:rPr>
        <w:t xml:space="preserve"> או שיבושים בין אם פיזיים, כמו בסופי שבוע, או רגשיים, </w:t>
      </w:r>
      <w:r w:rsidR="00822301">
        <w:rPr>
          <w:rFonts w:cs="Arial" w:hint="cs"/>
          <w:rtl/>
        </w:rPr>
        <w:t>וגם</w:t>
      </w:r>
      <w:r>
        <w:rPr>
          <w:rFonts w:cs="Arial"/>
          <w:rtl/>
        </w:rPr>
        <w:t xml:space="preserve"> באי הבנות. הוריו של ה</w:t>
      </w:r>
      <w:r w:rsidR="00822301">
        <w:rPr>
          <w:rFonts w:cs="Arial" w:hint="cs"/>
          <w:rtl/>
        </w:rPr>
        <w:t>מטופל</w:t>
      </w:r>
      <w:r>
        <w:rPr>
          <w:rFonts w:cs="Arial"/>
          <w:rtl/>
        </w:rPr>
        <w:t xml:space="preserve"> התגרשו כשהיה בן חמש, והאב ביקר באופן לא </w:t>
      </w:r>
      <w:r w:rsidR="00822301">
        <w:rPr>
          <w:rFonts w:cs="Arial" w:hint="cs"/>
          <w:rtl/>
        </w:rPr>
        <w:t>סדיר</w:t>
      </w:r>
      <w:r>
        <w:rPr>
          <w:rFonts w:cs="Arial"/>
          <w:rtl/>
        </w:rPr>
        <w:t xml:space="preserve"> עד גיל שלוש עשרה. הוא תמיד היה נלכד בין ההורים, במיוחד בגלל </w:t>
      </w:r>
      <w:r w:rsidR="00822301">
        <w:rPr>
          <w:rFonts w:cs="Arial" w:hint="cs"/>
          <w:rtl/>
        </w:rPr>
        <w:t>סוגיות</w:t>
      </w:r>
      <w:r>
        <w:rPr>
          <w:rFonts w:cs="Arial"/>
          <w:rtl/>
        </w:rPr>
        <w:t xml:space="preserve"> כס</w:t>
      </w:r>
      <w:r w:rsidR="00822301">
        <w:rPr>
          <w:rFonts w:cs="Arial" w:hint="cs"/>
          <w:rtl/>
        </w:rPr>
        <w:t>פיות</w:t>
      </w:r>
      <w:r>
        <w:rPr>
          <w:rFonts w:cs="Arial"/>
          <w:rtl/>
        </w:rPr>
        <w:t xml:space="preserve"> והכי חמור </w:t>
      </w:r>
      <w:proofErr w:type="spellStart"/>
      <w:r>
        <w:rPr>
          <w:rFonts w:cs="Arial"/>
          <w:rtl/>
        </w:rPr>
        <w:t>כשאמו</w:t>
      </w:r>
      <w:proofErr w:type="spellEnd"/>
      <w:r>
        <w:rPr>
          <w:rFonts w:cs="Arial"/>
          <w:rtl/>
        </w:rPr>
        <w:t xml:space="preserve"> נאלצה ללכת לעבודה כשהתחיל ללמוד. במהלך ה</w:t>
      </w:r>
      <w:r w:rsidR="00822301">
        <w:rPr>
          <w:rFonts w:cs="Arial" w:hint="cs"/>
          <w:rtl/>
        </w:rPr>
        <w:t>טיפול</w:t>
      </w:r>
      <w:r>
        <w:rPr>
          <w:rFonts w:cs="Arial"/>
          <w:rtl/>
        </w:rPr>
        <w:t xml:space="preserve"> הוא נזכר שחזר הביתה לבית ריק אחרי הלימודים כשהיה בסביבות</w:t>
      </w:r>
      <w:r w:rsidR="00822301">
        <w:rPr>
          <w:rFonts w:cs="Arial" w:hint="cs"/>
          <w:rtl/>
        </w:rPr>
        <w:t xml:space="preserve"> גיל</w:t>
      </w:r>
      <w:r>
        <w:rPr>
          <w:rFonts w:cs="Arial"/>
          <w:rtl/>
        </w:rPr>
        <w:t xml:space="preserve"> שמונה. הוא פשט את בגדיו, התלבש בסדין, עמד עירום מול מראה </w:t>
      </w:r>
      <w:r w:rsidR="00822301">
        <w:rPr>
          <w:rFonts w:cs="Arial" w:hint="cs"/>
          <w:rtl/>
        </w:rPr>
        <w:t>ועשה התנהגויות</w:t>
      </w:r>
      <w:r>
        <w:rPr>
          <w:rFonts w:cs="Arial"/>
          <w:rtl/>
        </w:rPr>
        <w:t xml:space="preserve"> ארוטי</w:t>
      </w:r>
      <w:r w:rsidR="00822301">
        <w:rPr>
          <w:rFonts w:cs="Arial" w:hint="cs"/>
          <w:rtl/>
        </w:rPr>
        <w:t>ות</w:t>
      </w:r>
      <w:r>
        <w:rPr>
          <w:rFonts w:cs="Arial"/>
          <w:rtl/>
        </w:rPr>
        <w:t xml:space="preserve"> שונ</w:t>
      </w:r>
      <w:r w:rsidR="00822301">
        <w:rPr>
          <w:rFonts w:cs="Arial" w:hint="cs"/>
          <w:rtl/>
        </w:rPr>
        <w:t xml:space="preserve">ות </w:t>
      </w:r>
      <w:r>
        <w:rPr>
          <w:rFonts w:cs="Arial"/>
          <w:rtl/>
        </w:rPr>
        <w:t xml:space="preserve"> כדי להרגיע את עצמו. כך גם הייתה הבדידות </w:t>
      </w:r>
      <w:r w:rsidR="00822301">
        <w:rPr>
          <w:rFonts w:cs="Arial" w:hint="cs"/>
          <w:rtl/>
        </w:rPr>
        <w:t xml:space="preserve">שנגרמה תוך כדי </w:t>
      </w:r>
      <w:r>
        <w:rPr>
          <w:rFonts w:cs="Arial"/>
          <w:rtl/>
        </w:rPr>
        <w:t>ה</w:t>
      </w:r>
      <w:r w:rsidR="00822301">
        <w:rPr>
          <w:rFonts w:cs="Arial" w:hint="cs"/>
          <w:rtl/>
        </w:rPr>
        <w:t>פסקות בטיפול,</w:t>
      </w:r>
      <w:r>
        <w:rPr>
          <w:rFonts w:cs="Arial"/>
          <w:rtl/>
        </w:rPr>
        <w:t xml:space="preserve"> שטופלו על ידי צורה כלשהי של הסחה מינית. התנהגותו המינית אפשרה הרגשה של שליט</w:t>
      </w:r>
      <w:r w:rsidR="00822301">
        <w:rPr>
          <w:rFonts w:cs="Arial" w:hint="cs"/>
          <w:rtl/>
        </w:rPr>
        <w:t>ה</w:t>
      </w:r>
      <w:r>
        <w:rPr>
          <w:rFonts w:cs="Arial"/>
          <w:rtl/>
        </w:rPr>
        <w:t xml:space="preserve"> במצב הבלתי מא</w:t>
      </w:r>
      <w:r w:rsidR="00822301">
        <w:rPr>
          <w:rFonts w:cs="Arial" w:hint="cs"/>
          <w:rtl/>
        </w:rPr>
        <w:t>ו</w:t>
      </w:r>
      <w:r>
        <w:rPr>
          <w:rFonts w:cs="Arial"/>
          <w:rtl/>
        </w:rPr>
        <w:t>רגן שנוצר עם אובדן האב.</w:t>
      </w:r>
    </w:p>
    <w:p w14:paraId="3FEC4FB0" w14:textId="36C767D7" w:rsidR="00477514" w:rsidRDefault="00477514" w:rsidP="00477514">
      <w:pPr>
        <w:rPr>
          <w:rtl/>
        </w:rPr>
      </w:pPr>
      <w:r>
        <w:rPr>
          <w:rFonts w:cs="Arial"/>
          <w:rtl/>
        </w:rPr>
        <w:t>3. היכולת של המטופל המסוים הזה לחוות את ההשפעות הכואבות שבהן טיפל</w:t>
      </w:r>
      <w:r w:rsidR="00822301">
        <w:rPr>
          <w:rFonts w:cs="Arial" w:hint="cs"/>
          <w:rtl/>
        </w:rPr>
        <w:t xml:space="preserve"> בעצמו</w:t>
      </w:r>
      <w:r>
        <w:rPr>
          <w:rFonts w:cs="Arial"/>
          <w:rtl/>
        </w:rPr>
        <w:t xml:space="preserve"> בדרך מינית, אפיינה את השלב הבא של אמפתיה עצמית. בדיוק כפי שפרויד (1917) ציין ב"אבל ומלנכוליה", המעבר מהשקעה באחר להשקעה בעצמו הוא המנגנון העיקרי שבו האדם משתלט על פונקציה או מאפיין או סימפטום. מטופלים שחווים </w:t>
      </w:r>
      <w:r w:rsidR="00822301">
        <w:rPr>
          <w:rFonts w:cs="Arial" w:hint="cs"/>
          <w:rtl/>
        </w:rPr>
        <w:t xml:space="preserve">השקעה </w:t>
      </w:r>
      <w:r>
        <w:rPr>
          <w:rFonts w:cs="Arial"/>
          <w:rtl/>
        </w:rPr>
        <w:t xml:space="preserve">אמפתית בחייהם הופכים עד מהרה מסוגלים </w:t>
      </w:r>
      <w:r w:rsidR="00822301">
        <w:rPr>
          <w:rFonts w:cs="Arial" w:hint="cs"/>
          <w:rtl/>
        </w:rPr>
        <w:t xml:space="preserve">להתנהג </w:t>
      </w:r>
      <w:r>
        <w:rPr>
          <w:rFonts w:cs="Arial"/>
          <w:rtl/>
        </w:rPr>
        <w:t xml:space="preserve">בצורה זו </w:t>
      </w:r>
      <w:r w:rsidR="00822301">
        <w:rPr>
          <w:rFonts w:cs="Arial" w:hint="cs"/>
          <w:rtl/>
        </w:rPr>
        <w:t xml:space="preserve">ביחס </w:t>
      </w:r>
      <w:r>
        <w:rPr>
          <w:rFonts w:cs="Arial"/>
          <w:rtl/>
        </w:rPr>
        <w:t>לעצמם. האיש הזה הבחין בהופעתה של בדידות עמוקה לפני חופשה שהייתה ראויה לציון לתקופה של פנטזיות מיניות עזות, שנראה שאין להן דחף מקביל לפעולה. הוא היה מסוקרן ואף משועשע מהמגוון והתדירות של מחשבותיו המיניות, אך עם זאת לא הראה עניין בביקור בברים הישנים ובמקומות הבילוי של חיי הריגוש הקודמים שלו. עם הפסקת פעילותו המעוותת, והביטוי המתמשך של עצבותו, הוא החל לראות את עצמו באור אחר ולשקול את הסיבות וה</w:t>
      </w:r>
      <w:r w:rsidR="00822301">
        <w:rPr>
          <w:rFonts w:cs="Arial" w:hint="cs"/>
          <w:rtl/>
        </w:rPr>
        <w:t>גורמים</w:t>
      </w:r>
      <w:r>
        <w:rPr>
          <w:rFonts w:cs="Arial"/>
          <w:rtl/>
        </w:rPr>
        <w:t xml:space="preserve"> של אותו עצב של ילדותו. זה מוביל אז לנקודה הבאה של הרהור עצמי.</w:t>
      </w:r>
    </w:p>
    <w:p w14:paraId="64F83455" w14:textId="468A3B49" w:rsidR="00477514" w:rsidRPr="00477514" w:rsidRDefault="00477514" w:rsidP="00AD18C8">
      <w:pPr>
        <w:rPr>
          <w:rFonts w:cs="Arial"/>
          <w:rtl/>
        </w:rPr>
      </w:pPr>
      <w:r>
        <w:rPr>
          <w:rFonts w:cs="Arial"/>
          <w:rtl/>
        </w:rPr>
        <w:t xml:space="preserve">4. השפה היא המדיום העיקרי של </w:t>
      </w:r>
      <w:r w:rsidR="00822301">
        <w:rPr>
          <w:rFonts w:cs="Arial" w:hint="cs"/>
          <w:rtl/>
        </w:rPr>
        <w:t>תנועה</w:t>
      </w:r>
      <w:r>
        <w:rPr>
          <w:rFonts w:cs="Arial"/>
          <w:rtl/>
        </w:rPr>
        <w:t xml:space="preserve"> אנליטית, והיא הנושא השולט בשיח שלנו. היא מאפשרת לאדם "להדביק" את מצבי ההרגשה ה</w:t>
      </w:r>
      <w:r w:rsidR="00E67893">
        <w:rPr>
          <w:rFonts w:cs="Arial" w:hint="cs"/>
          <w:rtl/>
        </w:rPr>
        <w:t>חיצוניים</w:t>
      </w:r>
      <w:r>
        <w:rPr>
          <w:rFonts w:cs="Arial"/>
          <w:rtl/>
        </w:rPr>
        <w:t xml:space="preserve"> או הפיזיולוגיים, או אפילו המסתוריים שהם חלק מכל טיפול אנליטי. כל אחד, בין אם הוא מטופל אנליטי</w:t>
      </w:r>
      <w:r w:rsidR="00AD18C8">
        <w:rPr>
          <w:rFonts w:cs="Arial" w:hint="cs"/>
          <w:rtl/>
        </w:rPr>
        <w:t>ת</w:t>
      </w:r>
      <w:r>
        <w:rPr>
          <w:rFonts w:cs="Arial"/>
          <w:rtl/>
        </w:rPr>
        <w:t xml:space="preserve"> ובין אם לאו, </w:t>
      </w:r>
      <w:r w:rsidR="00E67893">
        <w:rPr>
          <w:rFonts w:cs="Arial" w:hint="cs"/>
          <w:rtl/>
        </w:rPr>
        <w:t>מנהל את חייו</w:t>
      </w:r>
      <w:r>
        <w:rPr>
          <w:rFonts w:cs="Arial" w:hint="cs"/>
          <w:rtl/>
        </w:rPr>
        <w:t xml:space="preserve"> </w:t>
      </w:r>
      <w:r w:rsidRPr="00477514">
        <w:rPr>
          <w:rFonts w:cs="Arial"/>
          <w:rtl/>
        </w:rPr>
        <w:t xml:space="preserve">על ידי שימוש במגוון </w:t>
      </w:r>
      <w:r w:rsidR="00E67893">
        <w:rPr>
          <w:rFonts w:cs="Arial" w:hint="cs"/>
          <w:rtl/>
        </w:rPr>
        <w:t>הסברים</w:t>
      </w:r>
      <w:r w:rsidRPr="00477514">
        <w:rPr>
          <w:rFonts w:cs="Arial"/>
          <w:rtl/>
        </w:rPr>
        <w:t xml:space="preserve"> כדי להתמודד עם אי הוודאות של העולם. </w:t>
      </w:r>
      <w:r w:rsidR="00AD18C8">
        <w:rPr>
          <w:rFonts w:cs="Arial" w:hint="cs"/>
          <w:rtl/>
        </w:rPr>
        <w:t xml:space="preserve">(מעין תאוריה אישית, ק) </w:t>
      </w:r>
      <w:r w:rsidRPr="00477514">
        <w:rPr>
          <w:rFonts w:cs="Arial"/>
          <w:rtl/>
        </w:rPr>
        <w:t xml:space="preserve">כל ההורים, כמו כן, משתמשים במגוון </w:t>
      </w:r>
      <w:r w:rsidR="00E67893">
        <w:rPr>
          <w:rFonts w:cs="Arial" w:hint="cs"/>
          <w:rtl/>
        </w:rPr>
        <w:t>כלים</w:t>
      </w:r>
      <w:r w:rsidRPr="00477514">
        <w:rPr>
          <w:rFonts w:cs="Arial"/>
          <w:rtl/>
        </w:rPr>
        <w:t xml:space="preserve"> כדי להסביר ולחזות את ההתנהגות וההתפתחות של ילדיהם. חלק מהתיאוריות הללו פשוטות למדי, חלקן מוזרות, חלקן </w:t>
      </w:r>
      <w:r w:rsidR="00AD18C8">
        <w:rPr>
          <w:rFonts w:cs="Arial" w:hint="cs"/>
          <w:rtl/>
        </w:rPr>
        <w:t xml:space="preserve">חד </w:t>
      </w:r>
      <w:proofErr w:type="spellStart"/>
      <w:r w:rsidR="00AD18C8">
        <w:rPr>
          <w:rFonts w:cs="Arial" w:hint="cs"/>
          <w:rtl/>
        </w:rPr>
        <w:t>מימדיות</w:t>
      </w:r>
      <w:proofErr w:type="spellEnd"/>
      <w:r w:rsidRPr="00477514">
        <w:rPr>
          <w:rFonts w:cs="Arial"/>
          <w:rtl/>
        </w:rPr>
        <w:t xml:space="preserve"> וחלקן מתוחכמות למדי. מידת היעילות של תיאוריה, כלומר הקריטריון הפרגמטי, קובעת בדרך כלל את הישרדותה. כשאנו עוברים את החיים עם יכולת זו לשקף </w:t>
      </w:r>
      <w:r w:rsidR="00AD18C8">
        <w:rPr>
          <w:rFonts w:cs="Arial" w:hint="cs"/>
          <w:rtl/>
        </w:rPr>
        <w:t>ל</w:t>
      </w:r>
      <w:r w:rsidRPr="00477514">
        <w:rPr>
          <w:rFonts w:cs="Arial"/>
          <w:rtl/>
        </w:rPr>
        <w:t>עצמי, אנו עשויים להשיג שליטה מסוימת בעצמנו ובעולמנו. ההשתקפות העצמית של המטופל מתאימה ביותר לשליטה זו, בהתבסס על אמפתיה עצמית ומונחה על ידי התיאוריה "המודעת ביותר" (</w:t>
      </w:r>
      <w:proofErr w:type="spellStart"/>
      <w:r w:rsidRPr="00477514">
        <w:rPr>
          <w:rFonts w:cs="Arial"/>
        </w:rPr>
        <w:t>Rangell</w:t>
      </w:r>
      <w:proofErr w:type="spellEnd"/>
      <w:r w:rsidRPr="00477514">
        <w:rPr>
          <w:rFonts w:cs="Arial"/>
        </w:rPr>
        <w:t>, 1985</w:t>
      </w:r>
      <w:r w:rsidRPr="00477514">
        <w:rPr>
          <w:rFonts w:cs="Arial"/>
          <w:rtl/>
        </w:rPr>
        <w:t>) שהצענו למטופל. המטופל שלי נלכד כעת במאמץ אינטנסיבי להבין את חייו במונחים של הסבר לעצמו מדוע הוא מרגיש כמו שהוא מרגיש ו(באמצעות תיאוריה אנליטית) כיצד זה קרה. הוא מתייחס יותר ויותר לאב הנעדר ולכמיהתו לשחזר את החוויה החסרה. יש להניח שלסיפורו של המטופל המסוים הזה על חייו יש תוקף</w:t>
      </w:r>
      <w:r w:rsidR="00AD18C8">
        <w:rPr>
          <w:rFonts w:cs="Arial" w:hint="cs"/>
          <w:rtl/>
        </w:rPr>
        <w:t>,</w:t>
      </w:r>
      <w:r w:rsidRPr="00477514">
        <w:rPr>
          <w:rFonts w:cs="Arial"/>
          <w:rtl/>
        </w:rPr>
        <w:t xml:space="preserve"> או שהוא "אמיתי" במובן זה שהוא מצלם או מייצג במדויק את העבר</w:t>
      </w:r>
      <w:r w:rsidR="00AD18C8">
        <w:rPr>
          <w:rFonts w:cs="Arial" w:hint="cs"/>
          <w:rtl/>
        </w:rPr>
        <w:t>...</w:t>
      </w:r>
      <w:r w:rsidRPr="00477514">
        <w:rPr>
          <w:rFonts w:cs="Arial"/>
          <w:rtl/>
        </w:rPr>
        <w:t xml:space="preserve"> </w:t>
      </w:r>
      <w:r w:rsidR="00AD18C8">
        <w:rPr>
          <w:rFonts w:cs="Arial" w:hint="cs"/>
          <w:rtl/>
        </w:rPr>
        <w:t>...</w:t>
      </w:r>
      <w:r w:rsidRPr="00477514">
        <w:rPr>
          <w:rFonts w:cs="Arial"/>
          <w:rtl/>
        </w:rPr>
        <w:t xml:space="preserve"> אז עכשיו המטופל שלי שוקל, בודק ומסביר לעצמו את רגשותיו בצורה שונה, מבוקר</w:t>
      </w:r>
      <w:r w:rsidR="00AD18C8">
        <w:rPr>
          <w:rFonts w:cs="Arial" w:hint="cs"/>
          <w:rtl/>
        </w:rPr>
        <w:t>ת</w:t>
      </w:r>
      <w:r w:rsidRPr="00477514">
        <w:rPr>
          <w:rFonts w:cs="Arial"/>
          <w:rtl/>
        </w:rPr>
        <w:t xml:space="preserve"> ויעילה יותר ממה שהיה זמין לו בעבר.</w:t>
      </w:r>
    </w:p>
    <w:p w14:paraId="4583E55D" w14:textId="3570E631" w:rsidR="00B06FCE" w:rsidRDefault="00AD18C8" w:rsidP="00477514">
      <w:pPr>
        <w:rPr>
          <w:rtl/>
        </w:rPr>
      </w:pPr>
      <w:r>
        <w:rPr>
          <w:rFonts w:cs="Arial" w:hint="cs"/>
          <w:rtl/>
        </w:rPr>
        <w:t>...</w:t>
      </w:r>
      <w:r w:rsidR="00477514" w:rsidRPr="00477514">
        <w:rPr>
          <w:rFonts w:cs="Arial"/>
          <w:rtl/>
        </w:rPr>
        <w:t xml:space="preserve">השחזורים הרחבים שהמטופל שלי מפעיל כחלק מהסיפור החדש שלו על עצמו מבוססים על אביו הנעדר שנעלם בזמן מכריע בהתפתחות המטופל. אובדן זה לא אפשר להתגבשות פסיכולוגיות מסוימות. הם לא כל כך מתרחשים באנליזה כפי שהם עשויים להתקיים בילדות (עם האנליטיקאי הזמין כעת); במקום זאת, המטופל משיג תהליך אנלוגי מול האנליטיקאי. התהליך של הישג כזה קשור לאובדן הלא טראומטי והספציפי לשלב של האנליטיקאי ולתפקודו (כלומר, אמפתיה והסבר) המחליפים את החוויה הטראומטית של הילדות. מילוי חייו או העצמי או הנרטיב האישי של האדם </w:t>
      </w:r>
      <w:r w:rsidR="00477514" w:rsidRPr="00477514">
        <w:rPr>
          <w:rFonts w:cs="Arial"/>
          <w:rtl/>
        </w:rPr>
        <w:lastRenderedPageBreak/>
        <w:t xml:space="preserve">מהווה את התוכן המשמש לרפלקציה עצמית. המטופל שלי נאלץ לשחזר בהעברה את מגוון תחושות הזעם והחוסר שביעות רצון כלפי האב הנעדר, געגוע והסתרתו לאב </w:t>
      </w:r>
      <w:r>
        <w:rPr>
          <w:rFonts w:cs="Arial" w:hint="cs"/>
          <w:rtl/>
        </w:rPr>
        <w:t>ש</w:t>
      </w:r>
      <w:r w:rsidR="00477514" w:rsidRPr="00477514">
        <w:rPr>
          <w:rFonts w:cs="Arial"/>
          <w:rtl/>
        </w:rPr>
        <w:t>המבקר, והתרגשות בלתי נסבלת מהשהות עם האב. אלו הם האלמנטים שברגע שנכבשו מחדש, ניתן לחשוב עליהם, לשקול אותם ולהעלות אותם לרמה חדשה של הבנה עצמית.</w:t>
      </w:r>
      <w:r w:rsidR="00477514" w:rsidRPr="00477514">
        <w:rPr>
          <w:rFonts w:cs="Arial" w:hint="cs"/>
          <w:rtl/>
        </w:rPr>
        <w:t xml:space="preserve"> </w:t>
      </w:r>
      <w:r w:rsidR="00477514">
        <w:rPr>
          <w:rFonts w:hint="cs"/>
          <w:rtl/>
        </w:rPr>
        <w:t>'</w:t>
      </w:r>
      <w:sdt>
        <w:sdtPr>
          <w:rPr>
            <w:rFonts w:hint="cs"/>
            <w:color w:val="000000"/>
            <w:rtl/>
          </w:rPr>
          <w:tag w:val="MENDELEY_CITATION_v3_eyJjaXRhdGlvbklEIjoiTUVOREVMRVlfQ0lUQVRJT05fMWI4M2Q4YTctNzEwMS00OTRlLThlNGItMTE0MDdjNzg2NjFj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
          <w:id w:val="-1726283106"/>
          <w:placeholder>
            <w:docPart w:val="DefaultPlaceholder_-1854013440"/>
          </w:placeholder>
        </w:sdtPr>
        <w:sdtContent>
          <w:r w:rsidR="002A07FD" w:rsidRPr="002A07FD">
            <w:rPr>
              <w:color w:val="000000"/>
              <w:rtl/>
            </w:rPr>
            <w:t>(</w:t>
          </w:r>
          <w:r w:rsidR="002A07FD" w:rsidRPr="002A07FD">
            <w:rPr>
              <w:color w:val="000000"/>
            </w:rPr>
            <w:t>Goldberg, 1988</w:t>
          </w:r>
          <w:r w:rsidR="002A07FD" w:rsidRPr="002A07FD">
            <w:rPr>
              <w:color w:val="000000"/>
              <w:rtl/>
            </w:rPr>
            <w:t>)</w:t>
          </w:r>
        </w:sdtContent>
      </w:sdt>
    </w:p>
    <w:p w14:paraId="3DF6968E" w14:textId="15E2BE4C" w:rsidR="00B06FCE" w:rsidRDefault="00B06FCE" w:rsidP="00FC3F43">
      <w:pPr>
        <w:rPr>
          <w:rtl/>
        </w:rPr>
      </w:pPr>
      <w:r>
        <w:t>&lt;&lt;&lt;&lt;</w:t>
      </w:r>
    </w:p>
    <w:sdt>
      <w:sdtPr>
        <w:rPr>
          <w:color w:val="000000"/>
        </w:rPr>
        <w:tag w:val="MENDELEY_BIBLIOGRAPHY"/>
        <w:id w:val="2017806299"/>
        <w:placeholder>
          <w:docPart w:val="DefaultPlaceholder_-1854013440"/>
        </w:placeholder>
      </w:sdtPr>
      <w:sdtEndPr>
        <w:rPr>
          <w:rtl/>
        </w:rPr>
      </w:sdtEndPr>
      <w:sdtContent>
        <w:p w14:paraId="7842F4B7" w14:textId="77777777" w:rsidR="002A07FD" w:rsidRDefault="002A07FD">
          <w:pPr>
            <w:autoSpaceDE w:val="0"/>
            <w:autoSpaceDN w:val="0"/>
            <w:bidi w:val="0"/>
            <w:ind w:hanging="480"/>
            <w:divId w:val="1607691096"/>
            <w:rPr>
              <w:rFonts w:eastAsia="Times New Roman"/>
              <w:kern w:val="0"/>
              <w:sz w:val="24"/>
              <w:szCs w:val="24"/>
              <w14:ligatures w14:val="none"/>
            </w:rPr>
          </w:pPr>
          <w:r>
            <w:rPr>
              <w:rFonts w:eastAsia="Times New Roman"/>
            </w:rPr>
            <w:t xml:space="preserve">Goldberg, A. (1988). Changing Psychic Structure Through Treatment: From Empathy To Self-reflection [Article]. </w:t>
          </w:r>
          <w:r>
            <w:rPr>
              <w:rFonts w:eastAsia="Times New Roman"/>
              <w:i/>
              <w:iCs/>
            </w:rPr>
            <w:t>Journal of the American Psychoanalytic Association</w:t>
          </w:r>
          <w:r>
            <w:rPr>
              <w:rFonts w:eastAsia="Times New Roman"/>
            </w:rPr>
            <w:t xml:space="preserve">, </w:t>
          </w:r>
          <w:r>
            <w:rPr>
              <w:rFonts w:eastAsia="Times New Roman"/>
              <w:i/>
              <w:iCs/>
            </w:rPr>
            <w:t>36</w:t>
          </w:r>
          <w:r>
            <w:rPr>
              <w:rFonts w:eastAsia="Times New Roman"/>
            </w:rPr>
            <w:t>, 211–224.</w:t>
          </w:r>
        </w:p>
        <w:p w14:paraId="3BB2FEDA" w14:textId="77777777" w:rsidR="002A07FD" w:rsidRDefault="002A07FD">
          <w:pPr>
            <w:autoSpaceDE w:val="0"/>
            <w:autoSpaceDN w:val="0"/>
            <w:bidi w:val="0"/>
            <w:ind w:hanging="480"/>
            <w:divId w:val="1769236222"/>
            <w:rPr>
              <w:rFonts w:eastAsia="Times New Roman"/>
            </w:rPr>
          </w:pPr>
          <w:r>
            <w:rPr>
              <w:rFonts w:eastAsia="Times New Roman"/>
            </w:rPr>
            <w:t xml:space="preserve">Greenson, R. (1960). Empathy and its Vicissitudes [Article]. </w:t>
          </w:r>
          <w:r>
            <w:rPr>
              <w:rFonts w:eastAsia="Times New Roman"/>
              <w:i/>
              <w:iCs/>
            </w:rPr>
            <w:t>International Journal of Psychoanalysis</w:t>
          </w:r>
          <w:r>
            <w:rPr>
              <w:rFonts w:eastAsia="Times New Roman"/>
            </w:rPr>
            <w:t xml:space="preserve">, </w:t>
          </w:r>
          <w:r>
            <w:rPr>
              <w:rFonts w:eastAsia="Times New Roman"/>
              <w:i/>
              <w:iCs/>
            </w:rPr>
            <w:t>41</w:t>
          </w:r>
          <w:r>
            <w:rPr>
              <w:rFonts w:eastAsia="Times New Roman"/>
            </w:rPr>
            <w:t>, 418–424.</w:t>
          </w:r>
        </w:p>
        <w:p w14:paraId="5CE7BA19" w14:textId="77777777" w:rsidR="002A07FD" w:rsidRDefault="002A07FD">
          <w:pPr>
            <w:autoSpaceDE w:val="0"/>
            <w:autoSpaceDN w:val="0"/>
            <w:bidi w:val="0"/>
            <w:ind w:hanging="480"/>
            <w:divId w:val="1825274487"/>
            <w:rPr>
              <w:rFonts w:eastAsia="Times New Roman"/>
            </w:rPr>
          </w:pPr>
          <w:r>
            <w:rPr>
              <w:rFonts w:eastAsia="Times New Roman"/>
            </w:rPr>
            <w:t xml:space="preserve">Kohut, H. (2010). On Empathy [Article]. </w:t>
          </w:r>
          <w:r>
            <w:rPr>
              <w:rFonts w:eastAsia="Times New Roman"/>
              <w:i/>
              <w:iCs/>
            </w:rPr>
            <w:t>International Journal of Psychoanalytic Self Psychology</w:t>
          </w:r>
          <w:r>
            <w:rPr>
              <w:rFonts w:eastAsia="Times New Roman"/>
            </w:rPr>
            <w:t xml:space="preserve">, </w:t>
          </w:r>
          <w:r>
            <w:rPr>
              <w:rFonts w:eastAsia="Times New Roman"/>
              <w:i/>
              <w:iCs/>
            </w:rPr>
            <w:t>5</w:t>
          </w:r>
          <w:r>
            <w:rPr>
              <w:rFonts w:eastAsia="Times New Roman"/>
            </w:rPr>
            <w:t>(2), 122–131. https://doi.org/10.1080/15551021003610026</w:t>
          </w:r>
        </w:p>
        <w:p w14:paraId="40DB472B" w14:textId="77777777" w:rsidR="002A07FD" w:rsidRDefault="002A07FD">
          <w:pPr>
            <w:autoSpaceDE w:val="0"/>
            <w:autoSpaceDN w:val="0"/>
            <w:bidi w:val="0"/>
            <w:ind w:hanging="480"/>
            <w:divId w:val="90206122"/>
            <w:rPr>
              <w:rFonts w:eastAsia="Times New Roman"/>
            </w:rPr>
          </w:pPr>
          <w:r>
            <w:rPr>
              <w:rFonts w:eastAsia="Times New Roman"/>
            </w:rPr>
            <w:t xml:space="preserve">Ornstein, P. H. (2011). The Centrality of Empathy in Psychoanalysis [Article]. </w:t>
          </w:r>
          <w:r>
            <w:rPr>
              <w:rFonts w:eastAsia="Times New Roman"/>
              <w:i/>
              <w:iCs/>
            </w:rPr>
            <w:t>Psychoanalytic Inquiry</w:t>
          </w:r>
          <w:r>
            <w:rPr>
              <w:rFonts w:eastAsia="Times New Roman"/>
            </w:rPr>
            <w:t xml:space="preserve">, </w:t>
          </w:r>
          <w:r>
            <w:rPr>
              <w:rFonts w:eastAsia="Times New Roman"/>
              <w:i/>
              <w:iCs/>
            </w:rPr>
            <w:t>31</w:t>
          </w:r>
          <w:r>
            <w:rPr>
              <w:rFonts w:eastAsia="Times New Roman"/>
            </w:rPr>
            <w:t>(5), 437–447. https://doi.org/10.1080/07351690.2011.552047</w:t>
          </w:r>
        </w:p>
        <w:p w14:paraId="5F9CA5E1" w14:textId="374620A7" w:rsidR="00643427" w:rsidRDefault="002A07FD" w:rsidP="00FC3F43">
          <w:pPr>
            <w:rPr>
              <w:rtl/>
            </w:rPr>
          </w:pPr>
          <w:r>
            <w:rPr>
              <w:rFonts w:eastAsia="Times New Roman"/>
            </w:rPr>
            <w:t> </w:t>
          </w:r>
        </w:p>
      </w:sdtContent>
    </w:sdt>
    <w:p w14:paraId="56AF9671" w14:textId="77777777" w:rsidR="00AC6913" w:rsidRDefault="00AC6913" w:rsidP="00FC3F43">
      <w:pPr>
        <w:rPr>
          <w:rtl/>
        </w:rPr>
      </w:pPr>
    </w:p>
    <w:p w14:paraId="693715B3" w14:textId="77777777" w:rsidR="00AC6913" w:rsidRDefault="00AC6913" w:rsidP="00AC6913">
      <w:pPr>
        <w:rPr>
          <w:rtl/>
        </w:rPr>
      </w:pPr>
      <w:r>
        <w:rPr>
          <w:rFonts w:cs="Arial"/>
          <w:rtl/>
        </w:rPr>
        <w:t>בין שעה לשעה</w:t>
      </w:r>
    </w:p>
    <w:p w14:paraId="01487582" w14:textId="77777777" w:rsidR="00AC6913" w:rsidRDefault="00AC6913" w:rsidP="00AC6913">
      <w:pPr>
        <w:rPr>
          <w:rtl/>
        </w:rPr>
      </w:pPr>
      <w:r>
        <w:t>57</w:t>
      </w:r>
      <w:r>
        <w:rPr>
          <w:rFonts w:cs="Arial"/>
          <w:rtl/>
        </w:rPr>
        <w:t>. אמפטיה</w:t>
      </w:r>
    </w:p>
    <w:p w14:paraId="53D0AAE8" w14:textId="77777777" w:rsidR="00AC6913" w:rsidRDefault="00AC6913" w:rsidP="00AC6913">
      <w:pPr>
        <w:rPr>
          <w:rtl/>
        </w:rPr>
      </w:pPr>
      <w:r>
        <w:rPr>
          <w:rFonts w:cs="Arial"/>
          <w:rtl/>
        </w:rPr>
        <w:t>טקסט:</w:t>
      </w:r>
    </w:p>
    <w:p w14:paraId="7EC0EE2D" w14:textId="07396658" w:rsidR="00AC6913" w:rsidRDefault="00AC6913" w:rsidP="00AC6913">
      <w:pPr>
        <w:rPr>
          <w:rFonts w:hint="cs"/>
          <w:rtl/>
        </w:rPr>
      </w:pPr>
      <w:r>
        <w:t>https://kopelel.co.il/57-%d7%90%d7%9e%d7%a4%d7%98%d7%99%d7%94</w:t>
      </w:r>
      <w:r>
        <w:rPr>
          <w:rFonts w:cs="Arial"/>
          <w:rtl/>
        </w:rPr>
        <w:t>/</w:t>
      </w:r>
    </w:p>
    <w:sectPr w:rsidR="00AC6913"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E2B"/>
    <w:rsid w:val="00064717"/>
    <w:rsid w:val="000A64E6"/>
    <w:rsid w:val="00121951"/>
    <w:rsid w:val="00124132"/>
    <w:rsid w:val="001C2B44"/>
    <w:rsid w:val="001E6B82"/>
    <w:rsid w:val="001F7B4E"/>
    <w:rsid w:val="002A07FD"/>
    <w:rsid w:val="002C096C"/>
    <w:rsid w:val="00342031"/>
    <w:rsid w:val="00346A73"/>
    <w:rsid w:val="0036085A"/>
    <w:rsid w:val="00417337"/>
    <w:rsid w:val="00477514"/>
    <w:rsid w:val="0049459D"/>
    <w:rsid w:val="004C6710"/>
    <w:rsid w:val="0050041A"/>
    <w:rsid w:val="0051631A"/>
    <w:rsid w:val="005423C8"/>
    <w:rsid w:val="00553215"/>
    <w:rsid w:val="0056053E"/>
    <w:rsid w:val="006148B5"/>
    <w:rsid w:val="00643427"/>
    <w:rsid w:val="00707617"/>
    <w:rsid w:val="007159C7"/>
    <w:rsid w:val="00741F9E"/>
    <w:rsid w:val="007B613F"/>
    <w:rsid w:val="007C0955"/>
    <w:rsid w:val="00822301"/>
    <w:rsid w:val="00877BAE"/>
    <w:rsid w:val="0089769E"/>
    <w:rsid w:val="008A6CF3"/>
    <w:rsid w:val="008C651E"/>
    <w:rsid w:val="009D6F83"/>
    <w:rsid w:val="009E09CB"/>
    <w:rsid w:val="00A06C83"/>
    <w:rsid w:val="00A72231"/>
    <w:rsid w:val="00A92046"/>
    <w:rsid w:val="00AC6913"/>
    <w:rsid w:val="00AD18C8"/>
    <w:rsid w:val="00B06FCE"/>
    <w:rsid w:val="00B45FC4"/>
    <w:rsid w:val="00B90861"/>
    <w:rsid w:val="00BD3E2B"/>
    <w:rsid w:val="00C82261"/>
    <w:rsid w:val="00CE1EF8"/>
    <w:rsid w:val="00D10816"/>
    <w:rsid w:val="00D50B32"/>
    <w:rsid w:val="00D54D73"/>
    <w:rsid w:val="00D81A09"/>
    <w:rsid w:val="00DB5195"/>
    <w:rsid w:val="00DF4F97"/>
    <w:rsid w:val="00E67893"/>
    <w:rsid w:val="00EB1EAE"/>
    <w:rsid w:val="00EE4384"/>
    <w:rsid w:val="00FC3F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ED5D"/>
  <w15:chartTrackingRefBased/>
  <w15:docId w15:val="{21B96586-3D27-4CB0-9546-01C8AA6C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2B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693">
      <w:bodyDiv w:val="1"/>
      <w:marLeft w:val="0"/>
      <w:marRight w:val="0"/>
      <w:marTop w:val="0"/>
      <w:marBottom w:val="0"/>
      <w:divBdr>
        <w:top w:val="none" w:sz="0" w:space="0" w:color="auto"/>
        <w:left w:val="none" w:sz="0" w:space="0" w:color="auto"/>
        <w:bottom w:val="none" w:sz="0" w:space="0" w:color="auto"/>
        <w:right w:val="none" w:sz="0" w:space="0" w:color="auto"/>
      </w:divBdr>
      <w:divsChild>
        <w:div w:id="2104566036">
          <w:marLeft w:val="480"/>
          <w:marRight w:val="0"/>
          <w:marTop w:val="0"/>
          <w:marBottom w:val="0"/>
          <w:divBdr>
            <w:top w:val="none" w:sz="0" w:space="0" w:color="auto"/>
            <w:left w:val="none" w:sz="0" w:space="0" w:color="auto"/>
            <w:bottom w:val="none" w:sz="0" w:space="0" w:color="auto"/>
            <w:right w:val="none" w:sz="0" w:space="0" w:color="auto"/>
          </w:divBdr>
        </w:div>
        <w:div w:id="1583293087">
          <w:marLeft w:val="480"/>
          <w:marRight w:val="0"/>
          <w:marTop w:val="0"/>
          <w:marBottom w:val="0"/>
          <w:divBdr>
            <w:top w:val="none" w:sz="0" w:space="0" w:color="auto"/>
            <w:left w:val="none" w:sz="0" w:space="0" w:color="auto"/>
            <w:bottom w:val="none" w:sz="0" w:space="0" w:color="auto"/>
            <w:right w:val="none" w:sz="0" w:space="0" w:color="auto"/>
          </w:divBdr>
        </w:div>
        <w:div w:id="1917473801">
          <w:marLeft w:val="480"/>
          <w:marRight w:val="0"/>
          <w:marTop w:val="0"/>
          <w:marBottom w:val="0"/>
          <w:divBdr>
            <w:top w:val="none" w:sz="0" w:space="0" w:color="auto"/>
            <w:left w:val="none" w:sz="0" w:space="0" w:color="auto"/>
            <w:bottom w:val="none" w:sz="0" w:space="0" w:color="auto"/>
            <w:right w:val="none" w:sz="0" w:space="0" w:color="auto"/>
          </w:divBdr>
        </w:div>
      </w:divsChild>
    </w:div>
    <w:div w:id="308554886">
      <w:bodyDiv w:val="1"/>
      <w:marLeft w:val="0"/>
      <w:marRight w:val="0"/>
      <w:marTop w:val="0"/>
      <w:marBottom w:val="0"/>
      <w:divBdr>
        <w:top w:val="none" w:sz="0" w:space="0" w:color="auto"/>
        <w:left w:val="none" w:sz="0" w:space="0" w:color="auto"/>
        <w:bottom w:val="none" w:sz="0" w:space="0" w:color="auto"/>
        <w:right w:val="none" w:sz="0" w:space="0" w:color="auto"/>
      </w:divBdr>
      <w:divsChild>
        <w:div w:id="2010867521">
          <w:marLeft w:val="480"/>
          <w:marRight w:val="0"/>
          <w:marTop w:val="0"/>
          <w:marBottom w:val="0"/>
          <w:divBdr>
            <w:top w:val="none" w:sz="0" w:space="0" w:color="auto"/>
            <w:left w:val="none" w:sz="0" w:space="0" w:color="auto"/>
            <w:bottom w:val="none" w:sz="0" w:space="0" w:color="auto"/>
            <w:right w:val="none" w:sz="0" w:space="0" w:color="auto"/>
          </w:divBdr>
        </w:div>
        <w:div w:id="948588740">
          <w:marLeft w:val="480"/>
          <w:marRight w:val="0"/>
          <w:marTop w:val="0"/>
          <w:marBottom w:val="0"/>
          <w:divBdr>
            <w:top w:val="none" w:sz="0" w:space="0" w:color="auto"/>
            <w:left w:val="none" w:sz="0" w:space="0" w:color="auto"/>
            <w:bottom w:val="none" w:sz="0" w:space="0" w:color="auto"/>
            <w:right w:val="none" w:sz="0" w:space="0" w:color="auto"/>
          </w:divBdr>
        </w:div>
      </w:divsChild>
    </w:div>
    <w:div w:id="1000504414">
      <w:bodyDiv w:val="1"/>
      <w:marLeft w:val="0"/>
      <w:marRight w:val="0"/>
      <w:marTop w:val="0"/>
      <w:marBottom w:val="0"/>
      <w:divBdr>
        <w:top w:val="none" w:sz="0" w:space="0" w:color="auto"/>
        <w:left w:val="none" w:sz="0" w:space="0" w:color="auto"/>
        <w:bottom w:val="none" w:sz="0" w:space="0" w:color="auto"/>
        <w:right w:val="none" w:sz="0" w:space="0" w:color="auto"/>
      </w:divBdr>
      <w:divsChild>
        <w:div w:id="1700547553">
          <w:marLeft w:val="480"/>
          <w:marRight w:val="0"/>
          <w:marTop w:val="0"/>
          <w:marBottom w:val="0"/>
          <w:divBdr>
            <w:top w:val="none" w:sz="0" w:space="0" w:color="auto"/>
            <w:left w:val="none" w:sz="0" w:space="0" w:color="auto"/>
            <w:bottom w:val="none" w:sz="0" w:space="0" w:color="auto"/>
            <w:right w:val="none" w:sz="0" w:space="0" w:color="auto"/>
          </w:divBdr>
        </w:div>
        <w:div w:id="964392000">
          <w:marLeft w:val="480"/>
          <w:marRight w:val="0"/>
          <w:marTop w:val="0"/>
          <w:marBottom w:val="0"/>
          <w:divBdr>
            <w:top w:val="none" w:sz="0" w:space="0" w:color="auto"/>
            <w:left w:val="none" w:sz="0" w:space="0" w:color="auto"/>
            <w:bottom w:val="none" w:sz="0" w:space="0" w:color="auto"/>
            <w:right w:val="none" w:sz="0" w:space="0" w:color="auto"/>
          </w:divBdr>
        </w:div>
        <w:div w:id="359936047">
          <w:marLeft w:val="480"/>
          <w:marRight w:val="0"/>
          <w:marTop w:val="0"/>
          <w:marBottom w:val="0"/>
          <w:divBdr>
            <w:top w:val="none" w:sz="0" w:space="0" w:color="auto"/>
            <w:left w:val="none" w:sz="0" w:space="0" w:color="auto"/>
            <w:bottom w:val="none" w:sz="0" w:space="0" w:color="auto"/>
            <w:right w:val="none" w:sz="0" w:space="0" w:color="auto"/>
          </w:divBdr>
        </w:div>
      </w:divsChild>
    </w:div>
    <w:div w:id="1001009665">
      <w:bodyDiv w:val="1"/>
      <w:marLeft w:val="0"/>
      <w:marRight w:val="0"/>
      <w:marTop w:val="0"/>
      <w:marBottom w:val="0"/>
      <w:divBdr>
        <w:top w:val="none" w:sz="0" w:space="0" w:color="auto"/>
        <w:left w:val="none" w:sz="0" w:space="0" w:color="auto"/>
        <w:bottom w:val="none" w:sz="0" w:space="0" w:color="auto"/>
        <w:right w:val="none" w:sz="0" w:space="0" w:color="auto"/>
      </w:divBdr>
      <w:divsChild>
        <w:div w:id="845443705">
          <w:marLeft w:val="480"/>
          <w:marRight w:val="0"/>
          <w:marTop w:val="0"/>
          <w:marBottom w:val="0"/>
          <w:divBdr>
            <w:top w:val="none" w:sz="0" w:space="0" w:color="auto"/>
            <w:left w:val="none" w:sz="0" w:space="0" w:color="auto"/>
            <w:bottom w:val="none" w:sz="0" w:space="0" w:color="auto"/>
            <w:right w:val="none" w:sz="0" w:space="0" w:color="auto"/>
          </w:divBdr>
        </w:div>
        <w:div w:id="1007682577">
          <w:marLeft w:val="480"/>
          <w:marRight w:val="0"/>
          <w:marTop w:val="0"/>
          <w:marBottom w:val="0"/>
          <w:divBdr>
            <w:top w:val="none" w:sz="0" w:space="0" w:color="auto"/>
            <w:left w:val="none" w:sz="0" w:space="0" w:color="auto"/>
            <w:bottom w:val="none" w:sz="0" w:space="0" w:color="auto"/>
            <w:right w:val="none" w:sz="0" w:space="0" w:color="auto"/>
          </w:divBdr>
        </w:div>
        <w:div w:id="65996308">
          <w:marLeft w:val="480"/>
          <w:marRight w:val="0"/>
          <w:marTop w:val="0"/>
          <w:marBottom w:val="0"/>
          <w:divBdr>
            <w:top w:val="none" w:sz="0" w:space="0" w:color="auto"/>
            <w:left w:val="none" w:sz="0" w:space="0" w:color="auto"/>
            <w:bottom w:val="none" w:sz="0" w:space="0" w:color="auto"/>
            <w:right w:val="none" w:sz="0" w:space="0" w:color="auto"/>
          </w:divBdr>
        </w:div>
        <w:div w:id="423693445">
          <w:marLeft w:val="480"/>
          <w:marRight w:val="0"/>
          <w:marTop w:val="0"/>
          <w:marBottom w:val="0"/>
          <w:divBdr>
            <w:top w:val="none" w:sz="0" w:space="0" w:color="auto"/>
            <w:left w:val="none" w:sz="0" w:space="0" w:color="auto"/>
            <w:bottom w:val="none" w:sz="0" w:space="0" w:color="auto"/>
            <w:right w:val="none" w:sz="0" w:space="0" w:color="auto"/>
          </w:divBdr>
        </w:div>
      </w:divsChild>
    </w:div>
    <w:div w:id="1077633341">
      <w:bodyDiv w:val="1"/>
      <w:marLeft w:val="0"/>
      <w:marRight w:val="0"/>
      <w:marTop w:val="0"/>
      <w:marBottom w:val="0"/>
      <w:divBdr>
        <w:top w:val="none" w:sz="0" w:space="0" w:color="auto"/>
        <w:left w:val="none" w:sz="0" w:space="0" w:color="auto"/>
        <w:bottom w:val="none" w:sz="0" w:space="0" w:color="auto"/>
        <w:right w:val="none" w:sz="0" w:space="0" w:color="auto"/>
      </w:divBdr>
      <w:divsChild>
        <w:div w:id="1045259059">
          <w:marLeft w:val="480"/>
          <w:marRight w:val="0"/>
          <w:marTop w:val="0"/>
          <w:marBottom w:val="0"/>
          <w:divBdr>
            <w:top w:val="none" w:sz="0" w:space="0" w:color="auto"/>
            <w:left w:val="none" w:sz="0" w:space="0" w:color="auto"/>
            <w:bottom w:val="none" w:sz="0" w:space="0" w:color="auto"/>
            <w:right w:val="none" w:sz="0" w:space="0" w:color="auto"/>
          </w:divBdr>
        </w:div>
        <w:div w:id="1642614362">
          <w:marLeft w:val="480"/>
          <w:marRight w:val="0"/>
          <w:marTop w:val="0"/>
          <w:marBottom w:val="0"/>
          <w:divBdr>
            <w:top w:val="none" w:sz="0" w:space="0" w:color="auto"/>
            <w:left w:val="none" w:sz="0" w:space="0" w:color="auto"/>
            <w:bottom w:val="none" w:sz="0" w:space="0" w:color="auto"/>
            <w:right w:val="none" w:sz="0" w:space="0" w:color="auto"/>
          </w:divBdr>
        </w:div>
        <w:div w:id="1492795352">
          <w:marLeft w:val="480"/>
          <w:marRight w:val="0"/>
          <w:marTop w:val="0"/>
          <w:marBottom w:val="0"/>
          <w:divBdr>
            <w:top w:val="none" w:sz="0" w:space="0" w:color="auto"/>
            <w:left w:val="none" w:sz="0" w:space="0" w:color="auto"/>
            <w:bottom w:val="none" w:sz="0" w:space="0" w:color="auto"/>
            <w:right w:val="none" w:sz="0" w:space="0" w:color="auto"/>
          </w:divBdr>
        </w:div>
        <w:div w:id="2065175760">
          <w:marLeft w:val="480"/>
          <w:marRight w:val="0"/>
          <w:marTop w:val="0"/>
          <w:marBottom w:val="0"/>
          <w:divBdr>
            <w:top w:val="none" w:sz="0" w:space="0" w:color="auto"/>
            <w:left w:val="none" w:sz="0" w:space="0" w:color="auto"/>
            <w:bottom w:val="none" w:sz="0" w:space="0" w:color="auto"/>
            <w:right w:val="none" w:sz="0" w:space="0" w:color="auto"/>
          </w:divBdr>
        </w:div>
      </w:divsChild>
    </w:div>
    <w:div w:id="1092820595">
      <w:bodyDiv w:val="1"/>
      <w:marLeft w:val="0"/>
      <w:marRight w:val="0"/>
      <w:marTop w:val="0"/>
      <w:marBottom w:val="0"/>
      <w:divBdr>
        <w:top w:val="none" w:sz="0" w:space="0" w:color="auto"/>
        <w:left w:val="none" w:sz="0" w:space="0" w:color="auto"/>
        <w:bottom w:val="none" w:sz="0" w:space="0" w:color="auto"/>
        <w:right w:val="none" w:sz="0" w:space="0" w:color="auto"/>
      </w:divBdr>
      <w:divsChild>
        <w:div w:id="930744844">
          <w:marLeft w:val="480"/>
          <w:marRight w:val="0"/>
          <w:marTop w:val="0"/>
          <w:marBottom w:val="0"/>
          <w:divBdr>
            <w:top w:val="none" w:sz="0" w:space="0" w:color="auto"/>
            <w:left w:val="none" w:sz="0" w:space="0" w:color="auto"/>
            <w:bottom w:val="none" w:sz="0" w:space="0" w:color="auto"/>
            <w:right w:val="none" w:sz="0" w:space="0" w:color="auto"/>
          </w:divBdr>
        </w:div>
        <w:div w:id="1363822343">
          <w:marLeft w:val="480"/>
          <w:marRight w:val="0"/>
          <w:marTop w:val="0"/>
          <w:marBottom w:val="0"/>
          <w:divBdr>
            <w:top w:val="none" w:sz="0" w:space="0" w:color="auto"/>
            <w:left w:val="none" w:sz="0" w:space="0" w:color="auto"/>
            <w:bottom w:val="none" w:sz="0" w:space="0" w:color="auto"/>
            <w:right w:val="none" w:sz="0" w:space="0" w:color="auto"/>
          </w:divBdr>
        </w:div>
        <w:div w:id="2013220325">
          <w:marLeft w:val="480"/>
          <w:marRight w:val="0"/>
          <w:marTop w:val="0"/>
          <w:marBottom w:val="0"/>
          <w:divBdr>
            <w:top w:val="none" w:sz="0" w:space="0" w:color="auto"/>
            <w:left w:val="none" w:sz="0" w:space="0" w:color="auto"/>
            <w:bottom w:val="none" w:sz="0" w:space="0" w:color="auto"/>
            <w:right w:val="none" w:sz="0" w:space="0" w:color="auto"/>
          </w:divBdr>
        </w:div>
        <w:div w:id="1568764965">
          <w:marLeft w:val="480"/>
          <w:marRight w:val="0"/>
          <w:marTop w:val="0"/>
          <w:marBottom w:val="0"/>
          <w:divBdr>
            <w:top w:val="none" w:sz="0" w:space="0" w:color="auto"/>
            <w:left w:val="none" w:sz="0" w:space="0" w:color="auto"/>
            <w:bottom w:val="none" w:sz="0" w:space="0" w:color="auto"/>
            <w:right w:val="none" w:sz="0" w:space="0" w:color="auto"/>
          </w:divBdr>
        </w:div>
      </w:divsChild>
    </w:div>
    <w:div w:id="1115715826">
      <w:bodyDiv w:val="1"/>
      <w:marLeft w:val="0"/>
      <w:marRight w:val="0"/>
      <w:marTop w:val="0"/>
      <w:marBottom w:val="0"/>
      <w:divBdr>
        <w:top w:val="none" w:sz="0" w:space="0" w:color="auto"/>
        <w:left w:val="none" w:sz="0" w:space="0" w:color="auto"/>
        <w:bottom w:val="none" w:sz="0" w:space="0" w:color="auto"/>
        <w:right w:val="none" w:sz="0" w:space="0" w:color="auto"/>
      </w:divBdr>
      <w:divsChild>
        <w:div w:id="1607691096">
          <w:marLeft w:val="480"/>
          <w:marRight w:val="0"/>
          <w:marTop w:val="0"/>
          <w:marBottom w:val="0"/>
          <w:divBdr>
            <w:top w:val="none" w:sz="0" w:space="0" w:color="auto"/>
            <w:left w:val="none" w:sz="0" w:space="0" w:color="auto"/>
            <w:bottom w:val="none" w:sz="0" w:space="0" w:color="auto"/>
            <w:right w:val="none" w:sz="0" w:space="0" w:color="auto"/>
          </w:divBdr>
        </w:div>
        <w:div w:id="1769236222">
          <w:marLeft w:val="480"/>
          <w:marRight w:val="0"/>
          <w:marTop w:val="0"/>
          <w:marBottom w:val="0"/>
          <w:divBdr>
            <w:top w:val="none" w:sz="0" w:space="0" w:color="auto"/>
            <w:left w:val="none" w:sz="0" w:space="0" w:color="auto"/>
            <w:bottom w:val="none" w:sz="0" w:space="0" w:color="auto"/>
            <w:right w:val="none" w:sz="0" w:space="0" w:color="auto"/>
          </w:divBdr>
        </w:div>
        <w:div w:id="1825274487">
          <w:marLeft w:val="480"/>
          <w:marRight w:val="0"/>
          <w:marTop w:val="0"/>
          <w:marBottom w:val="0"/>
          <w:divBdr>
            <w:top w:val="none" w:sz="0" w:space="0" w:color="auto"/>
            <w:left w:val="none" w:sz="0" w:space="0" w:color="auto"/>
            <w:bottom w:val="none" w:sz="0" w:space="0" w:color="auto"/>
            <w:right w:val="none" w:sz="0" w:space="0" w:color="auto"/>
          </w:divBdr>
        </w:div>
        <w:div w:id="90206122">
          <w:marLeft w:val="480"/>
          <w:marRight w:val="0"/>
          <w:marTop w:val="0"/>
          <w:marBottom w:val="0"/>
          <w:divBdr>
            <w:top w:val="none" w:sz="0" w:space="0" w:color="auto"/>
            <w:left w:val="none" w:sz="0" w:space="0" w:color="auto"/>
            <w:bottom w:val="none" w:sz="0" w:space="0" w:color="auto"/>
            <w:right w:val="none" w:sz="0" w:space="0" w:color="auto"/>
          </w:divBdr>
        </w:div>
      </w:divsChild>
    </w:div>
    <w:div w:id="1266957955">
      <w:bodyDiv w:val="1"/>
      <w:marLeft w:val="0"/>
      <w:marRight w:val="0"/>
      <w:marTop w:val="0"/>
      <w:marBottom w:val="0"/>
      <w:divBdr>
        <w:top w:val="none" w:sz="0" w:space="0" w:color="auto"/>
        <w:left w:val="none" w:sz="0" w:space="0" w:color="auto"/>
        <w:bottom w:val="none" w:sz="0" w:space="0" w:color="auto"/>
        <w:right w:val="none" w:sz="0" w:space="0" w:color="auto"/>
      </w:divBdr>
      <w:divsChild>
        <w:div w:id="1095902400">
          <w:marLeft w:val="480"/>
          <w:marRight w:val="0"/>
          <w:marTop w:val="0"/>
          <w:marBottom w:val="0"/>
          <w:divBdr>
            <w:top w:val="none" w:sz="0" w:space="0" w:color="auto"/>
            <w:left w:val="none" w:sz="0" w:space="0" w:color="auto"/>
            <w:bottom w:val="none" w:sz="0" w:space="0" w:color="auto"/>
            <w:right w:val="none" w:sz="0" w:space="0" w:color="auto"/>
          </w:divBdr>
        </w:div>
        <w:div w:id="998921834">
          <w:marLeft w:val="480"/>
          <w:marRight w:val="0"/>
          <w:marTop w:val="0"/>
          <w:marBottom w:val="0"/>
          <w:divBdr>
            <w:top w:val="none" w:sz="0" w:space="0" w:color="auto"/>
            <w:left w:val="none" w:sz="0" w:space="0" w:color="auto"/>
            <w:bottom w:val="none" w:sz="0" w:space="0" w:color="auto"/>
            <w:right w:val="none" w:sz="0" w:space="0" w:color="auto"/>
          </w:divBdr>
        </w:div>
      </w:divsChild>
    </w:div>
    <w:div w:id="2040743877">
      <w:bodyDiv w:val="1"/>
      <w:marLeft w:val="0"/>
      <w:marRight w:val="0"/>
      <w:marTop w:val="0"/>
      <w:marBottom w:val="0"/>
      <w:divBdr>
        <w:top w:val="none" w:sz="0" w:space="0" w:color="auto"/>
        <w:left w:val="none" w:sz="0" w:space="0" w:color="auto"/>
        <w:bottom w:val="none" w:sz="0" w:space="0" w:color="auto"/>
        <w:right w:val="none" w:sz="0" w:space="0" w:color="auto"/>
      </w:divBdr>
      <w:divsChild>
        <w:div w:id="275063254">
          <w:marLeft w:val="480"/>
          <w:marRight w:val="0"/>
          <w:marTop w:val="0"/>
          <w:marBottom w:val="0"/>
          <w:divBdr>
            <w:top w:val="none" w:sz="0" w:space="0" w:color="auto"/>
            <w:left w:val="none" w:sz="0" w:space="0" w:color="auto"/>
            <w:bottom w:val="none" w:sz="0" w:space="0" w:color="auto"/>
            <w:right w:val="none" w:sz="0" w:space="0" w:color="auto"/>
          </w:divBdr>
        </w:div>
        <w:div w:id="9498034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75EB2517-5840-493A-BFF3-160322EF3591}"/>
      </w:docPartPr>
      <w:docPartBody>
        <w:p w:rsidR="00E13A93" w:rsidRDefault="00896691">
          <w:r w:rsidRPr="00912AFC">
            <w:rPr>
              <w:rStyle w:val="a3"/>
              <w:rtl/>
            </w:rPr>
            <w:t>לחץ או הקש כאן להזנת טקסט</w:t>
          </w:r>
          <w:r w:rsidRPr="00912AFC">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91"/>
    <w:rsid w:val="00135F39"/>
    <w:rsid w:val="0036085A"/>
    <w:rsid w:val="00684E70"/>
    <w:rsid w:val="00741F9E"/>
    <w:rsid w:val="00896691"/>
    <w:rsid w:val="00B4675D"/>
    <w:rsid w:val="00D10816"/>
    <w:rsid w:val="00E13A93"/>
    <w:rsid w:val="00EE4384"/>
    <w:rsid w:val="00F953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669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F21BBD-977C-47B8-878C-8E38A629BA94}">
  <we:reference id="wa104382081" version="1.55.1.0" store="en-001" storeType="OMEX"/>
  <we:alternateReferences>
    <we:reference id="wa104382081" version="1.55.1.0" store="" storeType="OMEX"/>
  </we:alternateReferences>
  <we:properties>
    <we:property name="MENDELEY_CITATIONS" value="[{&quot;citationID&quot;:&quot;MENDELEY_CITATION_38269d56-bd4f-4be4-abbe-b1d9f376e4e6&quot;,&quot;properties&quot;:{&quot;noteIndex&quot;:0},&quot;isEdited&quot;:false,&quot;manualOverride&quot;:{&quot;isManuallyOverridden&quot;:false,&quot;citeprocText&quot;:&quot;(Kohut, 2010)&quot;,&quot;manualOverrideText&quot;:&quot;&quot;},&quot;citationTag&quot;:&quot;MENDELEY_CITATION_v3_eyJjaXRhdGlvbklEIjoiTUVOREVMRVlfQ0lUQVRJT05fMzgyNjlkNTYtYmQ0Zi00YmU0LWFiYmUtYjFkOWYzNzZlNGU2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quot;,&quot;citationItems&quot;:[{&quot;id&quot;:&quot;ad0e1405-7fb2-35a9-b6f9-3da8eb2144c0&quot;,&quot;itemData&quot;:{&quot;type&quot;:&quot;article-journal&quot;,&quot;id&quot;:&quot;ad0e1405-7fb2-35a9-b6f9-3da8eb2144c0&quot;,&quot;title&quot;:&quot;On Empathy&quot;,&quot;author&quot;:[{&quot;family&quot;:&quot;Kohut&quot;,&quot;given&quot;:&quot;Heinz&quot;,&quot;parse-names&quot;:false,&quot;dropping-particle&quot;:&quot;&quot;,&quot;non-dropping-particle&quot;:&quot;&quot;}],&quot;container-title&quot;:&quot;International journal of psychoanalytic self psychology&quot;,&quot;DOI&quot;:&quot;10.1080/15551021003610026&quot;,&quot;ISSN&quot;:&quot;1555-1024&quot;,&quot;issued&quot;:{&quot;date-parts&quot;:[[2010]]},&quot;page&quot;:&quot;122-131&quot;,&quot;language&quot;:&quot;eng&quot;,&quot;genre&quot;:&quot;article&quot;,&quot;publisher&quot;:&quot;Taylor &amp; Francis Group&quot;,&quot;issue&quot;:&quot;2&quot;,&quot;volume&quot;:&quot;5&quot;,&quot;container-title-short&quot;:&quot;Int J Psychoanal Self Psychol&quot;},&quot;isTemporary&quot;:false}]},{&quot;citationID&quot;:&quot;MENDELEY_CITATION_cb4e0722-1a46-4cec-a213-4342cd8447af&quot;,&quot;properties&quot;:{&quot;noteIndex&quot;:0},&quot;isEdited&quot;:false,&quot;manualOverride&quot;:{&quot;isManuallyOverridden&quot;:false,&quot;citeprocText&quot;:&quot;(Kohut, 2010)&quot;,&quot;manualOverrideText&quot;:&quot;&quot;},&quot;citationTag&quot;:&quot;MENDELEY_CITATION_v3_eyJjaXRhdGlvbklEIjoiTUVOREVMRVlfQ0lUQVRJT05fY2I0ZTA3MjItMWE0Ni00Y2VjLWEyMTMtNDM0MmNkODQ0N2Fm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quot;,&quot;citationItems&quot;:[{&quot;id&quot;:&quot;ad0e1405-7fb2-35a9-b6f9-3da8eb2144c0&quot;,&quot;itemData&quot;:{&quot;type&quot;:&quot;article-journal&quot;,&quot;id&quot;:&quot;ad0e1405-7fb2-35a9-b6f9-3da8eb2144c0&quot;,&quot;title&quot;:&quot;On Empathy&quot;,&quot;author&quot;:[{&quot;family&quot;:&quot;Kohut&quot;,&quot;given&quot;:&quot;Heinz&quot;,&quot;parse-names&quot;:false,&quot;dropping-particle&quot;:&quot;&quot;,&quot;non-dropping-particle&quot;:&quot;&quot;}],&quot;container-title&quot;:&quot;International journal of psychoanalytic self psychology&quot;,&quot;DOI&quot;:&quot;10.1080/15551021003610026&quot;,&quot;ISSN&quot;:&quot;1555-1024&quot;,&quot;issued&quot;:{&quot;date-parts&quot;:[[2010]]},&quot;page&quot;:&quot;122-131&quot;,&quot;language&quot;:&quot;eng&quot;,&quot;genre&quot;:&quot;article&quot;,&quot;publisher&quot;:&quot;Taylor &amp; Francis Group&quot;,&quot;issue&quot;:&quot;2&quot;,&quot;volume&quot;:&quot;5&quot;,&quot;container-title-short&quot;:&quot;Int J Psychoanal Self Psychol&quot;},&quot;isTemporary&quot;:false}]},{&quot;citationID&quot;:&quot;MENDELEY_CITATION_1dab1219-a0be-4b0f-b2eb-ec73be743d7f&quot;,&quot;properties&quot;:{&quot;noteIndex&quot;:0},&quot;isEdited&quot;:false,&quot;manualOverride&quot;:{&quot;isManuallyOverridden&quot;:false,&quot;citeprocText&quot;:&quot;(Kohut, 2010)&quot;,&quot;manualOverrideText&quot;:&quot;&quot;},&quot;citationTag&quot;:&quot;MENDELEY_CITATION_v3_eyJjaXRhdGlvbklEIjoiTUVOREVMRVlfQ0lUQVRJT05fMWRhYjEyMTktYTBiZS00YjBmLWIyZWItZWM3M2JlNzQzZDdmIiwicHJvcGVydGllcyI6eyJub3RlSW5kZXgiOjB9LCJpc0VkaXRlZCI6ZmFsc2UsIm1hbnVhbE92ZXJyaWRlIjp7ImlzTWFudWFsbHlPdmVycmlkZGVuIjpmYWxzZSwiY2l0ZXByb2NUZXh0IjoiKEtvaHV0LCAyMDEwKSIsIm1hbnVhbE92ZXJyaWRlVGV4dCI6IiJ9LCJjaXRhdGlvbkl0ZW1zIjpbeyJpZCI6ImFkMGUxNDA1LTdmYjItMzVhOS1iNmY5LTNkYThlYjIxNDRjMCIsIml0ZW1EYXRhIjp7InR5cGUiOiJhcnRpY2xlLWpvdXJuYWwiLCJpZCI6ImFkMGUxNDA1LTdmYjItMzVhOS1iNmY5LTNkYThlYjIxNDRjMCIsInRpdGxlIjoiT24gRW1wYXRoeSIsImF1dGhvciI6W3siZmFtaWx5IjoiS29odXQiLCJnaXZlbiI6IkhlaW56IiwicGFyc2UtbmFtZXMiOmZhbHNlLCJkcm9wcGluZy1wYXJ0aWNsZSI6IiIsIm5vbi1kcm9wcGluZy1wYXJ0aWNsZSI6IiJ9XSwiY29udGFpbmVyLXRpdGxlIjoiSW50ZXJuYXRpb25hbCBqb3VybmFsIG9mIHBzeWNob2FuYWx5dGljIHNlbGYgcHN5Y2hvbG9neSIsIkRPSSI6IjEwLjEwODAvMTU1NTEwMjEwMDM2MTAwMjYiLCJJU1NOIjoiMTU1NS0xMDI0IiwiaXNzdWVkIjp7ImRhdGUtcGFydHMiOltbMjAxMF1dfSwicGFnZSI6IjEyMi0xMzEiLCJsYW5ndWFnZSI6ImVuZyIsImdlbnJlIjoiYXJ0aWNsZSIsInB1Ymxpc2hlciI6IlRheWxvciAmIEZyYW5jaXMgR3JvdXAiLCJpc3N1ZSI6IjIiLCJ2b2x1bWUiOiI1IiwiY29udGFpbmVyLXRpdGxlLXNob3J0IjoiSW50IEogUHN5Y2hvYW5hbCBTZWxmIFBzeWNob2wifSwiaXNUZW1wb3JhcnkiOmZhbHNlfV19&quot;,&quot;citationItems&quot;:[{&quot;id&quot;:&quot;ad0e1405-7fb2-35a9-b6f9-3da8eb2144c0&quot;,&quot;itemData&quot;:{&quot;type&quot;:&quot;article-journal&quot;,&quot;id&quot;:&quot;ad0e1405-7fb2-35a9-b6f9-3da8eb2144c0&quot;,&quot;title&quot;:&quot;On Empathy&quot;,&quot;author&quot;:[{&quot;family&quot;:&quot;Kohut&quot;,&quot;given&quot;:&quot;Heinz&quot;,&quot;parse-names&quot;:false,&quot;dropping-particle&quot;:&quot;&quot;,&quot;non-dropping-particle&quot;:&quot;&quot;}],&quot;container-title&quot;:&quot;International journal of psychoanalytic self psychology&quot;,&quot;DOI&quot;:&quot;10.1080/15551021003610026&quot;,&quot;ISSN&quot;:&quot;1555-1024&quot;,&quot;issued&quot;:{&quot;date-parts&quot;:[[2010]]},&quot;page&quot;:&quot;122-131&quot;,&quot;language&quot;:&quot;eng&quot;,&quot;genre&quot;:&quot;article&quot;,&quot;publisher&quot;:&quot;Taylor &amp; Francis Group&quot;,&quot;issue&quot;:&quot;2&quot;,&quot;volume&quot;:&quot;5&quot;,&quot;container-title-short&quot;:&quot;Int J Psychoanal Self Psychol&quot;},&quot;isTemporary&quot;:false}]},{&quot;citationID&quot;:&quot;MENDELEY_CITATION_b9a1095b-0a53-47d3-9099-54b7acc23d4b&quot;,&quot;properties&quot;:{&quot;noteIndex&quot;:0},&quot;isEdited&quot;:false,&quot;manualOverride&quot;:{&quot;isManuallyOverridden&quot;:false,&quot;citeprocText&quot;:&quot;(Greenson, 1960)&quot;,&quot;manualOverrideText&quot;:&quot;&quot;},&quot;citationTag&quot;:&quot;MENDELEY_CITATION_v3_eyJjaXRhdGlvbklEIjoiTUVOREVMRVlfQ0lUQVRJT05fYjlhMTA5NWItMGE1My00N2QzLTkwOTktNTRiN2FjYzIzZDRiIiwicHJvcGVydGllcyI6eyJub3RlSW5kZXgiOjB9LCJpc0VkaXRlZCI6ZmFsc2UsIm1hbnVhbE92ZXJyaWRlIjp7ImlzTWFudWFsbHlPdmVycmlkZGVuIjpmYWxzZSwiY2l0ZXByb2NUZXh0IjoiKEdyZWVuc29uLCAxOTYwKSIsIm1hbnVhbE92ZXJyaWRlVGV4dCI6IiJ9LCJjaXRhdGlvbkl0ZW1zIjpbeyJpZCI6IjUwNGI0OWFmLTE2NGItM2EwYi04N2Y2LTRiYTk1YTBjNTM2OSIsIml0ZW1EYXRhIjp7InR5cGUiOiJhcnRpY2xlLWpvdXJuYWwiLCJpZCI6IjUwNGI0OWFmLTE2NGItM2EwYi04N2Y2LTRiYTk1YTBjNTM2OSIsInRpdGxlIjoiRW1wYXRoeSBhbmQgaXRzIFZpY2lzc2l0dWRlcyIsImF1dGhvciI6W3siZmFtaWx5IjoiR3JlZW5zb24iLCJnaXZlbiI6IlJhbHBoIiwicGFyc2UtbmFtZXMiOmZhbHNlLCJkcm9wcGluZy1wYXJ0aWNsZSI6IiIsIm5vbi1kcm9wcGluZy1wYXJ0aWNsZSI6IiJ9XSwiY29udGFpbmVyLXRpdGxlIjoiSW50ZXJuYXRpb25hbCBqb3VybmFsIG9mIHBzeWNob2FuYWx5c2lzIiwiSVNTTiI6IjAwMjAtNzU3OCIsImlzc3VlZCI6eyJkYXRlLXBhcnRzIjpbWzE5NjBdXX0sInB1Ymxpc2hlci1wbGFjZSI6IkxvbmRvbiIsInBhZ2UiOiI0MTgtNDI0IiwibGFuZ3VhZ2UiOiJlbmciLCJnZW5yZSI6ImFydGljbGUiLCJwdWJsaXNoZXIiOiJJbnN0aXR1dGUgb2YgUHN5Y2hvYW5hbHlzaXMgKEJyaXRpc2gpIiwidm9sdW1lIjoiNDEiLCJjb250YWluZXItdGl0bGUtc2hvcnQiOiIifSwiaXNUZW1wb3JhcnkiOmZhbHNlfV19&quot;,&quot;citationItems&quot;:[{&quot;id&quot;:&quot;504b49af-164b-3a0b-87f6-4ba95a0c5369&quot;,&quot;itemData&quot;:{&quot;type&quot;:&quot;article-journal&quot;,&quot;id&quot;:&quot;504b49af-164b-3a0b-87f6-4ba95a0c5369&quot;,&quot;title&quot;:&quot;Empathy and its Vicissitudes&quot;,&quot;author&quot;:[{&quot;family&quot;:&quot;Greenson&quot;,&quot;given&quot;:&quot;Ralph&quot;,&quot;parse-names&quot;:false,&quot;dropping-particle&quot;:&quot;&quot;,&quot;non-dropping-particle&quot;:&quot;&quot;}],&quot;container-title&quot;:&quot;International journal of psychoanalysis&quot;,&quot;ISSN&quot;:&quot;0020-7578&quot;,&quot;issued&quot;:{&quot;date-parts&quot;:[[1960]]},&quot;publisher-place&quot;:&quot;London&quot;,&quot;page&quot;:&quot;418-424&quot;,&quot;language&quot;:&quot;eng&quot;,&quot;genre&quot;:&quot;article&quot;,&quot;publisher&quot;:&quot;Institute of Psychoanalysis (British)&quot;,&quot;volume&quot;:&quot;41&quot;,&quot;container-title-short&quot;:&quot;&quot;},&quot;isTemporary&quot;:false}]},{&quot;citationID&quot;:&quot;MENDELEY_CITATION_8d3cb86d-aa09-45d2-9616-bb200a9579ee&quot;,&quot;properties&quot;:{&quot;noteIndex&quot;:0},&quot;isEdited&quot;:false,&quot;manualOverride&quot;:{&quot;isManuallyOverridden&quot;:false,&quot;citeprocText&quot;:&quot;(Greenson, 1960)&quot;,&quot;manualOverrideText&quot;:&quot;&quot;},&quot;citationTag&quot;:&quot;MENDELEY_CITATION_v3_eyJjaXRhdGlvbklEIjoiTUVOREVMRVlfQ0lUQVRJT05fOGQzY2I4NmQtYWEwOS00NWQyLTk2MTYtYmIyMDBhOTU3OWVlIiwicHJvcGVydGllcyI6eyJub3RlSW5kZXgiOjB9LCJpc0VkaXRlZCI6ZmFsc2UsIm1hbnVhbE92ZXJyaWRlIjp7ImlzTWFudWFsbHlPdmVycmlkZGVuIjpmYWxzZSwiY2l0ZXByb2NUZXh0IjoiKEdyZWVuc29uLCAxOTYwKSIsIm1hbnVhbE92ZXJyaWRlVGV4dCI6IiJ9LCJjaXRhdGlvbkl0ZW1zIjpbeyJpZCI6IjUwNGI0OWFmLTE2NGItM2EwYi04N2Y2LTRiYTk1YTBjNTM2OSIsIml0ZW1EYXRhIjp7InR5cGUiOiJhcnRpY2xlLWpvdXJuYWwiLCJpZCI6IjUwNGI0OWFmLTE2NGItM2EwYi04N2Y2LTRiYTk1YTBjNTM2OSIsInRpdGxlIjoiRW1wYXRoeSBhbmQgaXRzIFZpY2lzc2l0dWRlcyIsImF1dGhvciI6W3siZmFtaWx5IjoiR3JlZW5zb24iLCJnaXZlbiI6IlJhbHBoIiwicGFyc2UtbmFtZXMiOmZhbHNlLCJkcm9wcGluZy1wYXJ0aWNsZSI6IiIsIm5vbi1kcm9wcGluZy1wYXJ0aWNsZSI6IiJ9XSwiY29udGFpbmVyLXRpdGxlIjoiSW50ZXJuYXRpb25hbCBqb3VybmFsIG9mIHBzeWNob2FuYWx5c2lzIiwiSVNTTiI6IjAwMjAtNzU3OCIsImlzc3VlZCI6eyJkYXRlLXBhcnRzIjpbWzE5NjBdXX0sInB1Ymxpc2hlci1wbGFjZSI6IkxvbmRvbiIsInBhZ2UiOiI0MTgtNDI0IiwibGFuZ3VhZ2UiOiJlbmciLCJnZW5yZSI6ImFydGljbGUiLCJwdWJsaXNoZXIiOiJJbnN0aXR1dGUgb2YgUHN5Y2hvYW5hbHlzaXMgKEJyaXRpc2gpIiwidm9sdW1lIjoiNDEiLCJjb250YWluZXItdGl0bGUtc2hvcnQiOiIifSwiaXNUZW1wb3JhcnkiOmZhbHNlfV19&quot;,&quot;citationItems&quot;:[{&quot;id&quot;:&quot;504b49af-164b-3a0b-87f6-4ba95a0c5369&quot;,&quot;itemData&quot;:{&quot;type&quot;:&quot;article-journal&quot;,&quot;id&quot;:&quot;504b49af-164b-3a0b-87f6-4ba95a0c5369&quot;,&quot;title&quot;:&quot;Empathy and its Vicissitudes&quot;,&quot;author&quot;:[{&quot;family&quot;:&quot;Greenson&quot;,&quot;given&quot;:&quot;Ralph&quot;,&quot;parse-names&quot;:false,&quot;dropping-particle&quot;:&quot;&quot;,&quot;non-dropping-particle&quot;:&quot;&quot;}],&quot;container-title&quot;:&quot;International journal of psychoanalysis&quot;,&quot;ISSN&quot;:&quot;0020-7578&quot;,&quot;issued&quot;:{&quot;date-parts&quot;:[[1960]]},&quot;publisher-place&quot;:&quot;London&quot;,&quot;page&quot;:&quot;418-424&quot;,&quot;language&quot;:&quot;eng&quot;,&quot;genre&quot;:&quot;article&quot;,&quot;publisher&quot;:&quot;Institute of Psychoanalysis (British)&quot;,&quot;volume&quot;:&quot;41&quot;,&quot;container-title-short&quot;:&quot;&quot;},&quot;isTemporary&quot;:false}]},{&quot;citationID&quot;:&quot;MENDELEY_CITATION_097821df-8138-41b8-9c9f-1d87cf91ffad&quot;,&quot;properties&quot;:{&quot;noteIndex&quot;:0},&quot;isEdited&quot;:false,&quot;manualOverride&quot;:{&quot;isManuallyOverridden&quot;:false,&quot;citeprocText&quot;:&quot;(Ornstein, 2011)&quot;,&quot;manualOverrideText&quot;:&quot;&quot;},&quot;citationTag&quot;:&quot;MENDELEY_CITATION_v3_eyJjaXRhdGlvbklEIjoiTUVOREVMRVlfQ0lUQVRJT05fMDk3ODIxZGYtODEzOC00MWI4LTljOWYtMWQ4N2NmOTFmZmFkIiwicHJvcGVydGllcyI6eyJub3RlSW5kZXgiOjB9LCJpc0VkaXRlZCI6ZmFsc2UsIm1hbnVhbE92ZXJyaWRlIjp7ImlzTWFudWFsbHlPdmVycmlkZGVuIjpmYWxzZSwiY2l0ZXByb2NUZXh0IjoiKE9ybnN0ZWluLCAyMDExKSIsIm1hbnVhbE92ZXJyaWRlVGV4dCI6IiJ9LCJjaXRhdGlvbkl0ZW1zIjpbeyJpZCI6ImZiOWVhOGUyLWMxOGEtMzAzMS1iZjBhLTQyZmQ4OGM3ZmE4ZiIsIml0ZW1EYXRhIjp7InR5cGUiOiJhcnRpY2xlLWpvdXJuYWwiLCJpZCI6ImZiOWVhOGUyLWMxOGEtMzAzMS1iZjBhLTQyZmQ4OGM3ZmE4ZiIsInRpdGxlIjoiVGhlIENlbnRyYWxpdHkgb2YgRW1wYXRoeSBpbiBQc3ljaG9hbmFseXNpcyIsImF1dGhvciI6W3siZmFtaWx5IjoiT3Juc3RlaW4iLCJnaXZlbiI6IlBhdWwgSC4iLCJwYXJzZS1uYW1lcyI6ZmFsc2UsImRyb3BwaW5nLXBhcnRpY2xlIjoiIiwibm9uLWRyb3BwaW5nLXBhcnRpY2xlIjoiIn1dLCJjb250YWluZXItdGl0bGUiOiJQc3ljaG9hbmFseXRpYyBpbnF1aXJ5IiwiY29udGFpbmVyLXRpdGxlLXNob3J0IjoiUHN5Y2hvYW5hbCBJbnEiLCJET0kiOiIxMC4xMDgwLzA3MzUxNjkwLjIwMTEuNTUyMDQ3IiwiSVNTTiI6IjA3MzUtMTY5MCIsImlzc3VlZCI6eyJkYXRlLXBhcnRzIjpbWzIwMTFdXX0sInB1Ymxpc2hlci1wbGFjZSI6Ik5ldyBZb3JrIiwicGFnZSI6IjQzNy00NDciLCJsYW5ndWFnZSI6ImVuZyIsImdlbnJlIjoiYXJ0aWNsZSIsInB1Ymxpc2hlciI6IlRheWxvciAmIEZyYW5jaXMgR3JvdXAiLCJpc3N1ZSI6IjUiLCJ2b2x1bWUiOiIzMSJ9LCJpc1RlbXBvcmFyeSI6ZmFsc2V9XX0=&quot;,&quot;citationItems&quot;:[{&quot;id&quot;:&quot;fb9ea8e2-c18a-3031-bf0a-42fd88c7fa8f&quot;,&quot;itemData&quot;:{&quot;type&quot;:&quot;article-journal&quot;,&quot;id&quot;:&quot;fb9ea8e2-c18a-3031-bf0a-42fd88c7fa8f&quot;,&quot;title&quot;:&quot;The Centrality of Empathy in Psychoanalysis&quot;,&quot;author&quot;:[{&quot;family&quot;:&quot;Ornstein&quot;,&quot;given&quot;:&quot;Paul H.&quot;,&quot;parse-names&quot;:false,&quot;dropping-particle&quot;:&quot;&quot;,&quot;non-dropping-particle&quot;:&quot;&quot;}],&quot;container-title&quot;:&quot;Psychoanalytic inquiry&quot;,&quot;container-title-short&quot;:&quot;Psychoanal Inq&quot;,&quot;DOI&quot;:&quot;10.1080/07351690.2011.552047&quot;,&quot;ISSN&quot;:&quot;0735-1690&quot;,&quot;issued&quot;:{&quot;date-parts&quot;:[[2011]]},&quot;publisher-place&quot;:&quot;New York&quot;,&quot;page&quot;:&quot;437-447&quot;,&quot;language&quot;:&quot;eng&quot;,&quot;genre&quot;:&quot;article&quot;,&quot;publisher&quot;:&quot;Taylor &amp; Francis Group&quot;,&quot;issue&quot;:&quot;5&quot;,&quot;volume&quot;:&quot;31&quot;},&quot;isTemporary&quot;:false}]},{&quot;citationID&quot;:&quot;MENDELEY_CITATION_9732f469-1b86-4b3b-b6ff-11e8bbe5791e&quot;,&quot;properties&quot;:{&quot;noteIndex&quot;:0},&quot;isEdited&quot;:false,&quot;manualOverride&quot;:{&quot;isManuallyOverridden&quot;:false,&quot;citeprocText&quot;:&quot;(Ornstein, 2011)&quot;,&quot;manualOverrideText&quot;:&quot;&quot;},&quot;citationTag&quot;:&quot;MENDELEY_CITATION_v3_eyJjaXRhdGlvbklEIjoiTUVOREVMRVlfQ0lUQVRJT05fOTczMmY0NjktMWI4Ni00YjNiLWI2ZmYtMTFlOGJiZTU3OTFlIiwicHJvcGVydGllcyI6eyJub3RlSW5kZXgiOjB9LCJpc0VkaXRlZCI6ZmFsc2UsIm1hbnVhbE92ZXJyaWRlIjp7ImlzTWFudWFsbHlPdmVycmlkZGVuIjpmYWxzZSwiY2l0ZXByb2NUZXh0IjoiKE9ybnN0ZWluLCAyMDExKSIsIm1hbnVhbE92ZXJyaWRlVGV4dCI6IiJ9LCJjaXRhdGlvbkl0ZW1zIjpbeyJpZCI6ImZiOWVhOGUyLWMxOGEtMzAzMS1iZjBhLTQyZmQ4OGM3ZmE4ZiIsIml0ZW1EYXRhIjp7InR5cGUiOiJhcnRpY2xlLWpvdXJuYWwiLCJpZCI6ImZiOWVhOGUyLWMxOGEtMzAzMS1iZjBhLTQyZmQ4OGM3ZmE4ZiIsInRpdGxlIjoiVGhlIENlbnRyYWxpdHkgb2YgRW1wYXRoeSBpbiBQc3ljaG9hbmFseXNpcyIsImF1dGhvciI6W3siZmFtaWx5IjoiT3Juc3RlaW4iLCJnaXZlbiI6IlBhdWwgSC4iLCJwYXJzZS1uYW1lcyI6ZmFsc2UsImRyb3BwaW5nLXBhcnRpY2xlIjoiIiwibm9uLWRyb3BwaW5nLXBhcnRpY2xlIjoiIn1dLCJjb250YWluZXItdGl0bGUiOiJQc3ljaG9hbmFseXRpYyBpbnF1aXJ5IiwiY29udGFpbmVyLXRpdGxlLXNob3J0IjoiUHN5Y2hvYW5hbCBJbnEiLCJET0kiOiIxMC4xMDgwLzA3MzUxNjkwLjIwMTEuNTUyMDQ3IiwiSVNTTiI6IjA3MzUtMTY5MCIsImlzc3VlZCI6eyJkYXRlLXBhcnRzIjpbWzIwMTFdXX0sInB1Ymxpc2hlci1wbGFjZSI6Ik5ldyBZb3JrIiwicGFnZSI6IjQzNy00NDciLCJsYW5ndWFnZSI6ImVuZyIsImdlbnJlIjoiYXJ0aWNsZSIsInB1Ymxpc2hlciI6IlRheWxvciAmIEZyYW5jaXMgR3JvdXAiLCJpc3N1ZSI6IjUiLCJ2b2x1bWUiOiIzMSJ9LCJpc1RlbXBvcmFyeSI6ZmFsc2V9XX0=&quot;,&quot;citationItems&quot;:[{&quot;id&quot;:&quot;fb9ea8e2-c18a-3031-bf0a-42fd88c7fa8f&quot;,&quot;itemData&quot;:{&quot;type&quot;:&quot;article-journal&quot;,&quot;id&quot;:&quot;fb9ea8e2-c18a-3031-bf0a-42fd88c7fa8f&quot;,&quot;title&quot;:&quot;The Centrality of Empathy in Psychoanalysis&quot;,&quot;author&quot;:[{&quot;family&quot;:&quot;Ornstein&quot;,&quot;given&quot;:&quot;Paul H.&quot;,&quot;parse-names&quot;:false,&quot;dropping-particle&quot;:&quot;&quot;,&quot;non-dropping-particle&quot;:&quot;&quot;}],&quot;container-title&quot;:&quot;Psychoanalytic inquiry&quot;,&quot;container-title-short&quot;:&quot;Psychoanal Inq&quot;,&quot;DOI&quot;:&quot;10.1080/07351690.2011.552047&quot;,&quot;ISSN&quot;:&quot;0735-1690&quot;,&quot;issued&quot;:{&quot;date-parts&quot;:[[2011]]},&quot;publisher-place&quot;:&quot;New York&quot;,&quot;page&quot;:&quot;437-447&quot;,&quot;language&quot;:&quot;eng&quot;,&quot;genre&quot;:&quot;article&quot;,&quot;publisher&quot;:&quot;Taylor &amp; Francis Group&quot;,&quot;issue&quot;:&quot;5&quot;,&quot;volume&quot;:&quot;31&quot;},&quot;isTemporary&quot;:false}]},{&quot;citationID&quot;:&quot;MENDELEY_CITATION_d752f00d-8c3e-43d3-beff-6b7b623da7d3&quot;,&quot;properties&quot;:{&quot;noteIndex&quot;:0},&quot;isEdited&quot;:false,&quot;manualOverride&quot;:{&quot;isManuallyOverridden&quot;:false,&quot;citeprocText&quot;:&quot;(Goldberg, 1988)&quot;,&quot;manualOverrideText&quot;:&quot;&quot;},&quot;citationTag&quot;:&quot;MENDELEY_CITATION_v3_eyJjaXRhdGlvbklEIjoiTUVOREVMRVlfQ0lUQVRJT05fZDc1MmYwMGQtOGMzZS00M2QzLWJlZmYtNmI3YjYyM2RhN2Qz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quot;,&quot;citationItems&quot;:[{&quot;id&quot;:&quot;9c4bfd7a-71c0-3a15-9d59-383eba853597&quot;,&quot;itemData&quot;:{&quot;type&quot;:&quot;article-journal&quot;,&quot;id&quot;:&quot;9c4bfd7a-71c0-3a15-9d59-383eba853597&quot;,&quot;title&quot;:&quot;Changing Psychic Structure Through Treatment: From Empathy To Self-reflection&quot;,&quot;author&quot;:[{&quot;family&quot;:&quot;Goldberg&quot;,&quot;given&quot;:&quot;Arnold&quot;,&quot;parse-names&quot;:false,&quot;dropping-particle&quot;:&quot;&quot;,&quot;non-dropping-particle&quot;:&quot;&quot;}],&quot;container-title&quot;:&quot;Journal of the American Psychoanalytic Association&quot;,&quot;container-title-short&quot;:&quot;J Am Psychoanal Assoc&quot;,&quot;ISSN&quot;:&quot;0003-0651&quot;,&quot;issued&quot;:{&quot;date-parts&quot;:[[1988]]},&quot;page&quot;:&quot;211-224&quot;,&quot;language&quot;:&quot;eng&quot;,&quot;genre&quot;:&quot;article&quot;,&quot;publisher&quot;:&quot;The American Psychoanalytic Association&quot;,&quot;volume&quot;:&quot;36&quot;},&quot;isTemporary&quot;:false}]},{&quot;citationID&quot;:&quot;MENDELEY_CITATION_7b106dbc-92ee-451f-9134-0be4e1c7dfac&quot;,&quot;properties&quot;:{&quot;noteIndex&quot;:0},&quot;isEdited&quot;:false,&quot;manualOverride&quot;:{&quot;isManuallyOverridden&quot;:false,&quot;citeprocText&quot;:&quot;(Goldberg, 1988)&quot;,&quot;manualOverrideText&quot;:&quot;&quot;},&quot;citationTag&quot;:&quot;MENDELEY_CITATION_v3_eyJjaXRhdGlvbklEIjoiTUVOREVMRVlfQ0lUQVRJT05fN2IxMDZkYmMtOTJlZS00NTFmLTkxMzQtMGJlNGUxYzdkZmFj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quot;,&quot;citationItems&quot;:[{&quot;id&quot;:&quot;9c4bfd7a-71c0-3a15-9d59-383eba853597&quot;,&quot;itemData&quot;:{&quot;type&quot;:&quot;article-journal&quot;,&quot;id&quot;:&quot;9c4bfd7a-71c0-3a15-9d59-383eba853597&quot;,&quot;title&quot;:&quot;Changing Psychic Structure Through Treatment: From Empathy To Self-reflection&quot;,&quot;author&quot;:[{&quot;family&quot;:&quot;Goldberg&quot;,&quot;given&quot;:&quot;Arnold&quot;,&quot;parse-names&quot;:false,&quot;dropping-particle&quot;:&quot;&quot;,&quot;non-dropping-particle&quot;:&quot;&quot;}],&quot;container-title&quot;:&quot;Journal of the American Psychoanalytic Association&quot;,&quot;container-title-short&quot;:&quot;J Am Psychoanal Assoc&quot;,&quot;ISSN&quot;:&quot;0003-0651&quot;,&quot;issued&quot;:{&quot;date-parts&quot;:[[1988]]},&quot;page&quot;:&quot;211-224&quot;,&quot;language&quot;:&quot;eng&quot;,&quot;genre&quot;:&quot;article&quot;,&quot;publisher&quot;:&quot;The American Psychoanalytic Association&quot;,&quot;volume&quot;:&quot;36&quot;},&quot;isTemporary&quot;:false}]},{&quot;citationID&quot;:&quot;MENDELEY_CITATION_1b83d8a7-7101-494e-8e4b-11407c78661c&quot;,&quot;properties&quot;:{&quot;noteIndex&quot;:0},&quot;isEdited&quot;:false,&quot;manualOverride&quot;:{&quot;isManuallyOverridden&quot;:false,&quot;citeprocText&quot;:&quot;(Goldberg, 1988)&quot;,&quot;manualOverrideText&quot;:&quot;&quot;},&quot;citationTag&quot;:&quot;MENDELEY_CITATION_v3_eyJjaXRhdGlvbklEIjoiTUVOREVMRVlfQ0lUQVRJT05fMWI4M2Q4YTctNzEwMS00OTRlLThlNGItMTE0MDdjNzg2NjFjIiwicHJvcGVydGllcyI6eyJub3RlSW5kZXgiOjB9LCJpc0VkaXRlZCI6ZmFsc2UsIm1hbnVhbE92ZXJyaWRlIjp7ImlzTWFudWFsbHlPdmVycmlkZGVuIjpmYWxzZSwiY2l0ZXByb2NUZXh0IjoiKEdvbGRiZXJnLCAxOTg4KSIsIm1hbnVhbE92ZXJyaWRlVGV4dCI6IiJ9LCJjaXRhdGlvbkl0ZW1zIjpbeyJpZCI6IjljNGJmZDdhLTcxYzAtM2ExNS05ZDU5LTM4M2ViYTg1MzU5NyIsIml0ZW1EYXRhIjp7InR5cGUiOiJhcnRpY2xlLWpvdXJuYWwiLCJpZCI6IjljNGJmZDdhLTcxYzAtM2ExNS05ZDU5LTM4M2ViYTg1MzU5NyIsInRpdGxlIjoiQ2hhbmdpbmcgUHN5Y2hpYyBTdHJ1Y3R1cmUgVGhyb3VnaCBUcmVhdG1lbnQ6IEZyb20gRW1wYXRoeSBUbyBTZWxmLXJlZmxlY3Rpb24iLCJhdXRob3IiOlt7ImZhbWlseSI6IkdvbGRiZXJnIiwiZ2l2ZW4iOiJBcm5vbGQiLCJwYXJzZS1uYW1lcyI6ZmFsc2UsImRyb3BwaW5nLXBhcnRpY2xlIjoiIiwibm9uLWRyb3BwaW5nLXBhcnRpY2xlIjoiIn1dLCJjb250YWluZXItdGl0bGUiOiJKb3VybmFsIG9mIHRoZSBBbWVyaWNhbiBQc3ljaG9hbmFseXRpYyBBc3NvY2lhdGlvbiIsImNvbnRhaW5lci10aXRsZS1zaG9ydCI6IkogQW0gUHN5Y2hvYW5hbCBBc3NvYyIsIklTU04iOiIwMDAzLTA2NTEiLCJpc3N1ZWQiOnsiZGF0ZS1wYXJ0cyI6W1sxOTg4XV19LCJwYWdlIjoiMjExLTIyNCIsImxhbmd1YWdlIjoiZW5nIiwiZ2VucmUiOiJhcnRpY2xlIiwicHVibGlzaGVyIjoiVGhlIEFtZXJpY2FuIFBzeWNob2FuYWx5dGljIEFzc29jaWF0aW9uIiwidm9sdW1lIjoiMzYifSwiaXNUZW1wb3JhcnkiOmZhbHNlfV19&quot;,&quot;citationItems&quot;:[{&quot;id&quot;:&quot;9c4bfd7a-71c0-3a15-9d59-383eba853597&quot;,&quot;itemData&quot;:{&quot;type&quot;:&quot;article-journal&quot;,&quot;id&quot;:&quot;9c4bfd7a-71c0-3a15-9d59-383eba853597&quot;,&quot;title&quot;:&quot;Changing Psychic Structure Through Treatment: From Empathy To Self-reflection&quot;,&quot;author&quot;:[{&quot;family&quot;:&quot;Goldberg&quot;,&quot;given&quot;:&quot;Arnold&quot;,&quot;parse-names&quot;:false,&quot;dropping-particle&quot;:&quot;&quot;,&quot;non-dropping-particle&quot;:&quot;&quot;}],&quot;container-title&quot;:&quot;Journal of the American Psychoanalytic Association&quot;,&quot;container-title-short&quot;:&quot;J Am Psychoanal Assoc&quot;,&quot;ISSN&quot;:&quot;0003-0651&quot;,&quot;issued&quot;:{&quot;date-parts&quot;:[[1988]]},&quot;page&quot;:&quot;211-224&quot;,&quot;language&quot;:&quot;eng&quot;,&quot;genre&quot;:&quot;article&quot;,&quot;publisher&quot;:&quot;The American Psychoanalytic Association&quot;,&quot;volume&quot;:&quot;36&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605A0-EA13-4FD6-B6BD-37D52A428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1</Pages>
  <Words>3015</Words>
  <Characters>15079</Characters>
  <Application>Microsoft Office Word</Application>
  <DocSecurity>0</DocSecurity>
  <Lines>125</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35</cp:revision>
  <dcterms:created xsi:type="dcterms:W3CDTF">2024-11-14T08:44:00Z</dcterms:created>
  <dcterms:modified xsi:type="dcterms:W3CDTF">2024-11-20T16:53:00Z</dcterms:modified>
</cp:coreProperties>
</file>