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C00868" w14:textId="0D9BE217" w:rsidR="0051631A" w:rsidRDefault="00B214CA">
      <w:pPr>
        <w:rPr>
          <w:rtl/>
        </w:rPr>
      </w:pPr>
      <w:r>
        <w:rPr>
          <w:rFonts w:hint="cs"/>
          <w:rtl/>
        </w:rPr>
        <w:t>61. העברת ראי</w:t>
      </w:r>
    </w:p>
    <w:p w14:paraId="6467B27B" w14:textId="4B473E30" w:rsidR="002B7F46" w:rsidRDefault="002B7F46">
      <w:pPr>
        <w:rPr>
          <w:rtl/>
        </w:rPr>
      </w:pPr>
      <w:r>
        <w:rPr>
          <w:rFonts w:hint="cs"/>
          <w:rtl/>
        </w:rPr>
        <w:t xml:space="preserve">היום נדבר על מושג שנקרא 'ראי' </w:t>
      </w:r>
      <w:r>
        <w:rPr>
          <w:rtl/>
        </w:rPr>
        <w:t>–</w:t>
      </w:r>
      <w:r>
        <w:rPr>
          <w:rFonts w:hint="cs"/>
          <w:rtl/>
        </w:rPr>
        <w:t xml:space="preserve"> באנגלית </w:t>
      </w:r>
      <w:r>
        <w:t>mirror</w:t>
      </w:r>
      <w:r>
        <w:rPr>
          <w:rFonts w:hint="cs"/>
          <w:rtl/>
        </w:rPr>
        <w:t xml:space="preserve">, ובשם הפעולה </w:t>
      </w:r>
      <w:r>
        <w:t>mirroring</w:t>
      </w:r>
      <w:r>
        <w:rPr>
          <w:rFonts w:hint="cs"/>
          <w:rtl/>
        </w:rPr>
        <w:t xml:space="preserve"> </w:t>
      </w:r>
      <w:r>
        <w:rPr>
          <w:rtl/>
        </w:rPr>
        <w:t>–</w:t>
      </w:r>
      <w:r>
        <w:rPr>
          <w:rFonts w:hint="cs"/>
          <w:rtl/>
        </w:rPr>
        <w:t xml:space="preserve"> הרבה מטפלים ישראלים אומרים ככה פשוט </w:t>
      </w:r>
      <w:r>
        <w:t>mirroring</w:t>
      </w:r>
      <w:r>
        <w:rPr>
          <w:rFonts w:hint="cs"/>
          <w:rtl/>
        </w:rPr>
        <w:t xml:space="preserve"> או שיקוף.  אני אביא שתיים שלוש עמדות שונות לגבי המושג או הפעולה הטיפולית הזאת. אני חושב שהיא לא פשוטה כמו שהיא נראית על פניו, והיא שווה התעמקות.</w:t>
      </w:r>
    </w:p>
    <w:p w14:paraId="6271CE8C" w14:textId="2738D7E0" w:rsidR="002B7F46" w:rsidRDefault="002B7F46">
      <w:pPr>
        <w:rPr>
          <w:rtl/>
        </w:rPr>
      </w:pPr>
      <w:r>
        <w:rPr>
          <w:rFonts w:hint="cs"/>
          <w:rtl/>
        </w:rPr>
        <w:t xml:space="preserve">לשם הצדק צריך לציין שגם </w:t>
      </w:r>
      <w:proofErr w:type="spellStart"/>
      <w:r>
        <w:rPr>
          <w:rFonts w:hint="cs"/>
          <w:rtl/>
        </w:rPr>
        <w:t>הלאקניאנים</w:t>
      </w:r>
      <w:proofErr w:type="spellEnd"/>
      <w:r>
        <w:rPr>
          <w:rFonts w:hint="cs"/>
          <w:rtl/>
        </w:rPr>
        <w:t xml:space="preserve"> משתמשים במושג 'מראה', וגם וויניקוט וממשיכיו משתמשים במושג 'ראי'. המושגים של וויניקוט ושל קוהוט לא רחוקים אחד מהשני, אבל היום אנחנו נתמקד יותר בראייה של קוהוט.</w:t>
      </w:r>
    </w:p>
    <w:p w14:paraId="59059623" w14:textId="76E6E3D4" w:rsidR="002B7F46" w:rsidRDefault="002B7F46">
      <w:pPr>
        <w:rPr>
          <w:rtl/>
        </w:rPr>
      </w:pPr>
      <w:r>
        <w:rPr>
          <w:rFonts w:hint="cs"/>
          <w:rtl/>
        </w:rPr>
        <w:t xml:space="preserve">'מראה' </w:t>
      </w:r>
      <w:r>
        <w:rPr>
          <w:rtl/>
        </w:rPr>
        <w:t>–</w:t>
      </w:r>
      <w:r>
        <w:rPr>
          <w:rFonts w:hint="cs"/>
          <w:rtl/>
        </w:rPr>
        <w:t xml:space="preserve"> </w:t>
      </w:r>
      <w:r>
        <w:t>mirror</w:t>
      </w:r>
    </w:p>
    <w:p w14:paraId="2C59ABB3" w14:textId="77777777" w:rsidR="002B7F46" w:rsidRDefault="002B7F46"/>
    <w:p w14:paraId="7293C7A5" w14:textId="00D244BD" w:rsidR="00345990" w:rsidRDefault="00345990">
      <w:pPr>
        <w:rPr>
          <w:rtl/>
        </w:rPr>
      </w:pPr>
      <w:r>
        <w:rPr>
          <w:rFonts w:hint="cs"/>
          <w:rtl/>
        </w:rPr>
        <w:t xml:space="preserve">מצד אחד: מושג מאוד בסיסי ונדמה לי שהרבה מטפלים משתמשים בו באופן יומיומי </w:t>
      </w:r>
      <w:r>
        <w:rPr>
          <w:rtl/>
        </w:rPr>
        <w:t>–</w:t>
      </w:r>
      <w:r>
        <w:rPr>
          <w:rFonts w:hint="cs"/>
          <w:rtl/>
        </w:rPr>
        <w:t xml:space="preserve"> שיקוף</w:t>
      </w:r>
      <w:r w:rsidR="002B7F46">
        <w:t>:</w:t>
      </w:r>
      <w:r w:rsidR="002B7F46">
        <w:rPr>
          <w:rFonts w:hint="cs"/>
          <w:rtl/>
        </w:rPr>
        <w:t xml:space="preserve"> אתה יושב מולי, ואני אומר לך מה אני רואה ומה אני שומע ממך. </w:t>
      </w:r>
    </w:p>
    <w:p w14:paraId="0FCFD859" w14:textId="32F4219B" w:rsidR="00345990" w:rsidRDefault="00345990">
      <w:pPr>
        <w:rPr>
          <w:rtl/>
        </w:rPr>
      </w:pPr>
      <w:r>
        <w:rPr>
          <w:rFonts w:hint="cs"/>
          <w:rtl/>
        </w:rPr>
        <w:t>ומצד שני, לפחות מהניסיון שלי אחת ההתערבויות הקשות ביותר לביצוע.</w:t>
      </w:r>
    </w:p>
    <w:p w14:paraId="2F86EC99" w14:textId="72DC9E67" w:rsidR="00345990" w:rsidRDefault="00345990">
      <w:pPr>
        <w:rPr>
          <w:rtl/>
        </w:rPr>
      </w:pPr>
      <w:r>
        <w:rPr>
          <w:rFonts w:hint="cs"/>
          <w:rtl/>
        </w:rPr>
        <w:t>איך משקפים למטופלת מבלי לתת לה הרגשה של הד חוזר ושל ניתוק</w:t>
      </w:r>
      <w:r w:rsidR="000C46D1">
        <w:rPr>
          <w:rFonts w:hint="cs"/>
          <w:rtl/>
        </w:rPr>
        <w:t xml:space="preserve"> או רובוטיות?</w:t>
      </w:r>
    </w:p>
    <w:p w14:paraId="34CECB54" w14:textId="6A616B5C" w:rsidR="00345990" w:rsidRPr="00345990" w:rsidRDefault="00345990" w:rsidP="00345990">
      <w:pPr>
        <w:rPr>
          <w:rtl/>
        </w:rPr>
      </w:pPr>
      <w:r>
        <w:rPr>
          <w:rFonts w:hint="cs"/>
          <w:rtl/>
        </w:rPr>
        <w:t xml:space="preserve">בפגישה שעברה למשל, קראתי </w:t>
      </w:r>
      <w:proofErr w:type="spellStart"/>
      <w:r>
        <w:rPr>
          <w:rFonts w:hint="cs"/>
          <w:rtl/>
        </w:rPr>
        <w:t>וורבט</w:t>
      </w:r>
      <w:proofErr w:type="spellEnd"/>
      <w:r>
        <w:rPr>
          <w:rFonts w:hint="cs"/>
          <w:rtl/>
        </w:rPr>
        <w:t xml:space="preserve"> בו המטופלת</w:t>
      </w:r>
      <w:r w:rsidR="002B7F46">
        <w:rPr>
          <w:rFonts w:hint="cs"/>
          <w:rtl/>
        </w:rPr>
        <w:t>, דיברה על היחסים המשפילים עם בעלה וילדיה, היא</w:t>
      </w:r>
      <w:r>
        <w:rPr>
          <w:rFonts w:hint="cs"/>
          <w:rtl/>
        </w:rPr>
        <w:t xml:space="preserve"> אמרה: </w:t>
      </w:r>
      <w:r>
        <w:rPr>
          <w:rFonts w:cs="Arial" w:hint="cs"/>
          <w:rtl/>
        </w:rPr>
        <w:t>'</w:t>
      </w:r>
      <w:r w:rsidRPr="00E041AF">
        <w:rPr>
          <w:rFonts w:cs="Arial"/>
          <w:rtl/>
        </w:rPr>
        <w:t>את יודע</w:t>
      </w:r>
      <w:r>
        <w:rPr>
          <w:rFonts w:cs="Arial" w:hint="cs"/>
          <w:rtl/>
        </w:rPr>
        <w:t>ת</w:t>
      </w:r>
      <w:r w:rsidRPr="00E041AF">
        <w:rPr>
          <w:rFonts w:cs="Arial"/>
          <w:rtl/>
        </w:rPr>
        <w:t>, אחרי זמן מה, כשאת מנסה לדבר עם מישהו והוא לא שומע אותך, את מוותר</w:t>
      </w:r>
      <w:r>
        <w:rPr>
          <w:rFonts w:cs="Arial" w:hint="cs"/>
          <w:rtl/>
        </w:rPr>
        <w:t>ת</w:t>
      </w:r>
      <w:r w:rsidRPr="00E041AF">
        <w:rPr>
          <w:rFonts w:cs="Arial"/>
          <w:rtl/>
        </w:rPr>
        <w:t>. מה הטעם בכלל לנסות?</w:t>
      </w:r>
    </w:p>
    <w:p w14:paraId="7C5B174D" w14:textId="45D798E7" w:rsidR="00345990" w:rsidRDefault="00AC63EF" w:rsidP="00345990">
      <w:pPr>
        <w:rPr>
          <w:rFonts w:cs="Arial"/>
          <w:rtl/>
        </w:rPr>
      </w:pPr>
      <w:r>
        <w:rPr>
          <w:rFonts w:cs="Arial" w:hint="cs"/>
          <w:rtl/>
        </w:rPr>
        <w:t>ה</w:t>
      </w:r>
      <w:r w:rsidR="00345990">
        <w:rPr>
          <w:rFonts w:cs="Arial"/>
          <w:rtl/>
        </w:rPr>
        <w:t>אנליטיקאית</w:t>
      </w:r>
      <w:r>
        <w:rPr>
          <w:rFonts w:cs="Arial" w:hint="cs"/>
          <w:rtl/>
        </w:rPr>
        <w:t xml:space="preserve"> השיבה</w:t>
      </w:r>
      <w:r w:rsidR="00345990" w:rsidRPr="00E041AF">
        <w:rPr>
          <w:rFonts w:cs="Arial"/>
          <w:rtl/>
        </w:rPr>
        <w:t>: את מרגיש</w:t>
      </w:r>
      <w:r w:rsidR="00345990">
        <w:rPr>
          <w:rFonts w:cs="Arial" w:hint="cs"/>
          <w:rtl/>
        </w:rPr>
        <w:t>ה</w:t>
      </w:r>
      <w:r w:rsidR="00345990" w:rsidRPr="00E041AF">
        <w:rPr>
          <w:rFonts w:cs="Arial"/>
          <w:rtl/>
        </w:rPr>
        <w:t xml:space="preserve"> שזה חסר סיכוי לגרום לו לשמוע אותך?</w:t>
      </w:r>
      <w:r w:rsidR="00345990">
        <w:rPr>
          <w:rFonts w:cs="Arial" w:hint="cs"/>
          <w:rtl/>
        </w:rPr>
        <w:t xml:space="preserve">' </w:t>
      </w:r>
      <w:sdt>
        <w:sdtPr>
          <w:rPr>
            <w:rFonts w:cs="Arial" w:hint="cs"/>
            <w:color w:val="000000"/>
            <w:rtl/>
          </w:rPr>
          <w:tag w:val="MENDELEY_CITATION_v3_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"/>
          <w:id w:val="294959350"/>
          <w:placeholder>
            <w:docPart w:val="C55B9D9971B24F5494A1F9D050ED8CB3"/>
          </w:placeholder>
        </w:sdtPr>
        <w:sdtContent>
          <w:r w:rsidR="00B0345B" w:rsidRPr="00B0345B">
            <w:rPr>
              <w:rFonts w:eastAsia="Times New Roman"/>
              <w:color w:val="000000"/>
            </w:rPr>
            <w:t>(</w:t>
          </w:r>
          <w:proofErr w:type="spellStart"/>
          <w:r w:rsidR="00B0345B" w:rsidRPr="00B0345B">
            <w:rPr>
              <w:rFonts w:eastAsia="Times New Roman"/>
              <w:color w:val="000000"/>
            </w:rPr>
            <w:t>Buirski</w:t>
          </w:r>
          <w:proofErr w:type="spellEnd"/>
          <w:r w:rsidR="00B0345B" w:rsidRPr="00B0345B">
            <w:rPr>
              <w:rFonts w:eastAsia="Times New Roman"/>
              <w:color w:val="000000"/>
            </w:rPr>
            <w:t xml:space="preserve"> &amp; Haglund, 1999)</w:t>
          </w:r>
        </w:sdtContent>
      </w:sdt>
    </w:p>
    <w:p w14:paraId="3B367FBA" w14:textId="20E2250D" w:rsidR="00345990" w:rsidRDefault="00345990">
      <w:pPr>
        <w:rPr>
          <w:rtl/>
        </w:rPr>
      </w:pPr>
      <w:r>
        <w:rPr>
          <w:rFonts w:hint="cs"/>
          <w:rtl/>
        </w:rPr>
        <w:t>תגובה כזאת יכולה להרתיע ואולי לתת תחושה של ניתוק.</w:t>
      </w:r>
      <w:r w:rsidR="00AC63EF">
        <w:rPr>
          <w:rFonts w:hint="cs"/>
          <w:rtl/>
        </w:rPr>
        <w:t xml:space="preserve"> האנליטיקאית חזרה על דבר המטופלת כמו בהקלטה.</w:t>
      </w:r>
      <w:r>
        <w:rPr>
          <w:rFonts w:hint="cs"/>
          <w:rtl/>
        </w:rPr>
        <w:t xml:space="preserve"> במקרה הזה אני חושב שהמטפלת הדגישה את הביטוי 'חסר סיכוי' ובכך תרמה משהו להתנעת המשפט או</w:t>
      </w:r>
      <w:r w:rsidR="00AC63EF">
        <w:rPr>
          <w:rFonts w:hint="cs"/>
          <w:rtl/>
        </w:rPr>
        <w:t>לי אפילו שיקפה למטופלת שהיא מורידה מערך</w:t>
      </w:r>
      <w:r>
        <w:rPr>
          <w:rFonts w:hint="cs"/>
          <w:rtl/>
        </w:rPr>
        <w:t xml:space="preserve"> הטיפול</w:t>
      </w:r>
      <w:r w:rsidR="00AC63EF">
        <w:rPr>
          <w:rFonts w:hint="cs"/>
          <w:rtl/>
        </w:rPr>
        <w:t xml:space="preserve"> והתיקווה לשינוי</w:t>
      </w:r>
      <w:r>
        <w:rPr>
          <w:rFonts w:hint="cs"/>
          <w:rtl/>
        </w:rPr>
        <w:t xml:space="preserve">. </w:t>
      </w:r>
    </w:p>
    <w:p w14:paraId="79575EE0" w14:textId="48B2B574" w:rsidR="00E032DD" w:rsidRDefault="00AC63EF">
      <w:pPr>
        <w:rPr>
          <w:rtl/>
        </w:rPr>
      </w:pPr>
      <w:r>
        <w:rPr>
          <w:rFonts w:hint="cs"/>
          <w:rtl/>
        </w:rPr>
        <w:t>&gt;&gt;&gt;&gt;&gt;&gt;&gt;&gt;&gt;&gt;</w:t>
      </w:r>
    </w:p>
    <w:p w14:paraId="032710A2" w14:textId="01B18916" w:rsidR="00AC63EF" w:rsidRDefault="00AC63EF">
      <w:pPr>
        <w:rPr>
          <w:rtl/>
        </w:rPr>
      </w:pPr>
      <w:r>
        <w:rPr>
          <w:rFonts w:hint="cs"/>
          <w:rtl/>
        </w:rPr>
        <w:t xml:space="preserve">למי ששומע את ההרצאה הזאת על שיקוף במנותק מהמפעל 'בין שעה לשעה', הייתי לחזור במהירות על ארבעת קומות הפסיכואנליזה, כי אני רוצה לטעון שהקומה השלישית בה אנחנו נמצאים היא איננה 'סתם' קומה, אלא מהפיכה של ממש מול הקומה הראשונה של פרויד והאורתודוקסים, וגם מול הקומה השנייה של קליין , אנה פרויד הקלאסיות. בקומה של פרויד המטפל חתר לחשוף בפני המטופל מחשבות נסתרות </w:t>
      </w:r>
      <w:r>
        <w:rPr>
          <w:rtl/>
        </w:rPr>
        <w:t>–</w:t>
      </w:r>
      <w:r>
        <w:rPr>
          <w:rFonts w:hint="cs"/>
          <w:rtl/>
        </w:rPr>
        <w:t xml:space="preserve"> לא מודעות </w:t>
      </w:r>
      <w:r>
        <w:rPr>
          <w:rtl/>
        </w:rPr>
        <w:t>–</w:t>
      </w:r>
      <w:r>
        <w:rPr>
          <w:rFonts w:hint="cs"/>
          <w:rtl/>
        </w:rPr>
        <w:t xml:space="preserve"> ובכך להרחיב את האגו </w:t>
      </w:r>
      <w:r>
        <w:rPr>
          <w:rtl/>
        </w:rPr>
        <w:t>–</w:t>
      </w:r>
      <w:r>
        <w:rPr>
          <w:rFonts w:hint="cs"/>
          <w:rtl/>
        </w:rPr>
        <w:t xml:space="preserve"> החלק החושב שלו, כך שבסופו של דבר החלק החושב של המטופל יתארגן על דחפיו, על עקרון המציאות, ועל צווי המוסר וימצא פתרונות חדשים. טיפול אינטנסיבי, קצר, ברור. הקומה הקלאסית, בה הטיפולים קצת יותר ארוכים, יש בה אלמנט של ליווי המטופל</w:t>
      </w:r>
      <w:r w:rsidR="00F37BF6">
        <w:rPr>
          <w:rFonts w:hint="cs"/>
          <w:rtl/>
        </w:rPr>
        <w:t xml:space="preserve"> אמנם, אך העקרון זהה: חשיפה הדרגתית של המטופל לחלקים לא מודעים השולטים בהתנהגותו גם בעולם החיצוני וגם פה ביננו בחדר ביחסי ההעברה והעברה הנגדית.</w:t>
      </w:r>
    </w:p>
    <w:p w14:paraId="6E5A755E" w14:textId="73DC5F0E" w:rsidR="00F37BF6" w:rsidRDefault="00F37BF6">
      <w:pPr>
        <w:rPr>
          <w:rtl/>
        </w:rPr>
      </w:pPr>
      <w:r>
        <w:rPr>
          <w:rFonts w:hint="cs"/>
          <w:rtl/>
        </w:rPr>
        <w:t xml:space="preserve">העלייה לקומה השלישית: הקומה הרגרסיבית </w:t>
      </w:r>
      <w:r>
        <w:rPr>
          <w:rtl/>
        </w:rPr>
        <w:t>–</w:t>
      </w:r>
      <w:r>
        <w:rPr>
          <w:rFonts w:hint="cs"/>
          <w:rtl/>
        </w:rPr>
        <w:t xml:space="preserve"> היא כמובן המשך במידה </w:t>
      </w:r>
      <w:proofErr w:type="spellStart"/>
      <w:r>
        <w:rPr>
          <w:rFonts w:hint="cs"/>
          <w:rtl/>
        </w:rPr>
        <w:t>מסויימת</w:t>
      </w:r>
      <w:proofErr w:type="spellEnd"/>
      <w:r>
        <w:rPr>
          <w:rFonts w:hint="cs"/>
          <w:rtl/>
        </w:rPr>
        <w:t xml:space="preserve"> של אקט הליווי, ושל הרגישות ליחסים </w:t>
      </w:r>
      <w:proofErr w:type="spellStart"/>
      <w:r>
        <w:rPr>
          <w:rFonts w:hint="cs"/>
          <w:rtl/>
        </w:rPr>
        <w:t>ולקונטרטרנספרנס</w:t>
      </w:r>
      <w:proofErr w:type="spellEnd"/>
      <w:r>
        <w:rPr>
          <w:rFonts w:hint="cs"/>
          <w:rtl/>
        </w:rPr>
        <w:t xml:space="preserve"> </w:t>
      </w:r>
      <w:r>
        <w:rPr>
          <w:rtl/>
        </w:rPr>
        <w:t>–</w:t>
      </w:r>
      <w:r>
        <w:rPr>
          <w:rFonts w:hint="cs"/>
          <w:rtl/>
        </w:rPr>
        <w:t xml:space="preserve"> אבל היא הרבה יותר מהפיכה בתפקיד המטפל ובשיטת ההתערבות שלו. מה שקורה בחדר הוא דבר שונה לחלוטין: אני אתן שני נימוקים שלדעתי שונים באופן חד: 1. למטופל היה פוטנציאל צמיחה, אני קורא לזה 'קודקוד צמיחה' מתוך עולם הבוטניקה. וקודקוד הצמיחה השתבש בזמן הינקות, או הילדות </w:t>
      </w:r>
      <w:r>
        <w:rPr>
          <w:rtl/>
        </w:rPr>
        <w:t>–</w:t>
      </w:r>
      <w:r>
        <w:rPr>
          <w:rFonts w:hint="cs"/>
          <w:rtl/>
        </w:rPr>
        <w:t xml:space="preserve"> ולכן מדובר פה בשיקום של משהו שהיה תקין.  </w:t>
      </w:r>
      <w:r w:rsidR="0071420A">
        <w:rPr>
          <w:rFonts w:hint="cs"/>
          <w:rtl/>
        </w:rPr>
        <w:t xml:space="preserve">המטפל מעביר למטופל את הצורך אליו הוא רעב לשם התנעה מחודשת של פוטנציאל הצמיחה. </w:t>
      </w:r>
      <w:r>
        <w:rPr>
          <w:rFonts w:hint="cs"/>
          <w:rtl/>
        </w:rPr>
        <w:t>2. המטפל בעקבות העקרון הראשון לא יודע לאן הוא הולך. הוא מספק סביבה הולמת וצופה בהתפתחות המטופל. אין לו ידע, או מפה. הידע והמפה גם לא ידועים למטופל שסובל מדיכאון, או חרדה. הפוטנציאל יודע והוא יקום ויפעל רק בהינתן תנאים טובים. זאת בהחלט שונה משתי הקומות הראשונות.</w:t>
      </w:r>
    </w:p>
    <w:p w14:paraId="16A0CE9E" w14:textId="0397955C" w:rsidR="00F37BF6" w:rsidRDefault="00F37BF6">
      <w:pPr>
        <w:rPr>
          <w:rtl/>
        </w:rPr>
      </w:pPr>
      <w:r>
        <w:rPr>
          <w:rFonts w:hint="cs"/>
          <w:rtl/>
        </w:rPr>
        <w:lastRenderedPageBreak/>
        <w:t xml:space="preserve">לכן אני חושב שאנחנו מדברים על שינוי רדיקאלי </w:t>
      </w:r>
      <w:r>
        <w:rPr>
          <w:rtl/>
        </w:rPr>
        <w:t>–</w:t>
      </w:r>
      <w:r>
        <w:rPr>
          <w:rFonts w:hint="cs"/>
          <w:rtl/>
        </w:rPr>
        <w:t xml:space="preserve"> מהפכני במעבר לקומה הרגרסיבית בה אנחנו עוסקים היום.</w:t>
      </w:r>
      <w:r w:rsidR="0071420A">
        <w:rPr>
          <w:rFonts w:hint="cs"/>
          <w:rtl/>
        </w:rPr>
        <w:t xml:space="preserve"> אני לא מדבר על תיאוריה בלבד אלא ממש על פרקטיקה.</w:t>
      </w:r>
    </w:p>
    <w:p w14:paraId="48AD0750" w14:textId="5097C01A" w:rsidR="00E032DD" w:rsidRDefault="00E032DD">
      <w:pPr>
        <w:rPr>
          <w:rtl/>
        </w:rPr>
      </w:pPr>
      <w:r>
        <w:rPr>
          <w:rFonts w:hint="cs"/>
          <w:rtl/>
        </w:rPr>
        <w:t>&gt;&gt;&gt;&gt;&gt;</w:t>
      </w:r>
    </w:p>
    <w:p w14:paraId="7D2A9CA7" w14:textId="75A510CB" w:rsidR="00E032DD" w:rsidRDefault="0071420A">
      <w:pPr>
        <w:rPr>
          <w:rtl/>
        </w:rPr>
      </w:pPr>
      <w:r>
        <w:rPr>
          <w:rFonts w:hint="cs"/>
          <w:rtl/>
        </w:rPr>
        <w:t xml:space="preserve">ארנסט וולף, מטפל </w:t>
      </w:r>
      <w:proofErr w:type="spellStart"/>
      <w:r>
        <w:rPr>
          <w:rFonts w:hint="cs"/>
          <w:rtl/>
        </w:rPr>
        <w:t>קוהוטיאני</w:t>
      </w:r>
      <w:proofErr w:type="spellEnd"/>
      <w:r>
        <w:rPr>
          <w:rFonts w:hint="cs"/>
          <w:rtl/>
        </w:rPr>
        <w:t xml:space="preserve"> שאף עבד </w:t>
      </w:r>
      <w:proofErr w:type="spellStart"/>
      <w:r>
        <w:rPr>
          <w:rFonts w:hint="cs"/>
          <w:rtl/>
        </w:rPr>
        <w:t>איתו</w:t>
      </w:r>
      <w:proofErr w:type="spellEnd"/>
      <w:r>
        <w:rPr>
          <w:rFonts w:hint="cs"/>
          <w:rtl/>
        </w:rPr>
        <w:t xml:space="preserve"> וכתב בשותפות עם קוהוט, מדבר על פעולת השיקום של </w:t>
      </w:r>
      <w:proofErr w:type="spellStart"/>
      <w:r>
        <w:rPr>
          <w:rFonts w:hint="cs"/>
          <w:rtl/>
        </w:rPr>
        <w:t>ה'זולתעצמי</w:t>
      </w:r>
      <w:proofErr w:type="spellEnd"/>
      <w:r>
        <w:rPr>
          <w:rFonts w:hint="cs"/>
          <w:rtl/>
        </w:rPr>
        <w:t xml:space="preserve">' </w:t>
      </w:r>
      <w:r>
        <w:t>SELFOBJECT</w:t>
      </w:r>
      <w:r>
        <w:rPr>
          <w:rFonts w:hint="cs"/>
          <w:rtl/>
        </w:rPr>
        <w:t>:</w:t>
      </w:r>
    </w:p>
    <w:p w14:paraId="3BED6D7C" w14:textId="47606E7F" w:rsidR="00E032DD" w:rsidRDefault="00E032DD" w:rsidP="0071420A">
      <w:pPr>
        <w:rPr>
          <w:color w:val="000000"/>
          <w:rtl/>
        </w:rPr>
      </w:pPr>
      <w:r>
        <w:rPr>
          <w:rFonts w:hint="cs"/>
          <w:rtl/>
        </w:rPr>
        <w:t>'</w:t>
      </w:r>
      <w:r w:rsidRPr="00E032DD">
        <w:rPr>
          <w:rFonts w:cs="Arial"/>
          <w:rtl/>
        </w:rPr>
        <w:t xml:space="preserve">הייתי מגדיר </w:t>
      </w:r>
      <w:proofErr w:type="spellStart"/>
      <w:r>
        <w:rPr>
          <w:rFonts w:cs="Arial" w:hint="cs"/>
          <w:rtl/>
        </w:rPr>
        <w:t>זולת</w:t>
      </w:r>
      <w:r w:rsidRPr="00E032DD">
        <w:rPr>
          <w:rFonts w:cs="Arial"/>
          <w:rtl/>
        </w:rPr>
        <w:t>עצמיים</w:t>
      </w:r>
      <w:proofErr w:type="spellEnd"/>
      <w:r w:rsidRPr="00E032DD">
        <w:rPr>
          <w:rFonts w:cs="Arial"/>
          <w:rtl/>
        </w:rPr>
        <w:t xml:space="preserve"> כ</w:t>
      </w:r>
      <w:r>
        <w:rPr>
          <w:rFonts w:cs="Arial" w:hint="cs"/>
          <w:rtl/>
        </w:rPr>
        <w:t>סוג</w:t>
      </w:r>
      <w:r w:rsidRPr="00E032DD">
        <w:rPr>
          <w:rFonts w:cs="Arial"/>
          <w:rtl/>
        </w:rPr>
        <w:t xml:space="preserve"> מיוחד של אובייקטים - או של סמלים או רעיונות המייצגים אובייקטים </w:t>
      </w:r>
      <w:r>
        <w:rPr>
          <w:rFonts w:cs="Arial"/>
          <w:rtl/>
        </w:rPr>
        <w:t>–</w:t>
      </w:r>
      <w:r w:rsidRPr="00E032DD">
        <w:rPr>
          <w:rFonts w:cs="Arial"/>
          <w:rtl/>
        </w:rPr>
        <w:t xml:space="preserve"> </w:t>
      </w:r>
      <w:r>
        <w:rPr>
          <w:rFonts w:cs="Arial" w:hint="cs"/>
          <w:rtl/>
        </w:rPr>
        <w:t>אשר תפקידם לבצע</w:t>
      </w:r>
      <w:r w:rsidRPr="00E032DD">
        <w:rPr>
          <w:rFonts w:cs="Arial"/>
          <w:rtl/>
        </w:rPr>
        <w:t xml:space="preserve"> את הפונקציות הספציפיות של מתן חווי</w:t>
      </w:r>
      <w:r>
        <w:rPr>
          <w:rFonts w:cs="Arial" w:hint="cs"/>
          <w:rtl/>
        </w:rPr>
        <w:t>ות שמצמיחות את העצמי</w:t>
      </w:r>
      <w:r w:rsidR="0071420A">
        <w:rPr>
          <w:rFonts w:cs="Arial" w:hint="cs"/>
          <w:rtl/>
        </w:rPr>
        <w:t>,</w:t>
      </w:r>
      <w:r>
        <w:rPr>
          <w:rFonts w:cs="Arial" w:hint="cs"/>
          <w:rtl/>
        </w:rPr>
        <w:t xml:space="preserve"> ומחזיקות אותו ואת הפוטנציאל שלו</w:t>
      </w:r>
      <w:r w:rsidRPr="00E032DD">
        <w:rPr>
          <w:rFonts w:cs="Arial"/>
          <w:rtl/>
        </w:rPr>
        <w:t xml:space="preserve">. אם כן, </w:t>
      </w:r>
      <w:r>
        <w:rPr>
          <w:rFonts w:cs="Arial" w:hint="cs"/>
          <w:rtl/>
        </w:rPr>
        <w:t>אם ננסח זאת באופן ברור</w:t>
      </w:r>
      <w:r w:rsidRPr="00E032DD">
        <w:rPr>
          <w:rFonts w:cs="Arial"/>
          <w:rtl/>
        </w:rPr>
        <w:t xml:space="preserve">, </w:t>
      </w:r>
      <w:proofErr w:type="spellStart"/>
      <w:r>
        <w:rPr>
          <w:rFonts w:cs="Arial" w:hint="cs"/>
          <w:rtl/>
        </w:rPr>
        <w:t>זולת</w:t>
      </w:r>
      <w:r w:rsidRPr="00E032DD">
        <w:rPr>
          <w:rFonts w:cs="Arial"/>
          <w:rtl/>
        </w:rPr>
        <w:t>עצמיים</w:t>
      </w:r>
      <w:proofErr w:type="spellEnd"/>
      <w:r w:rsidRPr="00E032DD">
        <w:rPr>
          <w:rFonts w:cs="Arial"/>
          <w:rtl/>
        </w:rPr>
        <w:t xml:space="preserve"> אינם</w:t>
      </w:r>
      <w:r>
        <w:rPr>
          <w:rFonts w:cs="Arial" w:hint="cs"/>
          <w:rtl/>
        </w:rPr>
        <w:t xml:space="preserve"> אובייקטים של העצמי (מבנה פנימי, מח</w:t>
      </w:r>
      <w:r w:rsidR="0071420A">
        <w:rPr>
          <w:rFonts w:cs="Arial" w:hint="cs"/>
          <w:rtl/>
        </w:rPr>
        <w:t>ש</w:t>
      </w:r>
      <w:r>
        <w:rPr>
          <w:rFonts w:cs="Arial" w:hint="cs"/>
          <w:rtl/>
        </w:rPr>
        <w:t>בה</w:t>
      </w:r>
      <w:r w:rsidR="0071420A">
        <w:rPr>
          <w:rFonts w:cs="Arial" w:hint="cs"/>
          <w:rtl/>
        </w:rPr>
        <w:t xml:space="preserve"> אישית</w:t>
      </w:r>
      <w:r>
        <w:rPr>
          <w:rFonts w:cs="Arial" w:hint="cs"/>
          <w:rtl/>
        </w:rPr>
        <w:t>, פנטזיה, ק)</w:t>
      </w:r>
      <w:r w:rsidRPr="00E032DD">
        <w:rPr>
          <w:rFonts w:cs="Arial"/>
          <w:rtl/>
        </w:rPr>
        <w:t xml:space="preserve">  ו</w:t>
      </w:r>
      <w:r w:rsidR="0071420A">
        <w:rPr>
          <w:rFonts w:cs="Arial" w:hint="cs"/>
          <w:rtl/>
        </w:rPr>
        <w:t xml:space="preserve">גם </w:t>
      </w:r>
      <w:r w:rsidRPr="00E032DD">
        <w:rPr>
          <w:rFonts w:cs="Arial"/>
          <w:rtl/>
        </w:rPr>
        <w:t>אינם אובייקט</w:t>
      </w:r>
      <w:r>
        <w:rPr>
          <w:rFonts w:cs="Arial" w:hint="cs"/>
          <w:rtl/>
        </w:rPr>
        <w:t xml:space="preserve"> חיצוני (אמא, אבא , אהוב, ק)</w:t>
      </w:r>
      <w:r w:rsidRPr="00E032DD">
        <w:rPr>
          <w:rFonts w:cs="Arial"/>
          <w:rtl/>
        </w:rPr>
        <w:t xml:space="preserve">; </w:t>
      </w:r>
      <w:r w:rsidR="0071420A">
        <w:rPr>
          <w:rFonts w:cs="Arial" w:hint="cs"/>
          <w:rtl/>
        </w:rPr>
        <w:t xml:space="preserve">אלא </w:t>
      </w:r>
      <w:r w:rsidRPr="00E032DD">
        <w:rPr>
          <w:rFonts w:cs="Arial"/>
          <w:rtl/>
        </w:rPr>
        <w:t xml:space="preserve">הם ההיבט הסובייקטיבי של פונקציה המבוצעת על ידי מערכת יחסים. </w:t>
      </w:r>
      <w:r>
        <w:rPr>
          <w:rFonts w:cs="Arial" w:hint="cs"/>
          <w:rtl/>
        </w:rPr>
        <w:t>לכן</w:t>
      </w:r>
      <w:r w:rsidRPr="00E032DD">
        <w:rPr>
          <w:rFonts w:cs="Arial"/>
          <w:rtl/>
        </w:rPr>
        <w:t xml:space="preserve">, יחסי </w:t>
      </w:r>
      <w:proofErr w:type="spellStart"/>
      <w:r w:rsidRPr="00E032DD">
        <w:rPr>
          <w:rFonts w:cs="Arial"/>
          <w:rtl/>
        </w:rPr>
        <w:t>ה</w:t>
      </w:r>
      <w:r>
        <w:rPr>
          <w:rFonts w:cs="Arial" w:hint="cs"/>
          <w:rtl/>
        </w:rPr>
        <w:t>זולת</w:t>
      </w:r>
      <w:r w:rsidRPr="00E032DD">
        <w:rPr>
          <w:rFonts w:cs="Arial"/>
          <w:rtl/>
        </w:rPr>
        <w:t>עצמי</w:t>
      </w:r>
      <w:proofErr w:type="spellEnd"/>
      <w:r w:rsidRPr="00E032DD">
        <w:rPr>
          <w:rFonts w:cs="Arial"/>
          <w:rtl/>
        </w:rPr>
        <w:t xml:space="preserve"> </w:t>
      </w:r>
      <w:r>
        <w:rPr>
          <w:rFonts w:cs="Arial" w:hint="cs"/>
          <w:rtl/>
        </w:rPr>
        <w:t xml:space="preserve">הינם </w:t>
      </w:r>
      <w:r w:rsidRPr="00E032DD">
        <w:rPr>
          <w:rFonts w:cs="Arial"/>
          <w:rtl/>
        </w:rPr>
        <w:t>חוויה תוך-נפשית ו</w:t>
      </w:r>
      <w:r>
        <w:rPr>
          <w:rFonts w:cs="Arial" w:hint="cs"/>
          <w:rtl/>
        </w:rPr>
        <w:t>לא</w:t>
      </w:r>
      <w:r w:rsidRPr="00E032DD">
        <w:rPr>
          <w:rFonts w:cs="Arial"/>
          <w:rtl/>
        </w:rPr>
        <w:t xml:space="preserve"> יחסים בין אישיים בין העצמי לאובייקטים אחרים. </w:t>
      </w:r>
      <w:r>
        <w:rPr>
          <w:rFonts w:cs="Arial" w:hint="cs"/>
          <w:rtl/>
        </w:rPr>
        <w:t xml:space="preserve"> הם חוויה של דימויים</w:t>
      </w:r>
      <w:r w:rsidRPr="00E032DD">
        <w:rPr>
          <w:rFonts w:cs="Arial"/>
          <w:rtl/>
        </w:rPr>
        <w:t xml:space="preserve"> הדרושים לקיום העצמי.</w:t>
      </w:r>
      <w:r>
        <w:rPr>
          <w:rFonts w:hint="cs"/>
          <w:rtl/>
        </w:rPr>
        <w:t xml:space="preserve">' </w:t>
      </w:r>
      <w:sdt>
        <w:sdtPr>
          <w:rPr>
            <w:rFonts w:hint="cs"/>
            <w:color w:val="000000"/>
            <w:rtl/>
          </w:rPr>
          <w:tag w:val="MENDELEY_CITATION_v3_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"/>
          <w:id w:val="487909552"/>
          <w:placeholder>
            <w:docPart w:val="DefaultPlaceholder_-1854013440"/>
          </w:placeholder>
        </w:sdtPr>
        <w:sdtContent>
          <w:r w:rsidR="00B0345B" w:rsidRPr="00B0345B">
            <w:rPr>
              <w:color w:val="000000"/>
              <w:rtl/>
            </w:rPr>
            <w:t>(</w:t>
          </w:r>
          <w:r w:rsidR="00B0345B" w:rsidRPr="00B0345B">
            <w:rPr>
              <w:color w:val="000000"/>
            </w:rPr>
            <w:t>Wolf, 1985</w:t>
          </w:r>
          <w:r w:rsidR="00B0345B" w:rsidRPr="00B0345B">
            <w:rPr>
              <w:color w:val="000000"/>
              <w:rtl/>
            </w:rPr>
            <w:t>)</w:t>
          </w:r>
        </w:sdtContent>
      </w:sdt>
    </w:p>
    <w:p w14:paraId="7E27EE5A" w14:textId="15C582E4" w:rsidR="0071420A" w:rsidRDefault="0071420A" w:rsidP="0071420A">
      <w:pPr>
        <w:rPr>
          <w:color w:val="000000"/>
          <w:rtl/>
        </w:rPr>
      </w:pPr>
      <w:r>
        <w:rPr>
          <w:rFonts w:hint="cs"/>
          <w:color w:val="000000"/>
          <w:rtl/>
        </w:rPr>
        <w:t>&gt;&gt;&gt;&gt;&gt;</w:t>
      </w:r>
    </w:p>
    <w:p w14:paraId="7F17A6C7" w14:textId="175D00CB" w:rsidR="0071420A" w:rsidRDefault="0071420A" w:rsidP="0071420A">
      <w:pPr>
        <w:rPr>
          <w:color w:val="000000"/>
        </w:rPr>
      </w:pPr>
      <w:r>
        <w:rPr>
          <w:rFonts w:hint="cs"/>
          <w:color w:val="000000"/>
          <w:rtl/>
        </w:rPr>
        <w:t xml:space="preserve">האישיות, מצב הרוח, הדימוי העצמי, האם אני אמיץ או פחדן, סקרן או משועמם, חברותי או מסתגר </w:t>
      </w:r>
      <w:r>
        <w:rPr>
          <w:color w:val="000000"/>
          <w:rtl/>
        </w:rPr>
        <w:t>–</w:t>
      </w:r>
      <w:r>
        <w:rPr>
          <w:rFonts w:hint="cs"/>
          <w:color w:val="000000"/>
          <w:rtl/>
        </w:rPr>
        <w:t xml:space="preserve"> וכל יתר הדוגמאות שתראו בקליניקה </w:t>
      </w:r>
      <w:r>
        <w:rPr>
          <w:color w:val="000000"/>
          <w:rtl/>
        </w:rPr>
        <w:t>–</w:t>
      </w:r>
      <w:r>
        <w:rPr>
          <w:rFonts w:hint="cs"/>
          <w:color w:val="000000"/>
          <w:rtl/>
        </w:rPr>
        <w:t xml:space="preserve"> הם תוצאה </w:t>
      </w:r>
      <w:r>
        <w:rPr>
          <w:color w:val="000000"/>
          <w:rtl/>
        </w:rPr>
        <w:t>–</w:t>
      </w:r>
      <w:r>
        <w:rPr>
          <w:rFonts w:hint="cs"/>
          <w:color w:val="000000"/>
          <w:rtl/>
        </w:rPr>
        <w:t xml:space="preserve"> לפי פסיכולוגית העצמי של פונקציית ה </w:t>
      </w:r>
      <w:proofErr w:type="spellStart"/>
      <w:r>
        <w:rPr>
          <w:color w:val="000000"/>
        </w:rPr>
        <w:t>selfobject</w:t>
      </w:r>
      <w:proofErr w:type="spellEnd"/>
    </w:p>
    <w:p w14:paraId="60AC6765" w14:textId="4671003E" w:rsidR="0071420A" w:rsidRDefault="0071420A" w:rsidP="0071420A">
      <w:pPr>
        <w:rPr>
          <w:color w:val="000000"/>
          <w:rtl/>
        </w:rPr>
      </w:pPr>
      <w:r>
        <w:rPr>
          <w:rFonts w:hint="cs"/>
          <w:color w:val="000000"/>
          <w:rtl/>
        </w:rPr>
        <w:t>וולף ממשיך:</w:t>
      </w:r>
    </w:p>
    <w:p w14:paraId="703E1FC2" w14:textId="4DF446C1" w:rsidR="0071420A" w:rsidRPr="0071420A" w:rsidRDefault="0071420A" w:rsidP="0071420A">
      <w:pPr>
        <w:rPr>
          <w:rFonts w:cs="Arial"/>
          <w:rtl/>
        </w:rPr>
      </w:pPr>
      <w:r>
        <w:rPr>
          <w:rFonts w:hint="cs"/>
          <w:color w:val="000000"/>
          <w:rtl/>
        </w:rPr>
        <w:t>&gt;&gt;&gt;&gt;&gt;</w:t>
      </w:r>
    </w:p>
    <w:p w14:paraId="3F99C853" w14:textId="16DF59C1" w:rsidR="00BA54E8" w:rsidRPr="00BA54E8" w:rsidRDefault="00BA54E8" w:rsidP="00BA54E8">
      <w:pPr>
        <w:rPr>
          <w:color w:val="000000"/>
          <w:rtl/>
        </w:rPr>
      </w:pPr>
      <w:r>
        <w:rPr>
          <w:rFonts w:hint="cs"/>
          <w:color w:val="000000"/>
          <w:rtl/>
        </w:rPr>
        <w:t>'</w:t>
      </w:r>
      <w:proofErr w:type="spellStart"/>
      <w:r w:rsidRPr="00BA54E8">
        <w:rPr>
          <w:rFonts w:cs="Arial"/>
          <w:color w:val="000000"/>
          <w:rtl/>
        </w:rPr>
        <w:t>הווינטה</w:t>
      </w:r>
      <w:proofErr w:type="spellEnd"/>
      <w:r w:rsidRPr="00BA54E8">
        <w:rPr>
          <w:rFonts w:cs="Arial"/>
          <w:color w:val="000000"/>
          <w:rtl/>
        </w:rPr>
        <w:t xml:space="preserve"> הקלינית של קוהוט (1971) של</w:t>
      </w:r>
      <w:r w:rsidR="00613B93">
        <w:rPr>
          <w:rFonts w:cs="Arial" w:hint="cs"/>
          <w:color w:val="000000"/>
          <w:rtl/>
        </w:rPr>
        <w:t xml:space="preserve"> המטופלת</w:t>
      </w:r>
      <w:r w:rsidRPr="00BA54E8">
        <w:rPr>
          <w:rFonts w:cs="Arial"/>
          <w:color w:val="000000"/>
          <w:rtl/>
        </w:rPr>
        <w:t xml:space="preserve"> פ. משמשת כהמחשה מצוינת להעברת המראה. </w:t>
      </w:r>
      <w:r w:rsidR="0071420A">
        <w:rPr>
          <w:rFonts w:cs="Arial" w:hint="cs"/>
          <w:color w:val="000000"/>
          <w:rtl/>
        </w:rPr>
        <w:t xml:space="preserve">(מילה קצרה, </w:t>
      </w:r>
      <w:proofErr w:type="spellStart"/>
      <w:r w:rsidR="0071420A">
        <w:rPr>
          <w:rFonts w:cs="Arial" w:hint="cs"/>
          <w:color w:val="000000"/>
          <w:rtl/>
        </w:rPr>
        <w:t>מכיווון</w:t>
      </w:r>
      <w:proofErr w:type="spellEnd"/>
      <w:r w:rsidR="0071420A">
        <w:rPr>
          <w:rFonts w:cs="Arial" w:hint="cs"/>
          <w:color w:val="000000"/>
          <w:rtl/>
        </w:rPr>
        <w:t xml:space="preserve"> שאנחנו בקומה הרגרסיבית, ומדובר בשיקום תהליכים שנפגעו אצל המטופל </w:t>
      </w:r>
      <w:r w:rsidR="0071420A">
        <w:rPr>
          <w:rFonts w:cs="Arial"/>
          <w:color w:val="000000"/>
          <w:rtl/>
        </w:rPr>
        <w:t>–</w:t>
      </w:r>
      <w:r w:rsidR="0071420A">
        <w:rPr>
          <w:rFonts w:cs="Arial" w:hint="cs"/>
          <w:color w:val="000000"/>
          <w:rtl/>
        </w:rPr>
        <w:t xml:space="preserve"> 'שיקוף' הופך ל'העברת שיקוף'. מושג הוא פעולה של העברת הצורך שסוכל, ק) </w:t>
      </w:r>
      <w:r w:rsidRPr="00BA54E8">
        <w:rPr>
          <w:rFonts w:cs="Arial"/>
          <w:color w:val="000000"/>
          <w:rtl/>
        </w:rPr>
        <w:t>פ' כעסה ב</w:t>
      </w:r>
      <w:r w:rsidR="00613B93">
        <w:rPr>
          <w:rFonts w:cs="Arial" w:hint="cs"/>
          <w:color w:val="000000"/>
          <w:rtl/>
        </w:rPr>
        <w:t>אופן תוקפני</w:t>
      </w:r>
      <w:r w:rsidRPr="00BA54E8">
        <w:rPr>
          <w:rFonts w:cs="Arial"/>
          <w:color w:val="000000"/>
          <w:rtl/>
        </w:rPr>
        <w:t xml:space="preserve"> והאשימה את האנליטיקאי בפגיעה ב</w:t>
      </w:r>
      <w:r w:rsidR="00613B93">
        <w:rPr>
          <w:rFonts w:cs="Arial" w:hint="cs"/>
          <w:color w:val="000000"/>
          <w:rtl/>
        </w:rPr>
        <w:t>טיפול</w:t>
      </w:r>
      <w:r w:rsidR="00B97159">
        <w:rPr>
          <w:rFonts w:cs="Arial" w:hint="cs"/>
          <w:color w:val="000000"/>
          <w:rtl/>
        </w:rPr>
        <w:t>,</w:t>
      </w:r>
      <w:r w:rsidRPr="00BA54E8">
        <w:rPr>
          <w:rFonts w:cs="Arial"/>
          <w:color w:val="000000"/>
          <w:rtl/>
        </w:rPr>
        <w:t xml:space="preserve"> כאשר הפרשנות שלו עברה צעד אחד מעבר למה שכבר אמרה לו, גם אם מה שהאנליטיקאי הוסיף כבר היה ידוע לה. חוסר הסובלנות שלה לשמוע מהאנליטיקאי כל דבר שהיא כבר ידעה</w:t>
      </w:r>
      <w:r w:rsidR="00613B93">
        <w:rPr>
          <w:rFonts w:cs="Arial" w:hint="cs"/>
          <w:color w:val="000000"/>
          <w:rtl/>
        </w:rPr>
        <w:t>, מצביע על כך</w:t>
      </w:r>
      <w:r w:rsidRPr="00BA54E8">
        <w:rPr>
          <w:rFonts w:cs="Arial"/>
          <w:color w:val="000000"/>
          <w:rtl/>
        </w:rPr>
        <w:t xml:space="preserve"> ההתנהגות שלה </w:t>
      </w:r>
      <w:r w:rsidR="00613B93">
        <w:rPr>
          <w:rFonts w:cs="Arial" w:hint="cs"/>
          <w:color w:val="000000"/>
          <w:rtl/>
        </w:rPr>
        <w:t xml:space="preserve">שלא </w:t>
      </w:r>
      <w:proofErr w:type="spellStart"/>
      <w:r w:rsidR="00613B93">
        <w:rPr>
          <w:rFonts w:cs="Arial" w:hint="cs"/>
          <w:color w:val="000000"/>
          <w:rtl/>
        </w:rPr>
        <w:t>היתה</w:t>
      </w:r>
      <w:proofErr w:type="spellEnd"/>
      <w:r w:rsidR="00613B93">
        <w:rPr>
          <w:rFonts w:cs="Arial" w:hint="cs"/>
          <w:color w:val="000000"/>
          <w:rtl/>
        </w:rPr>
        <w:t xml:space="preserve"> לה</w:t>
      </w:r>
      <w:r w:rsidRPr="00BA54E8">
        <w:rPr>
          <w:rFonts w:cs="Arial"/>
          <w:color w:val="000000"/>
          <w:rtl/>
        </w:rPr>
        <w:t xml:space="preserve"> התנגדות להפיכת הלא מודע למודע. </w:t>
      </w:r>
      <w:r w:rsidR="00B97159">
        <w:rPr>
          <w:rFonts w:cs="Arial" w:hint="cs"/>
          <w:color w:val="000000"/>
          <w:rtl/>
        </w:rPr>
        <w:t xml:space="preserve">(שימו לב, לא התנגדות כמו שפרויד היה מגדיר ,ק) </w:t>
      </w:r>
      <w:r w:rsidRPr="00BA54E8">
        <w:rPr>
          <w:rFonts w:cs="Arial"/>
          <w:color w:val="000000"/>
          <w:rtl/>
        </w:rPr>
        <w:t>היא יכלה ל</w:t>
      </w:r>
      <w:r w:rsidR="00613B93">
        <w:rPr>
          <w:rFonts w:cs="Arial" w:hint="cs"/>
          <w:color w:val="000000"/>
          <w:rtl/>
        </w:rPr>
        <w:t>שאת</w:t>
      </w:r>
      <w:r w:rsidRPr="00BA54E8">
        <w:rPr>
          <w:rFonts w:cs="Arial"/>
          <w:color w:val="000000"/>
          <w:rtl/>
        </w:rPr>
        <w:t xml:space="preserve"> ידע, אבל לא יכלה לסבול את עמדתו של האנליטיקאי כ</w:t>
      </w:r>
      <w:r w:rsidR="00613B93">
        <w:rPr>
          <w:rFonts w:cs="Arial" w:hint="cs"/>
          <w:color w:val="000000"/>
          <w:rtl/>
        </w:rPr>
        <w:t>בעל</w:t>
      </w:r>
      <w:r w:rsidRPr="00BA54E8">
        <w:rPr>
          <w:rFonts w:cs="Arial"/>
          <w:color w:val="000000"/>
          <w:rtl/>
        </w:rPr>
        <w:t xml:space="preserve"> </w:t>
      </w:r>
      <w:r w:rsidR="00B97159">
        <w:rPr>
          <w:rFonts w:cs="Arial" w:hint="cs"/>
          <w:color w:val="000000"/>
          <w:rtl/>
        </w:rPr>
        <w:t>ה</w:t>
      </w:r>
      <w:r w:rsidRPr="00BA54E8">
        <w:rPr>
          <w:rFonts w:cs="Arial"/>
          <w:color w:val="000000"/>
          <w:rtl/>
        </w:rPr>
        <w:t xml:space="preserve">יוזמה. התנהגותה האסרטיבית המופנית כלפי האנליטיקאי מצביעה על טענה לפיה על האנליטיקאי להיות כנוע לחלוטין </w:t>
      </w:r>
      <w:r w:rsidR="00B97159" w:rsidRPr="00BA54E8">
        <w:rPr>
          <w:rFonts w:cs="Arial" w:hint="cs"/>
          <w:color w:val="000000"/>
          <w:rtl/>
        </w:rPr>
        <w:t>ל</w:t>
      </w:r>
      <w:r w:rsidR="00B97159">
        <w:rPr>
          <w:rFonts w:cs="Arial" w:hint="cs"/>
          <w:color w:val="000000"/>
          <w:rtl/>
        </w:rPr>
        <w:t>מהלכי החשיבה</w:t>
      </w:r>
      <w:r w:rsidRPr="00BA54E8">
        <w:rPr>
          <w:rFonts w:cs="Arial"/>
          <w:color w:val="000000"/>
          <w:rtl/>
        </w:rPr>
        <w:t xml:space="preserve"> שלה, שעליו לוותר על כל יוזמה</w:t>
      </w:r>
      <w:r w:rsidR="00B97159">
        <w:rPr>
          <w:rFonts w:cs="Arial" w:hint="cs"/>
          <w:color w:val="000000"/>
          <w:rtl/>
        </w:rPr>
        <w:t xml:space="preserve"> שלו</w:t>
      </w:r>
      <w:r w:rsidRPr="00BA54E8">
        <w:rPr>
          <w:rFonts w:cs="Arial"/>
          <w:color w:val="000000"/>
          <w:rtl/>
        </w:rPr>
        <w:t xml:space="preserve"> ולא להתמסר לשום דבר מלבד קבלה ואישור</w:t>
      </w:r>
      <w:r w:rsidR="00613B93">
        <w:rPr>
          <w:rFonts w:cs="Arial" w:hint="cs"/>
          <w:color w:val="000000"/>
          <w:rtl/>
        </w:rPr>
        <w:t>,</w:t>
      </w:r>
      <w:r w:rsidRPr="00BA54E8">
        <w:rPr>
          <w:rFonts w:cs="Arial"/>
          <w:color w:val="000000"/>
          <w:rtl/>
        </w:rPr>
        <w:t xml:space="preserve"> של כל היבט של </w:t>
      </w:r>
      <w:r w:rsidR="00613B93">
        <w:rPr>
          <w:rFonts w:cs="Arial" w:hint="cs"/>
          <w:color w:val="000000"/>
          <w:rtl/>
        </w:rPr>
        <w:t>העצמי שלה,</w:t>
      </w:r>
      <w:r w:rsidRPr="00BA54E8">
        <w:rPr>
          <w:rFonts w:cs="Arial"/>
          <w:color w:val="000000"/>
          <w:rtl/>
        </w:rPr>
        <w:t xml:space="preserve"> </w:t>
      </w:r>
      <w:r w:rsidR="00613B93">
        <w:rPr>
          <w:rFonts w:cs="Arial" w:hint="cs"/>
          <w:color w:val="000000"/>
          <w:rtl/>
        </w:rPr>
        <w:t xml:space="preserve">כמו </w:t>
      </w:r>
      <w:r w:rsidRPr="00BA54E8">
        <w:rPr>
          <w:rFonts w:cs="Arial"/>
          <w:color w:val="000000"/>
          <w:rtl/>
        </w:rPr>
        <w:t xml:space="preserve">שהיא הציגה בפניו. היא ציפתה שהאנליטיקאי יהיה, למעשה, שלוחה של העצמי שלה. טענה כזו מזכירה את יחסו של </w:t>
      </w:r>
      <w:r w:rsidR="00214C74">
        <w:rPr>
          <w:rFonts w:cs="Arial" w:hint="cs"/>
          <w:color w:val="000000"/>
          <w:rtl/>
        </w:rPr>
        <w:t>שליט אבסולוטי</w:t>
      </w:r>
      <w:r w:rsidRPr="00BA54E8">
        <w:rPr>
          <w:rFonts w:cs="Arial"/>
          <w:color w:val="000000"/>
          <w:rtl/>
        </w:rPr>
        <w:t xml:space="preserve"> אך חסר ביטחון </w:t>
      </w:r>
      <w:r w:rsidR="00B97159">
        <w:rPr>
          <w:rFonts w:cs="Arial" w:hint="cs"/>
          <w:color w:val="000000"/>
          <w:rtl/>
        </w:rPr>
        <w:t>ב</w:t>
      </w:r>
      <w:r w:rsidRPr="00BA54E8">
        <w:rPr>
          <w:rFonts w:cs="Arial"/>
          <w:color w:val="000000"/>
          <w:rtl/>
        </w:rPr>
        <w:t>נתיניו.</w:t>
      </w:r>
    </w:p>
    <w:p w14:paraId="4E08C477" w14:textId="18C507C2" w:rsidR="00BA54E8" w:rsidRDefault="00BA54E8" w:rsidP="00BA54E8">
      <w:pPr>
        <w:rPr>
          <w:rtl/>
        </w:rPr>
      </w:pPr>
      <w:r w:rsidRPr="00BA54E8">
        <w:rPr>
          <w:rFonts w:cs="Arial"/>
          <w:color w:val="000000"/>
          <w:rtl/>
        </w:rPr>
        <w:t>היחס המחמיא שצפוי</w:t>
      </w:r>
      <w:r w:rsidR="00214C74">
        <w:rPr>
          <w:rFonts w:cs="Arial" w:hint="cs"/>
          <w:color w:val="000000"/>
          <w:rtl/>
        </w:rPr>
        <w:t>ים לספק  ה</w:t>
      </w:r>
      <w:r w:rsidRPr="00BA54E8">
        <w:rPr>
          <w:rFonts w:cs="Arial"/>
          <w:color w:val="000000"/>
          <w:rtl/>
        </w:rPr>
        <w:t>נ</w:t>
      </w:r>
      <w:r w:rsidR="00214C74">
        <w:rPr>
          <w:rFonts w:cs="Arial" w:hint="cs"/>
          <w:color w:val="000000"/>
          <w:rtl/>
        </w:rPr>
        <w:t>תינים</w:t>
      </w:r>
      <w:r w:rsidRPr="00BA54E8">
        <w:rPr>
          <w:rFonts w:cs="Arial"/>
          <w:color w:val="000000"/>
          <w:rtl/>
        </w:rPr>
        <w:t xml:space="preserve"> הללו </w:t>
      </w:r>
      <w:r w:rsidR="00B97159">
        <w:rPr>
          <w:rFonts w:cs="Arial" w:hint="cs"/>
          <w:color w:val="000000"/>
          <w:rtl/>
        </w:rPr>
        <w:t>(בדימוי של המטופלת פ' מדובר במטפל או בהורים, ק)</w:t>
      </w:r>
      <w:r w:rsidR="00B97159">
        <w:rPr>
          <w:rFonts w:cs="Arial"/>
          <w:color w:val="000000"/>
        </w:rPr>
        <w:t xml:space="preserve"> </w:t>
      </w:r>
      <w:r w:rsidRPr="00BA54E8">
        <w:rPr>
          <w:rFonts w:cs="Arial"/>
          <w:color w:val="000000"/>
          <w:rtl/>
        </w:rPr>
        <w:t>כלפי המלך הרם שלהם, מ</w:t>
      </w:r>
      <w:r w:rsidR="00B97159">
        <w:rPr>
          <w:rFonts w:cs="Arial" w:hint="cs"/>
          <w:color w:val="000000"/>
          <w:rtl/>
        </w:rPr>
        <w:t>זכיר</w:t>
      </w:r>
      <w:r w:rsidRPr="00BA54E8">
        <w:rPr>
          <w:rFonts w:cs="Arial"/>
          <w:color w:val="000000"/>
          <w:rtl/>
        </w:rPr>
        <w:t xml:space="preserve"> את </w:t>
      </w:r>
      <w:r w:rsidR="00214C74">
        <w:rPr>
          <w:rFonts w:cs="Arial" w:hint="cs"/>
          <w:color w:val="000000"/>
          <w:rtl/>
        </w:rPr>
        <w:t xml:space="preserve">ביטוי </w:t>
      </w:r>
      <w:r w:rsidRPr="00BA54E8">
        <w:rPr>
          <w:rFonts w:cs="Arial"/>
          <w:color w:val="000000"/>
          <w:rtl/>
        </w:rPr>
        <w:t>של פרויד (1914, עמ' 91) "הוד מלכותו התינוק", בהתייחס ליחס</w:t>
      </w:r>
      <w:r w:rsidR="00214C74">
        <w:rPr>
          <w:rFonts w:cs="Arial" w:hint="cs"/>
          <w:color w:val="000000"/>
          <w:rtl/>
        </w:rPr>
        <w:t xml:space="preserve"> שהוא זיהה של </w:t>
      </w:r>
      <w:r w:rsidRPr="00BA54E8">
        <w:rPr>
          <w:rFonts w:cs="Arial"/>
          <w:color w:val="000000"/>
          <w:rtl/>
        </w:rPr>
        <w:t>אידיאליזציה של הורים</w:t>
      </w:r>
      <w:r w:rsidR="00B97159">
        <w:rPr>
          <w:rFonts w:cs="Arial" w:hint="cs"/>
          <w:color w:val="000000"/>
          <w:rtl/>
        </w:rPr>
        <w:t xml:space="preserve"> (ומטפלים,? ק)</w:t>
      </w:r>
      <w:r w:rsidRPr="00BA54E8">
        <w:rPr>
          <w:rFonts w:cs="Arial"/>
          <w:color w:val="000000"/>
          <w:rtl/>
        </w:rPr>
        <w:t xml:space="preserve"> מלאי חיבה כלפי תינוקותיהם</w:t>
      </w:r>
      <w:r w:rsidR="00214C74">
        <w:rPr>
          <w:rFonts w:cs="Arial" w:hint="cs"/>
          <w:color w:val="000000"/>
          <w:rtl/>
        </w:rPr>
        <w:t>,</w:t>
      </w:r>
      <w:r w:rsidRPr="00BA54E8">
        <w:rPr>
          <w:rFonts w:cs="Arial"/>
          <w:color w:val="000000"/>
          <w:rtl/>
        </w:rPr>
        <w:t xml:space="preserve"> כתחייה ושעתוק של הנרקיסיזם הארכאי שלהם. אפשר לומר שהעברת המראה היא שחזור ה</w:t>
      </w:r>
      <w:r w:rsidR="00214C74">
        <w:rPr>
          <w:rFonts w:cs="Arial" w:hint="cs"/>
          <w:color w:val="000000"/>
          <w:rtl/>
        </w:rPr>
        <w:t>תביעות</w:t>
      </w:r>
      <w:r w:rsidRPr="00BA54E8">
        <w:rPr>
          <w:rFonts w:cs="Arial"/>
          <w:color w:val="000000"/>
          <w:rtl/>
        </w:rPr>
        <w:t xml:space="preserve"> הארכאיות של הוד מלכותו התינוק </w:t>
      </w:r>
      <w:proofErr w:type="spellStart"/>
      <w:r w:rsidRPr="00BA54E8">
        <w:rPr>
          <w:rFonts w:cs="Arial"/>
          <w:color w:val="000000"/>
          <w:rtl/>
        </w:rPr>
        <w:t>בכאן</w:t>
      </w:r>
      <w:proofErr w:type="spellEnd"/>
      <w:r w:rsidRPr="00BA54E8">
        <w:rPr>
          <w:rFonts w:cs="Arial"/>
          <w:color w:val="000000"/>
          <w:rtl/>
        </w:rPr>
        <w:t xml:space="preserve">-ועכשיו </w:t>
      </w:r>
      <w:r w:rsidR="00214C74">
        <w:rPr>
          <w:rFonts w:cs="Arial" w:hint="cs"/>
          <w:color w:val="000000"/>
          <w:rtl/>
        </w:rPr>
        <w:t>בזמן השעה</w:t>
      </w:r>
      <w:r w:rsidRPr="00BA54E8">
        <w:rPr>
          <w:rFonts w:cs="Arial"/>
          <w:color w:val="000000"/>
          <w:rtl/>
        </w:rPr>
        <w:t xml:space="preserve"> האנליטי</w:t>
      </w:r>
      <w:r w:rsidR="00214C74">
        <w:rPr>
          <w:rFonts w:cs="Arial" w:hint="cs"/>
          <w:color w:val="000000"/>
          <w:rtl/>
        </w:rPr>
        <w:t>ת</w:t>
      </w:r>
      <w:r w:rsidRPr="00BA54E8">
        <w:rPr>
          <w:rFonts w:cs="Arial"/>
          <w:color w:val="000000"/>
          <w:rtl/>
        </w:rPr>
        <w:t>. במונחים</w:t>
      </w:r>
      <w:r w:rsidR="00214C74">
        <w:rPr>
          <w:rFonts w:cs="Arial" w:hint="cs"/>
          <w:color w:val="000000"/>
          <w:rtl/>
        </w:rPr>
        <w:t xml:space="preserve"> של</w:t>
      </w:r>
      <w:r w:rsidRPr="00BA54E8">
        <w:rPr>
          <w:rFonts w:cs="Arial"/>
          <w:color w:val="000000"/>
          <w:rtl/>
        </w:rPr>
        <w:t xml:space="preserve"> פסיכולוגיים עצמיים, הדרישות הללו מוכרות כצורך ההכרחי של כל ילד באישור. דרישות כאלה בדרך כלל אינן מנוסחות במפורש אלא </w:t>
      </w:r>
      <w:r w:rsidR="00214C74">
        <w:rPr>
          <w:rFonts w:cs="Arial" w:hint="cs"/>
          <w:color w:val="000000"/>
          <w:rtl/>
        </w:rPr>
        <w:t>מופעלות (</w:t>
      </w:r>
      <w:r w:rsidR="00214C74">
        <w:rPr>
          <w:rFonts w:cs="Arial"/>
          <w:color w:val="000000"/>
        </w:rPr>
        <w:t>enacted</w:t>
      </w:r>
      <w:r w:rsidR="00214C74">
        <w:rPr>
          <w:rFonts w:cs="Arial" w:hint="cs"/>
          <w:color w:val="000000"/>
          <w:rtl/>
        </w:rPr>
        <w:t>)</w:t>
      </w:r>
      <w:r w:rsidRPr="00BA54E8">
        <w:rPr>
          <w:rFonts w:cs="Arial"/>
          <w:color w:val="000000"/>
          <w:rtl/>
        </w:rPr>
        <w:t xml:space="preserve"> בהעברה. אולם בסופו של דבר, עם הפחתה של פחדים, הגנות והתנגדויות, מטופלים עשויים בהחלט לבטא את מלוא הציפיות שלהם מהאנליטיקאי. אז רואים שאלו נגזרות לא רק מהלחצים הנוכחיים אלא גם מהתנסויות קודמות שלא הגיעו ל</w:t>
      </w:r>
      <w:r w:rsidR="00780394">
        <w:rPr>
          <w:rFonts w:cs="Arial" w:hint="cs"/>
          <w:color w:val="000000"/>
          <w:rtl/>
        </w:rPr>
        <w:t>תוצאה</w:t>
      </w:r>
      <w:r w:rsidRPr="00BA54E8">
        <w:rPr>
          <w:rFonts w:cs="Arial"/>
          <w:color w:val="000000"/>
          <w:rtl/>
        </w:rPr>
        <w:t xml:space="preserve"> משביעת רצון והותירו שאריות בצורה של פגמים או עיוותים של העצמי.</w:t>
      </w:r>
      <w:r>
        <w:rPr>
          <w:rFonts w:hint="cs"/>
          <w:color w:val="000000"/>
          <w:rtl/>
        </w:rPr>
        <w:t>'</w:t>
      </w:r>
      <w:r w:rsidR="00780394">
        <w:rPr>
          <w:rFonts w:hint="cs"/>
          <w:rtl/>
        </w:rPr>
        <w:t xml:space="preserve"> </w:t>
      </w:r>
      <w:sdt>
        <w:sdtPr>
          <w:rPr>
            <w:color w:val="000000"/>
            <w:rtl/>
          </w:rPr>
          <w:tag w:val="MENDELEY_CITATION_v3_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"/>
          <w:id w:val="-177270201"/>
          <w:placeholder>
            <w:docPart w:val="DefaultPlaceholder_-1854013440"/>
          </w:placeholder>
        </w:sdtPr>
        <w:sdtContent>
          <w:r w:rsidR="00B0345B" w:rsidRPr="00B0345B">
            <w:rPr>
              <w:color w:val="000000"/>
              <w:rtl/>
            </w:rPr>
            <w:t>(</w:t>
          </w:r>
          <w:r w:rsidR="00B0345B" w:rsidRPr="00B0345B">
            <w:rPr>
              <w:color w:val="000000"/>
            </w:rPr>
            <w:t>Wolf, 1985</w:t>
          </w:r>
          <w:r w:rsidR="00B0345B" w:rsidRPr="00B0345B">
            <w:rPr>
              <w:color w:val="000000"/>
              <w:rtl/>
            </w:rPr>
            <w:t>)</w:t>
          </w:r>
        </w:sdtContent>
      </w:sdt>
    </w:p>
    <w:p w14:paraId="407BF4CB" w14:textId="65453BE3" w:rsidR="005C0FB1" w:rsidRDefault="00450AE8">
      <w:pPr>
        <w:rPr>
          <w:rtl/>
        </w:rPr>
      </w:pPr>
      <w:r>
        <w:t>&lt;&lt;&lt;&lt;&lt;&lt;</w:t>
      </w:r>
    </w:p>
    <w:p w14:paraId="28847AAC" w14:textId="461B77FF" w:rsidR="00C63AFA" w:rsidRDefault="00C63AFA">
      <w:pPr>
        <w:rPr>
          <w:rtl/>
        </w:rPr>
      </w:pPr>
      <w:r>
        <w:rPr>
          <w:rFonts w:hint="cs"/>
          <w:rtl/>
        </w:rPr>
        <w:t xml:space="preserve">מיכאל </w:t>
      </w:r>
      <w:proofErr w:type="spellStart"/>
      <w:r>
        <w:rPr>
          <w:rFonts w:hint="cs"/>
          <w:rtl/>
        </w:rPr>
        <w:t>מרגוליס</w:t>
      </w:r>
      <w:proofErr w:type="spellEnd"/>
      <w:r>
        <w:rPr>
          <w:rFonts w:hint="cs"/>
          <w:rtl/>
        </w:rPr>
        <w:t xml:space="preserve"> מפרסם בשנת 1986 מאמר שזכה לתגובות- גם כארבעים שנה אחרי. העמדה של </w:t>
      </w:r>
      <w:proofErr w:type="spellStart"/>
      <w:r>
        <w:rPr>
          <w:rFonts w:hint="cs"/>
          <w:rtl/>
        </w:rPr>
        <w:t>מרגוליס</w:t>
      </w:r>
      <w:proofErr w:type="spellEnd"/>
      <w:r>
        <w:rPr>
          <w:rFonts w:hint="cs"/>
          <w:rtl/>
        </w:rPr>
        <w:t xml:space="preserve"> </w:t>
      </w:r>
      <w:r>
        <w:rPr>
          <w:rtl/>
        </w:rPr>
        <w:t>–</w:t>
      </w:r>
      <w:r>
        <w:rPr>
          <w:rFonts w:hint="cs"/>
          <w:rtl/>
        </w:rPr>
        <w:t xml:space="preserve"> מבחינה קלינית טכנית </w:t>
      </w:r>
      <w:r>
        <w:rPr>
          <w:rtl/>
        </w:rPr>
        <w:t>–</w:t>
      </w:r>
      <w:r>
        <w:rPr>
          <w:rFonts w:hint="cs"/>
          <w:rtl/>
        </w:rPr>
        <w:t xml:space="preserve"> שונה</w:t>
      </w:r>
      <w:r w:rsidR="000016DC">
        <w:rPr>
          <w:rFonts w:hint="cs"/>
          <w:rtl/>
        </w:rPr>
        <w:t xml:space="preserve"> והייתי אומר </w:t>
      </w:r>
      <w:r w:rsidR="000016DC">
        <w:rPr>
          <w:rtl/>
        </w:rPr>
        <w:t>–</w:t>
      </w:r>
      <w:r w:rsidR="000016DC">
        <w:rPr>
          <w:rFonts w:hint="cs"/>
          <w:rtl/>
        </w:rPr>
        <w:t xml:space="preserve"> לפחות מהידוע לי </w:t>
      </w:r>
      <w:r w:rsidR="000016DC">
        <w:rPr>
          <w:rtl/>
        </w:rPr>
        <w:t>–</w:t>
      </w:r>
      <w:r w:rsidR="000016DC">
        <w:rPr>
          <w:rFonts w:hint="cs"/>
          <w:rtl/>
        </w:rPr>
        <w:t xml:space="preserve"> שהיא לוקחת את השיקוף לקצה</w:t>
      </w:r>
      <w:r>
        <w:rPr>
          <w:rFonts w:hint="cs"/>
          <w:rtl/>
        </w:rPr>
        <w:t xml:space="preserve">. אצל </w:t>
      </w:r>
      <w:proofErr w:type="spellStart"/>
      <w:r>
        <w:rPr>
          <w:rFonts w:hint="cs"/>
          <w:rtl/>
        </w:rPr>
        <w:t>מרגוליס</w:t>
      </w:r>
      <w:proofErr w:type="spellEnd"/>
      <w:r>
        <w:rPr>
          <w:rFonts w:hint="cs"/>
          <w:rtl/>
        </w:rPr>
        <w:t xml:space="preserve"> השיקוף </w:t>
      </w:r>
      <w:r>
        <w:rPr>
          <w:rtl/>
        </w:rPr>
        <w:t>–</w:t>
      </w:r>
      <w:r>
        <w:rPr>
          <w:rFonts w:hint="cs"/>
          <w:rtl/>
        </w:rPr>
        <w:t xml:space="preserve"> הוא הרבה יותר עמוק </w:t>
      </w:r>
      <w:r>
        <w:rPr>
          <w:rtl/>
        </w:rPr>
        <w:t>–</w:t>
      </w:r>
      <w:r>
        <w:rPr>
          <w:rFonts w:hint="cs"/>
          <w:rtl/>
        </w:rPr>
        <w:t xml:space="preserve"> השיקוף הוא שיקוף של מצב נפשי </w:t>
      </w:r>
      <w:r>
        <w:rPr>
          <w:rFonts w:hint="cs"/>
          <w:rtl/>
        </w:rPr>
        <w:lastRenderedPageBreak/>
        <w:t xml:space="preserve">ואפילו הייתי אומר של רמת אישיות. במילים גסות הייתי אומר שלא מדובר בשיקוף של אמא לתינוק </w:t>
      </w:r>
      <w:r>
        <w:rPr>
          <w:rtl/>
        </w:rPr>
        <w:t>–</w:t>
      </w:r>
      <w:r>
        <w:rPr>
          <w:rFonts w:hint="cs"/>
          <w:rtl/>
        </w:rPr>
        <w:t xml:space="preserve"> אלא שיקוף של תינוק לתינוק. </w:t>
      </w:r>
      <w:r w:rsidR="000016DC">
        <w:rPr>
          <w:rFonts w:hint="cs"/>
          <w:rtl/>
        </w:rPr>
        <w:t xml:space="preserve">לכן </w:t>
      </w:r>
      <w:r>
        <w:rPr>
          <w:rFonts w:hint="cs"/>
          <w:rtl/>
        </w:rPr>
        <w:t xml:space="preserve">ההתערבויות </w:t>
      </w:r>
      <w:proofErr w:type="spellStart"/>
      <w:r>
        <w:rPr>
          <w:rFonts w:hint="cs"/>
          <w:rtl/>
        </w:rPr>
        <w:t>שמרגוליס</w:t>
      </w:r>
      <w:proofErr w:type="spellEnd"/>
      <w:r>
        <w:rPr>
          <w:rFonts w:hint="cs"/>
          <w:rtl/>
        </w:rPr>
        <w:t xml:space="preserve"> מציע מעניינות ונועזות.</w:t>
      </w:r>
    </w:p>
    <w:p w14:paraId="4D5C881F" w14:textId="20835F62" w:rsidR="00C63AFA" w:rsidRDefault="00C63AFA">
      <w:proofErr w:type="spellStart"/>
      <w:r>
        <w:rPr>
          <w:rFonts w:hint="cs"/>
          <w:rtl/>
        </w:rPr>
        <w:t>מרגוליס</w:t>
      </w:r>
      <w:proofErr w:type="spellEnd"/>
      <w:r>
        <w:rPr>
          <w:rFonts w:hint="cs"/>
          <w:rtl/>
        </w:rPr>
        <w:t>:</w:t>
      </w:r>
    </w:p>
    <w:p w14:paraId="41BFE21B" w14:textId="5E4672CE" w:rsidR="00631DCB" w:rsidRDefault="00450AE8">
      <w:pPr>
        <w:rPr>
          <w:rFonts w:cs="Arial"/>
          <w:rtl/>
        </w:rPr>
      </w:pPr>
      <w:r>
        <w:rPr>
          <w:rFonts w:hint="cs"/>
          <w:rtl/>
        </w:rPr>
        <w:t>'</w:t>
      </w:r>
      <w:r w:rsidRPr="00450AE8">
        <w:rPr>
          <w:rFonts w:cs="Arial"/>
          <w:rtl/>
        </w:rPr>
        <w:t xml:space="preserve">במונחים הפשוטים ביותר, הצטרפות ושיקוף מתייחסים לתקשורת של האנליטיקאי המשדרת למטופל שהאנליטיקאי מסכים </w:t>
      </w:r>
      <w:proofErr w:type="spellStart"/>
      <w:r w:rsidRPr="00450AE8">
        <w:rPr>
          <w:rFonts w:cs="Arial"/>
          <w:rtl/>
        </w:rPr>
        <w:t>איתו</w:t>
      </w:r>
      <w:proofErr w:type="spellEnd"/>
      <w:r w:rsidRPr="00450AE8">
        <w:rPr>
          <w:rFonts w:cs="Arial"/>
          <w:rtl/>
        </w:rPr>
        <w:t>. מעורבות מספר רמות של הסכמה, התואמות את מצב ההרגשה המודעת של המטופל מאחוריה</w:t>
      </w:r>
      <w:r w:rsidR="00C63AFA">
        <w:rPr>
          <w:rFonts w:cs="Arial" w:hint="cs"/>
          <w:rtl/>
        </w:rPr>
        <w:t>ן</w:t>
      </w:r>
      <w:r w:rsidRPr="00450AE8">
        <w:rPr>
          <w:rFonts w:cs="Arial"/>
          <w:rtl/>
        </w:rPr>
        <w:t>. אם האנליטיקאי נמצא בתהודה</w:t>
      </w:r>
      <w:r w:rsidR="00C63AFA">
        <w:rPr>
          <w:rFonts w:cs="Arial" w:hint="cs"/>
          <w:rtl/>
        </w:rPr>
        <w:t xml:space="preserve"> (כיוונון)</w:t>
      </w:r>
      <w:r w:rsidRPr="00450AE8">
        <w:rPr>
          <w:rFonts w:cs="Arial"/>
          <w:rtl/>
        </w:rPr>
        <w:t xml:space="preserve"> עם המטופל, הערותיו המצטרפות והשיקוף, בעודן מכוונות למסר ההתנגדות המילולי, יעסקו בו-זמנית בתכנים הרגשיים הלא מודעים המסתכמים מאחוריו.</w:t>
      </w:r>
    </w:p>
    <w:p w14:paraId="557C1939" w14:textId="39B038C0" w:rsidR="00631DCB" w:rsidRDefault="00631DCB" w:rsidP="00631DCB">
      <w:pPr>
        <w:rPr>
          <w:rtl/>
        </w:rPr>
      </w:pPr>
      <w:r>
        <w:rPr>
          <w:rFonts w:cs="Arial"/>
          <w:rtl/>
        </w:rPr>
        <w:t>ההסכ</w:t>
      </w:r>
      <w:r>
        <w:rPr>
          <w:rFonts w:cs="Arial" w:hint="cs"/>
          <w:rtl/>
        </w:rPr>
        <w:t>מה של המטפל</w:t>
      </w:r>
      <w:r>
        <w:rPr>
          <w:rFonts w:cs="Arial"/>
          <w:rtl/>
        </w:rPr>
        <w:t xml:space="preserve"> עשוי</w:t>
      </w:r>
      <w:r>
        <w:rPr>
          <w:rFonts w:cs="Arial" w:hint="cs"/>
          <w:rtl/>
        </w:rPr>
        <w:t>ה</w:t>
      </w:r>
      <w:r>
        <w:rPr>
          <w:rFonts w:cs="Arial"/>
          <w:rtl/>
        </w:rPr>
        <w:t xml:space="preserve"> להיות </w:t>
      </w:r>
      <w:r>
        <w:rPr>
          <w:rFonts w:cs="Arial" w:hint="cs"/>
          <w:rtl/>
        </w:rPr>
        <w:t>לגבי אמירה</w:t>
      </w:r>
      <w:r>
        <w:rPr>
          <w:rFonts w:cs="Arial"/>
          <w:rtl/>
        </w:rPr>
        <w:t xml:space="preserve"> ספציפית של המטופל על עצמו או על אחרים.</w:t>
      </w:r>
    </w:p>
    <w:p w14:paraId="14E07FB1" w14:textId="37FDA1D6" w:rsidR="00631DCB" w:rsidRDefault="00631DCB" w:rsidP="00631DCB">
      <w:pPr>
        <w:rPr>
          <w:rtl/>
        </w:rPr>
      </w:pPr>
      <w:r>
        <w:rPr>
          <w:rFonts w:hint="cs"/>
          <w:rtl/>
        </w:rPr>
        <w:t>מטופל</w:t>
      </w:r>
      <w:r>
        <w:rPr>
          <w:rFonts w:cs="Arial"/>
          <w:rtl/>
        </w:rPr>
        <w:t>: ישנתי גרוע אתמול בלילה ואני מרגיש עייף היום.</w:t>
      </w:r>
    </w:p>
    <w:p w14:paraId="038F76EE" w14:textId="571D4624" w:rsidR="00631DCB" w:rsidRDefault="00631DCB" w:rsidP="00631DCB">
      <w:pPr>
        <w:rPr>
          <w:rtl/>
        </w:rPr>
      </w:pPr>
      <w:r>
        <w:rPr>
          <w:rFonts w:cs="Arial" w:hint="cs"/>
          <w:rtl/>
        </w:rPr>
        <w:t>מטפל</w:t>
      </w:r>
      <w:r>
        <w:rPr>
          <w:rFonts w:cs="Arial"/>
          <w:rtl/>
        </w:rPr>
        <w:t>: אתה נראה עייף.</w:t>
      </w:r>
    </w:p>
    <w:p w14:paraId="31D242D5" w14:textId="3EBCF4B1" w:rsidR="00631DCB" w:rsidRDefault="00631DCB" w:rsidP="00631DCB">
      <w:pPr>
        <w:rPr>
          <w:rtl/>
        </w:rPr>
      </w:pPr>
      <w:r>
        <w:rPr>
          <w:rFonts w:hint="cs"/>
          <w:rtl/>
        </w:rPr>
        <w:t>מטופל</w:t>
      </w:r>
      <w:r>
        <w:rPr>
          <w:rFonts w:cs="Arial"/>
          <w:rtl/>
        </w:rPr>
        <w:t>: אני מרגיש אומלל.</w:t>
      </w:r>
    </w:p>
    <w:p w14:paraId="6A5AABF6" w14:textId="60AEFC49" w:rsidR="00631DCB" w:rsidRDefault="00631DCB" w:rsidP="00631DCB">
      <w:pPr>
        <w:rPr>
          <w:rtl/>
        </w:rPr>
      </w:pPr>
      <w:r>
        <w:rPr>
          <w:rFonts w:cs="Arial" w:hint="cs"/>
          <w:rtl/>
        </w:rPr>
        <w:t>מטפל</w:t>
      </w:r>
      <w:r>
        <w:rPr>
          <w:rFonts w:cs="Arial"/>
          <w:rtl/>
        </w:rPr>
        <w:t xml:space="preserve">: אתה </w:t>
      </w:r>
      <w:r>
        <w:rPr>
          <w:rFonts w:cs="Arial" w:hint="cs"/>
          <w:rtl/>
        </w:rPr>
        <w:t>מ</w:t>
      </w:r>
      <w:r>
        <w:rPr>
          <w:rFonts w:cs="Arial"/>
          <w:rtl/>
        </w:rPr>
        <w:t>רגיש אומלל</w:t>
      </w:r>
      <w:r>
        <w:rPr>
          <w:rFonts w:cs="Arial" w:hint="cs"/>
          <w:rtl/>
        </w:rPr>
        <w:t xml:space="preserve"> בצדק</w:t>
      </w:r>
      <w:r>
        <w:rPr>
          <w:rFonts w:cs="Arial"/>
          <w:rtl/>
        </w:rPr>
        <w:t>.</w:t>
      </w:r>
    </w:p>
    <w:p w14:paraId="3383DA41" w14:textId="77777777" w:rsidR="00631DCB" w:rsidRDefault="00631DCB" w:rsidP="00631DCB">
      <w:pPr>
        <w:rPr>
          <w:rtl/>
        </w:rPr>
      </w:pPr>
    </w:p>
    <w:p w14:paraId="6458B9F1" w14:textId="77777777" w:rsidR="00631DCB" w:rsidRDefault="00631DCB" w:rsidP="00631DCB">
      <w:pPr>
        <w:rPr>
          <w:rtl/>
        </w:rPr>
      </w:pPr>
      <w:r>
        <w:rPr>
          <w:rFonts w:cs="Arial"/>
          <w:rtl/>
        </w:rPr>
        <w:t>או שהאנליטיקאי עשוי להצטרף למכלול הערכים או הגישה של המטופל לחיים.</w:t>
      </w:r>
    </w:p>
    <w:p w14:paraId="12E1BD96" w14:textId="6E3EB460" w:rsidR="00631DCB" w:rsidRDefault="00631DCB" w:rsidP="00631DCB">
      <w:pPr>
        <w:rPr>
          <w:rtl/>
        </w:rPr>
      </w:pPr>
      <w:r>
        <w:rPr>
          <w:rFonts w:cs="Arial" w:hint="cs"/>
          <w:rtl/>
        </w:rPr>
        <w:t>מטופל</w:t>
      </w:r>
      <w:r>
        <w:rPr>
          <w:rFonts w:cs="Arial"/>
          <w:rtl/>
        </w:rPr>
        <w:t>: (אחרי סקירה מצמררת של תולדות חייו) לא הי</w:t>
      </w:r>
      <w:r>
        <w:rPr>
          <w:rFonts w:cs="Arial" w:hint="cs"/>
          <w:rtl/>
        </w:rPr>
        <w:t>ו</w:t>
      </w:r>
      <w:r>
        <w:rPr>
          <w:rFonts w:cs="Arial"/>
          <w:rtl/>
        </w:rPr>
        <w:t xml:space="preserve"> לי הרבה</w:t>
      </w:r>
      <w:r>
        <w:rPr>
          <w:rFonts w:cs="Arial" w:hint="cs"/>
          <w:rtl/>
        </w:rPr>
        <w:t xml:space="preserve"> פעמים שהרגשתי</w:t>
      </w:r>
      <w:r>
        <w:rPr>
          <w:rFonts w:cs="Arial"/>
          <w:rtl/>
        </w:rPr>
        <w:t xml:space="preserve"> ההנאה.</w:t>
      </w:r>
    </w:p>
    <w:p w14:paraId="7932F0E4" w14:textId="768D88F1" w:rsidR="00631DCB" w:rsidRDefault="00631DCB" w:rsidP="00631DCB">
      <w:pPr>
        <w:rPr>
          <w:rtl/>
        </w:rPr>
      </w:pPr>
      <w:r>
        <w:rPr>
          <w:rFonts w:cs="Arial"/>
          <w:rtl/>
        </w:rPr>
        <w:t>ת</w:t>
      </w:r>
      <w:r w:rsidR="00C63AFA">
        <w:rPr>
          <w:rFonts w:cs="Arial" w:hint="cs"/>
          <w:rtl/>
        </w:rPr>
        <w:t>שובה</w:t>
      </w:r>
      <w:r>
        <w:rPr>
          <w:rFonts w:cs="Arial"/>
          <w:rtl/>
        </w:rPr>
        <w:t xml:space="preserve">: החיים </w:t>
      </w:r>
      <w:r>
        <w:rPr>
          <w:rFonts w:cs="Arial" w:hint="cs"/>
          <w:rtl/>
        </w:rPr>
        <w:t xml:space="preserve">שלך </w:t>
      </w:r>
      <w:r>
        <w:rPr>
          <w:rFonts w:cs="Arial"/>
          <w:rtl/>
        </w:rPr>
        <w:t>היו סבל אחד אחרי השני.</w:t>
      </w:r>
    </w:p>
    <w:p w14:paraId="17B6ACD8" w14:textId="5914D5AE" w:rsidR="00631DCB" w:rsidRDefault="00631DCB" w:rsidP="00631DCB">
      <w:pPr>
        <w:rPr>
          <w:rtl/>
        </w:rPr>
      </w:pPr>
      <w:r>
        <w:rPr>
          <w:rFonts w:cs="Arial"/>
          <w:rtl/>
        </w:rPr>
        <w:t xml:space="preserve">במקרה של שיקוף (שיקוף פסיכולוגי), </w:t>
      </w:r>
      <w:r>
        <w:rPr>
          <w:rFonts w:cs="Arial" w:hint="cs"/>
          <w:rtl/>
        </w:rPr>
        <w:t>ה</w:t>
      </w:r>
      <w:r>
        <w:rPr>
          <w:rFonts w:cs="Arial"/>
          <w:rtl/>
        </w:rPr>
        <w:t>הסכמה לובש</w:t>
      </w:r>
      <w:r>
        <w:rPr>
          <w:rFonts w:cs="Arial" w:hint="cs"/>
          <w:rtl/>
        </w:rPr>
        <w:t>ת</w:t>
      </w:r>
      <w:r>
        <w:rPr>
          <w:rFonts w:cs="Arial"/>
          <w:rtl/>
        </w:rPr>
        <w:t xml:space="preserve"> צורה של תקשורת שבה האנליטיקאי מציג את מצבו או </w:t>
      </w:r>
      <w:r>
        <w:rPr>
          <w:rFonts w:cs="Arial" w:hint="cs"/>
          <w:rtl/>
        </w:rPr>
        <w:t xml:space="preserve">את </w:t>
      </w:r>
      <w:r>
        <w:rPr>
          <w:rFonts w:cs="Arial"/>
          <w:rtl/>
        </w:rPr>
        <w:t>הגישה שלו כתואמת את מצבו של המטופל. לפיכך, האנליטיקאי עשוי להגיב ב</w:t>
      </w:r>
      <w:r>
        <w:rPr>
          <w:rFonts w:cs="Arial" w:hint="cs"/>
          <w:rtl/>
        </w:rPr>
        <w:t>אופן תואם</w:t>
      </w:r>
      <w:r>
        <w:rPr>
          <w:rFonts w:cs="Arial"/>
          <w:rtl/>
        </w:rPr>
        <w:t xml:space="preserve"> לאמירה של המטופל. לדוגמה, אם המטופל מפחית מערכו </w:t>
      </w:r>
      <w:r>
        <w:rPr>
          <w:rFonts w:cs="Arial" w:hint="cs"/>
          <w:rtl/>
        </w:rPr>
        <w:t>העצמי,</w:t>
      </w:r>
      <w:r>
        <w:rPr>
          <w:rFonts w:cs="Arial"/>
          <w:rtl/>
        </w:rPr>
        <w:t xml:space="preserve"> </w:t>
      </w:r>
      <w:r>
        <w:rPr>
          <w:rFonts w:cs="Arial" w:hint="cs"/>
          <w:rtl/>
        </w:rPr>
        <w:t xml:space="preserve">גם </w:t>
      </w:r>
      <w:r>
        <w:rPr>
          <w:rFonts w:cs="Arial"/>
          <w:rtl/>
        </w:rPr>
        <w:t>האנליטיקאי מוריד מערכו של האובייקט (</w:t>
      </w:r>
      <w:r>
        <w:rPr>
          <w:rFonts w:cs="Arial" w:hint="cs"/>
          <w:rtl/>
        </w:rPr>
        <w:t>מ</w:t>
      </w:r>
      <w:r>
        <w:rPr>
          <w:rFonts w:cs="Arial"/>
          <w:rtl/>
        </w:rPr>
        <w:t>עצמו). אם המטופל מפנה שאלה אל האנליטיקאי, האחרון מפנה שאלה דומה למטופל. אם המטופל מביע מחשבות מסוימות על המטפל, האחרון מבטא מחשבות דומות על המטופל.</w:t>
      </w:r>
    </w:p>
    <w:p w14:paraId="79573BE7" w14:textId="26FBBB01" w:rsidR="00631DCB" w:rsidRDefault="00023613" w:rsidP="00BE093A">
      <w:pPr>
        <w:rPr>
          <w:rtl/>
        </w:rPr>
      </w:pPr>
      <w:r>
        <w:rPr>
          <w:rFonts w:hint="cs"/>
          <w:rtl/>
        </w:rPr>
        <w:t>מטופל</w:t>
      </w:r>
      <w:r w:rsidR="00631DCB">
        <w:rPr>
          <w:rFonts w:cs="Arial"/>
          <w:rtl/>
        </w:rPr>
        <w:t xml:space="preserve">: אני רוצה לחשוב על זה לפני שמחליטים להיכנס לטיפול </w:t>
      </w:r>
      <w:r w:rsidR="00BE093A">
        <w:rPr>
          <w:rFonts w:cs="Arial" w:hint="cs"/>
          <w:rtl/>
        </w:rPr>
        <w:t>איתך</w:t>
      </w:r>
      <w:r w:rsidR="00631DCB">
        <w:rPr>
          <w:rFonts w:cs="Arial"/>
          <w:rtl/>
        </w:rPr>
        <w:t>.</w:t>
      </w:r>
    </w:p>
    <w:p w14:paraId="22A20F25" w14:textId="22A9F196" w:rsidR="00631DCB" w:rsidRDefault="00023613" w:rsidP="00631DCB">
      <w:pPr>
        <w:rPr>
          <w:rtl/>
        </w:rPr>
      </w:pPr>
      <w:r>
        <w:rPr>
          <w:rFonts w:cs="Arial" w:hint="cs"/>
          <w:rtl/>
        </w:rPr>
        <w:t>מטפל</w:t>
      </w:r>
      <w:r w:rsidR="00631DCB">
        <w:rPr>
          <w:rFonts w:cs="Arial"/>
          <w:rtl/>
        </w:rPr>
        <w:t>: ואני רוצה לחשוב על זה לפני שאני לוקח אותך כמטופל.</w:t>
      </w:r>
    </w:p>
    <w:p w14:paraId="3E2BCC98" w14:textId="2F780AED" w:rsidR="00631DCB" w:rsidRDefault="00023613" w:rsidP="00631DCB">
      <w:pPr>
        <w:rPr>
          <w:rtl/>
        </w:rPr>
      </w:pPr>
      <w:r>
        <w:rPr>
          <w:rFonts w:hint="cs"/>
          <w:rtl/>
        </w:rPr>
        <w:t>מטופל</w:t>
      </w:r>
      <w:r w:rsidR="00631DCB">
        <w:rPr>
          <w:rFonts w:cs="Arial"/>
          <w:rtl/>
        </w:rPr>
        <w:t>: אני חושב להפסיק את ה</w:t>
      </w:r>
      <w:r w:rsidR="00BE093A">
        <w:rPr>
          <w:rFonts w:cs="Arial" w:hint="cs"/>
          <w:rtl/>
        </w:rPr>
        <w:t>טיפול</w:t>
      </w:r>
      <w:r w:rsidR="00631DCB">
        <w:rPr>
          <w:rFonts w:cs="Arial"/>
          <w:rtl/>
        </w:rPr>
        <w:t>.</w:t>
      </w:r>
    </w:p>
    <w:p w14:paraId="3154A801" w14:textId="79979054" w:rsidR="00631DCB" w:rsidRDefault="00023613" w:rsidP="00631DCB">
      <w:pPr>
        <w:rPr>
          <w:rtl/>
        </w:rPr>
      </w:pPr>
      <w:r>
        <w:rPr>
          <w:rFonts w:cs="Arial" w:hint="cs"/>
          <w:rtl/>
        </w:rPr>
        <w:t>מטפל</w:t>
      </w:r>
      <w:r w:rsidR="00631DCB">
        <w:rPr>
          <w:rFonts w:cs="Arial"/>
          <w:rtl/>
        </w:rPr>
        <w:t xml:space="preserve">: אני שוקל </w:t>
      </w:r>
      <w:r w:rsidR="00BE093A">
        <w:rPr>
          <w:rFonts w:cs="Arial" w:hint="cs"/>
          <w:rtl/>
        </w:rPr>
        <w:t>לא לחייב</w:t>
      </w:r>
      <w:r w:rsidR="00631DCB">
        <w:rPr>
          <w:rFonts w:cs="Arial"/>
          <w:rtl/>
        </w:rPr>
        <w:t xml:space="preserve"> אותך.</w:t>
      </w:r>
    </w:p>
    <w:p w14:paraId="17BDFE77" w14:textId="77777777" w:rsidR="00631DCB" w:rsidRDefault="00631DCB" w:rsidP="00631DCB">
      <w:pPr>
        <w:rPr>
          <w:rtl/>
        </w:rPr>
      </w:pPr>
    </w:p>
    <w:p w14:paraId="69219BEA" w14:textId="580F9BA1" w:rsidR="00631DCB" w:rsidRDefault="00631DCB" w:rsidP="00BE093A">
      <w:pPr>
        <w:rPr>
          <w:rtl/>
        </w:rPr>
      </w:pPr>
      <w:r>
        <w:rPr>
          <w:rFonts w:cs="Arial"/>
          <w:rtl/>
        </w:rPr>
        <w:t>בתרחיש משוכלל יותר, השיקוף אינו של מחשבה אחת או</w:t>
      </w:r>
      <w:r w:rsidR="00BE093A">
        <w:rPr>
          <w:rFonts w:cs="Arial" w:hint="cs"/>
          <w:rtl/>
        </w:rPr>
        <w:t xml:space="preserve"> </w:t>
      </w:r>
      <w:r>
        <w:rPr>
          <w:rFonts w:cs="Arial"/>
          <w:rtl/>
        </w:rPr>
        <w:t xml:space="preserve">היחס של המטופל, אבל של הגישה הטוטאלית שלו. לדוגמה, מטופל מרוכז בעצמו מבלה פגישה אחרי פגישה כשהוא מתלונן על כאביו או על רגשותיו או חוויותיו המטרידות, מבלי ליצור קשר עם המטפל. לאחר מכן, האחרון מתחיל לשאול שאלות על עצמו, להפנות את תשומת הלב של המטופל אל האנליטיקאי. "האם יש משהו שאתה רוצה ממני בקשר לרגשות (החוויות) האלה?" או, "מה אני מרגיש לגבי הדברים שאתה מתאר?" </w:t>
      </w:r>
      <w:r w:rsidR="000016DC">
        <w:rPr>
          <w:rFonts w:cs="Arial" w:hint="cs"/>
          <w:rtl/>
        </w:rPr>
        <w:t xml:space="preserve">(דגש: מדובר בהתערבות מילולית גלויה, ק) </w:t>
      </w:r>
      <w:r>
        <w:rPr>
          <w:rFonts w:cs="Arial"/>
          <w:rtl/>
        </w:rPr>
        <w:t xml:space="preserve">האנליטיקאי עושה בדיוק מה שהמטופל עושה, ומשקף את הגישה המרוכזת בעצמו של המטופל. בהתאם להקשר </w:t>
      </w:r>
      <w:r w:rsidR="00BE093A">
        <w:rPr>
          <w:rFonts w:cs="Arial" w:hint="cs"/>
          <w:rtl/>
        </w:rPr>
        <w:t>וליכולת של המטופל לקלוט</w:t>
      </w:r>
      <w:r>
        <w:rPr>
          <w:rFonts w:cs="Arial"/>
          <w:rtl/>
        </w:rPr>
        <w:t xml:space="preserve">, האנליטיקאי עשוי גם לשקף את שתיקתו של המטופל בשתיקה משלו, להגיב באופן מרוחק </w:t>
      </w:r>
      <w:proofErr w:type="spellStart"/>
      <w:r>
        <w:rPr>
          <w:rFonts w:cs="Arial"/>
          <w:rtl/>
        </w:rPr>
        <w:t>לאינטלקטואליזציות</w:t>
      </w:r>
      <w:proofErr w:type="spellEnd"/>
      <w:r>
        <w:rPr>
          <w:rFonts w:cs="Arial"/>
          <w:rtl/>
        </w:rPr>
        <w:t xml:space="preserve"> של המטופל, או להתמודד עם התנודדות של המטופל בחוסר החלטיות מקביל.</w:t>
      </w:r>
    </w:p>
    <w:p w14:paraId="49674A55" w14:textId="784203E3" w:rsidR="00631DCB" w:rsidRDefault="00631DCB" w:rsidP="00631DCB">
      <w:pPr>
        <w:rPr>
          <w:rtl/>
        </w:rPr>
      </w:pPr>
      <w:r>
        <w:rPr>
          <w:rFonts w:cs="Arial"/>
          <w:rtl/>
        </w:rPr>
        <w:t>ההצטרפות והשיקוף עשויים להיות אגו-</w:t>
      </w:r>
      <w:proofErr w:type="spellStart"/>
      <w:r>
        <w:rPr>
          <w:rFonts w:cs="Arial"/>
          <w:rtl/>
        </w:rPr>
        <w:t>סינטוניים</w:t>
      </w:r>
      <w:proofErr w:type="spellEnd"/>
      <w:r>
        <w:rPr>
          <w:rFonts w:cs="Arial"/>
          <w:rtl/>
        </w:rPr>
        <w:t>, כלומר ליפול בצורה מהנה על אוזני המטופל, או אגו-</w:t>
      </w:r>
      <w:proofErr w:type="spellStart"/>
      <w:r>
        <w:rPr>
          <w:rFonts w:cs="Arial"/>
          <w:rtl/>
        </w:rPr>
        <w:t>דיסטוני</w:t>
      </w:r>
      <w:r w:rsidR="00AF0513">
        <w:rPr>
          <w:rFonts w:cs="Arial" w:hint="cs"/>
          <w:rtl/>
        </w:rPr>
        <w:t>ים</w:t>
      </w:r>
      <w:proofErr w:type="spellEnd"/>
      <w:r>
        <w:rPr>
          <w:rFonts w:cs="Arial"/>
          <w:rtl/>
        </w:rPr>
        <w:t xml:space="preserve">, כלומר, </w:t>
      </w:r>
      <w:r w:rsidR="00AF0513">
        <w:rPr>
          <w:rFonts w:cs="Arial" w:hint="cs"/>
          <w:rtl/>
        </w:rPr>
        <w:t>פוגעים</w:t>
      </w:r>
      <w:r>
        <w:rPr>
          <w:rFonts w:cs="Arial"/>
          <w:rtl/>
        </w:rPr>
        <w:t xml:space="preserve"> ולא נעי</w:t>
      </w:r>
      <w:r w:rsidR="00BE093A">
        <w:rPr>
          <w:rFonts w:cs="Arial" w:hint="cs"/>
          <w:rtl/>
        </w:rPr>
        <w:t>מ</w:t>
      </w:r>
      <w:r w:rsidR="00AF0513">
        <w:rPr>
          <w:rFonts w:cs="Arial" w:hint="cs"/>
          <w:rtl/>
        </w:rPr>
        <w:t>ים</w:t>
      </w:r>
      <w:r>
        <w:rPr>
          <w:rFonts w:cs="Arial"/>
          <w:rtl/>
        </w:rPr>
        <w:t xml:space="preserve">. קשה להעביר על הדף המודפס את האיכות המיוחדת שהופכת התערבות </w:t>
      </w:r>
      <w:proofErr w:type="spellStart"/>
      <w:r>
        <w:rPr>
          <w:rFonts w:cs="Arial"/>
          <w:rtl/>
        </w:rPr>
        <w:t>לסינטונית</w:t>
      </w:r>
      <w:proofErr w:type="spellEnd"/>
      <w:r>
        <w:rPr>
          <w:rFonts w:cs="Arial"/>
          <w:rtl/>
        </w:rPr>
        <w:t xml:space="preserve"> או </w:t>
      </w:r>
      <w:proofErr w:type="spellStart"/>
      <w:r>
        <w:rPr>
          <w:rFonts w:cs="Arial"/>
          <w:rtl/>
        </w:rPr>
        <w:t>דיסטונית</w:t>
      </w:r>
      <w:proofErr w:type="spellEnd"/>
      <w:r>
        <w:rPr>
          <w:rFonts w:cs="Arial"/>
          <w:rtl/>
        </w:rPr>
        <w:t xml:space="preserve">. התוכן המילולי חשוב כמובן. אולם </w:t>
      </w:r>
      <w:r w:rsidR="00911964">
        <w:rPr>
          <w:rFonts w:cs="Arial" w:hint="cs"/>
          <w:rtl/>
        </w:rPr>
        <w:t>מה ש</w:t>
      </w:r>
      <w:r>
        <w:rPr>
          <w:rFonts w:cs="Arial"/>
          <w:rtl/>
        </w:rPr>
        <w:t xml:space="preserve">מכריע הוא </w:t>
      </w:r>
      <w:r>
        <w:rPr>
          <w:rFonts w:cs="Arial"/>
          <w:rtl/>
        </w:rPr>
        <w:lastRenderedPageBreak/>
        <w:t>המטען הרגשי הנקשר לתוכן המילולי. זה מה שמגדיר את אופיו הנעים או הלא נעים, ובכל מקרה</w:t>
      </w:r>
      <w:r w:rsidR="000016DC">
        <w:rPr>
          <w:rFonts w:cs="Arial" w:hint="cs"/>
          <w:rtl/>
        </w:rPr>
        <w:t xml:space="preserve"> את</w:t>
      </w:r>
      <w:r>
        <w:rPr>
          <w:rFonts w:cs="Arial"/>
          <w:rtl/>
        </w:rPr>
        <w:t xml:space="preserve"> </w:t>
      </w:r>
      <w:r w:rsidR="00911964">
        <w:rPr>
          <w:rFonts w:cs="Arial" w:hint="cs"/>
          <w:rtl/>
        </w:rPr>
        <w:t>הדבר ש</w:t>
      </w:r>
      <w:r>
        <w:rPr>
          <w:rFonts w:cs="Arial"/>
          <w:rtl/>
        </w:rPr>
        <w:t xml:space="preserve">משפיע על המטופל. טון דיבור קשוח או ידידותי, הוספת רמז של חריפות או מגע של עדינות, יאשש או ישנה את מובן המילה המדוברת. תקשורת רגשית בצורת הצטרפות ושיקוף </w:t>
      </w:r>
      <w:r w:rsidR="00911964">
        <w:rPr>
          <w:rFonts w:cs="Arial" w:hint="cs"/>
          <w:rtl/>
        </w:rPr>
        <w:t xml:space="preserve">הן </w:t>
      </w:r>
      <w:r>
        <w:rPr>
          <w:rFonts w:cs="Arial"/>
          <w:rtl/>
        </w:rPr>
        <w:t xml:space="preserve">התערבויות </w:t>
      </w:r>
      <w:r w:rsidR="00911964">
        <w:rPr>
          <w:rFonts w:cs="Arial" w:hint="cs"/>
          <w:rtl/>
        </w:rPr>
        <w:t>ה</w:t>
      </w:r>
      <w:r>
        <w:rPr>
          <w:rFonts w:cs="Arial"/>
          <w:rtl/>
        </w:rPr>
        <w:t>מסוגל</w:t>
      </w:r>
      <w:r w:rsidR="00911964">
        <w:rPr>
          <w:rFonts w:cs="Arial" w:hint="cs"/>
          <w:rtl/>
        </w:rPr>
        <w:t>ו</w:t>
      </w:r>
      <w:r>
        <w:rPr>
          <w:rFonts w:cs="Arial"/>
          <w:rtl/>
        </w:rPr>
        <w:t xml:space="preserve">ת </w:t>
      </w:r>
      <w:r w:rsidR="00911964">
        <w:rPr>
          <w:rFonts w:cs="Arial" w:hint="cs"/>
          <w:rtl/>
        </w:rPr>
        <w:t>לכן</w:t>
      </w:r>
      <w:r>
        <w:rPr>
          <w:rFonts w:cs="Arial"/>
          <w:rtl/>
        </w:rPr>
        <w:t xml:space="preserve"> ל</w:t>
      </w:r>
      <w:r w:rsidR="00911964">
        <w:rPr>
          <w:rFonts w:cs="Arial" w:hint="cs"/>
          <w:rtl/>
        </w:rPr>
        <w:t>ייצר</w:t>
      </w:r>
      <w:r>
        <w:rPr>
          <w:rFonts w:cs="Arial"/>
          <w:rtl/>
        </w:rPr>
        <w:t xml:space="preserve"> ניואנסים אינסופיים של משחקי גומלין בין תוכן ותחושה, ולספק למטופל חוויות רגשיות במגוון אינסופי </w:t>
      </w:r>
      <w:proofErr w:type="spellStart"/>
      <w:r>
        <w:rPr>
          <w:rFonts w:cs="Arial"/>
          <w:rtl/>
        </w:rPr>
        <w:t>סינטוני</w:t>
      </w:r>
      <w:proofErr w:type="spellEnd"/>
      <w:r>
        <w:rPr>
          <w:rFonts w:cs="Arial"/>
          <w:rtl/>
        </w:rPr>
        <w:t xml:space="preserve"> </w:t>
      </w:r>
      <w:proofErr w:type="spellStart"/>
      <w:r>
        <w:rPr>
          <w:rFonts w:cs="Arial"/>
          <w:rtl/>
        </w:rPr>
        <w:t>ודיסטוני</w:t>
      </w:r>
      <w:proofErr w:type="spellEnd"/>
      <w:r>
        <w:rPr>
          <w:rFonts w:cs="Arial"/>
          <w:rtl/>
        </w:rPr>
        <w:t xml:space="preserve"> (</w:t>
      </w:r>
      <w:r>
        <w:t>Margolis, 1978; Sherman, 1983</w:t>
      </w:r>
      <w:r>
        <w:rPr>
          <w:rFonts w:cs="Arial"/>
          <w:rtl/>
        </w:rPr>
        <w:t>). מעט מאוד ממשחק הגומלין הזה, במיוחד מהצד הרגשי, ניתן ל</w:t>
      </w:r>
      <w:r w:rsidR="00911964">
        <w:rPr>
          <w:rFonts w:cs="Arial" w:hint="cs"/>
          <w:rtl/>
        </w:rPr>
        <w:t>הבהרה</w:t>
      </w:r>
      <w:r>
        <w:rPr>
          <w:rFonts w:cs="Arial"/>
          <w:rtl/>
        </w:rPr>
        <w:t xml:space="preserve"> בדפוס. בדוגמאות הבאות, הקורא עשוי לספק, אם ירצה, </w:t>
      </w:r>
      <w:r w:rsidR="000016DC">
        <w:rPr>
          <w:rFonts w:cs="Arial" w:hint="cs"/>
          <w:rtl/>
        </w:rPr>
        <w:t>גיוונים</w:t>
      </w:r>
      <w:r>
        <w:rPr>
          <w:rFonts w:cs="Arial"/>
          <w:rtl/>
        </w:rPr>
        <w:t xml:space="preserve"> רגשיים מד</w:t>
      </w:r>
      <w:r w:rsidR="00911964">
        <w:rPr>
          <w:rFonts w:cs="Arial" w:hint="cs"/>
          <w:rtl/>
        </w:rPr>
        <w:t>ו</w:t>
      </w:r>
      <w:r>
        <w:rPr>
          <w:rFonts w:cs="Arial"/>
          <w:rtl/>
        </w:rPr>
        <w:t>מיינים שישתלבו עם ההתערבויות ולהגביר או למתן את השפעתן.</w:t>
      </w:r>
    </w:p>
    <w:p w14:paraId="1A9B6F0E" w14:textId="77777777" w:rsidR="00631DCB" w:rsidRDefault="00631DCB" w:rsidP="00631DCB">
      <w:pPr>
        <w:rPr>
          <w:rtl/>
        </w:rPr>
      </w:pPr>
      <w:r>
        <w:rPr>
          <w:rFonts w:cs="Arial"/>
          <w:rtl/>
        </w:rPr>
        <w:t>הצטרפות אגו-</w:t>
      </w:r>
      <w:proofErr w:type="spellStart"/>
      <w:r>
        <w:rPr>
          <w:rFonts w:cs="Arial"/>
          <w:rtl/>
        </w:rPr>
        <w:t>סינטונית</w:t>
      </w:r>
      <w:proofErr w:type="spellEnd"/>
      <w:r>
        <w:rPr>
          <w:rFonts w:cs="Arial"/>
          <w:rtl/>
        </w:rPr>
        <w:t>:</w:t>
      </w:r>
    </w:p>
    <w:p w14:paraId="58002D33" w14:textId="59A20F18" w:rsidR="00631DCB" w:rsidRDefault="000016DC" w:rsidP="00631DCB">
      <w:pPr>
        <w:rPr>
          <w:rtl/>
        </w:rPr>
      </w:pPr>
      <w:r>
        <w:rPr>
          <w:rtl/>
        </w:rPr>
        <w:t>מטופל:</w:t>
      </w:r>
      <w:r w:rsidR="00631DCB">
        <w:rPr>
          <w:rFonts w:cs="Arial"/>
          <w:rtl/>
        </w:rPr>
        <w:t xml:space="preserve"> הייתי צריך ל</w:t>
      </w:r>
      <w:r w:rsidR="00911964">
        <w:rPr>
          <w:rFonts w:cs="Arial" w:hint="cs"/>
          <w:rtl/>
        </w:rPr>
        <w:t>גרוף</w:t>
      </w:r>
      <w:r w:rsidR="00631DCB">
        <w:rPr>
          <w:rFonts w:cs="Arial"/>
          <w:rtl/>
        </w:rPr>
        <w:t xml:space="preserve"> הרבה שלג כדי להגיע לכאן.</w:t>
      </w:r>
    </w:p>
    <w:p w14:paraId="19D2D173" w14:textId="6892A036" w:rsidR="00631DCB" w:rsidRDefault="000016DC" w:rsidP="00631DCB">
      <w:pPr>
        <w:rPr>
          <w:rtl/>
        </w:rPr>
      </w:pPr>
      <w:proofErr w:type="spellStart"/>
      <w:r>
        <w:rPr>
          <w:rFonts w:cs="Arial"/>
          <w:rtl/>
        </w:rPr>
        <w:t>מרגוליס</w:t>
      </w:r>
      <w:proofErr w:type="spellEnd"/>
      <w:r>
        <w:rPr>
          <w:rFonts w:cs="Arial"/>
          <w:rtl/>
        </w:rPr>
        <w:t>:</w:t>
      </w:r>
      <w:r w:rsidR="00631DCB">
        <w:rPr>
          <w:rFonts w:cs="Arial"/>
          <w:rtl/>
        </w:rPr>
        <w:t xml:space="preserve"> גילית הרבה נחישות.</w:t>
      </w:r>
    </w:p>
    <w:p w14:paraId="42C75E51" w14:textId="17445187" w:rsidR="00631DCB" w:rsidRDefault="000016DC" w:rsidP="00911964">
      <w:pPr>
        <w:rPr>
          <w:rtl/>
        </w:rPr>
      </w:pPr>
      <w:r>
        <w:rPr>
          <w:rtl/>
        </w:rPr>
        <w:t>מטופל:</w:t>
      </w:r>
      <w:r w:rsidR="00631DCB">
        <w:rPr>
          <w:rFonts w:cs="Arial"/>
          <w:rtl/>
        </w:rPr>
        <w:t xml:space="preserve"> אמא שלי התעניינה יותר בכיף מאשר בטיפול</w:t>
      </w:r>
      <w:r w:rsidR="00911964">
        <w:rPr>
          <w:rFonts w:hint="cs"/>
          <w:rtl/>
        </w:rPr>
        <w:t xml:space="preserve"> בי</w:t>
      </w:r>
    </w:p>
    <w:p w14:paraId="757A206A" w14:textId="4C1DF761" w:rsidR="00631DCB" w:rsidRDefault="000016DC" w:rsidP="00631DCB">
      <w:pPr>
        <w:rPr>
          <w:rtl/>
        </w:rPr>
      </w:pPr>
      <w:proofErr w:type="spellStart"/>
      <w:r>
        <w:rPr>
          <w:rFonts w:cs="Arial"/>
          <w:rtl/>
        </w:rPr>
        <w:t>מרגוליס</w:t>
      </w:r>
      <w:proofErr w:type="spellEnd"/>
      <w:r>
        <w:rPr>
          <w:rFonts w:cs="Arial"/>
          <w:rtl/>
        </w:rPr>
        <w:t>:</w:t>
      </w:r>
      <w:r w:rsidR="00631DCB">
        <w:rPr>
          <w:rFonts w:cs="Arial"/>
          <w:rtl/>
        </w:rPr>
        <w:t xml:space="preserve"> היא הזניחה אותך.</w:t>
      </w:r>
    </w:p>
    <w:p w14:paraId="693A7E4A" w14:textId="4AA97997" w:rsidR="00631DCB" w:rsidRDefault="00631DCB" w:rsidP="00631DCB">
      <w:pPr>
        <w:rPr>
          <w:rtl/>
        </w:rPr>
      </w:pPr>
      <w:r>
        <w:rPr>
          <w:rFonts w:cs="Arial"/>
          <w:rtl/>
        </w:rPr>
        <w:t>הצטרפות</w:t>
      </w:r>
      <w:r w:rsidR="00351719">
        <w:rPr>
          <w:rFonts w:cs="Arial" w:hint="cs"/>
          <w:rtl/>
        </w:rPr>
        <w:t xml:space="preserve"> (בלעז </w:t>
      </w:r>
      <w:r w:rsidR="00351719">
        <w:rPr>
          <w:rFonts w:cs="Arial"/>
        </w:rPr>
        <w:t>joining</w:t>
      </w:r>
      <w:r w:rsidR="00351719">
        <w:rPr>
          <w:rFonts w:cs="Arial" w:hint="cs"/>
          <w:rtl/>
        </w:rPr>
        <w:t>)</w:t>
      </w:r>
      <w:r>
        <w:rPr>
          <w:rFonts w:cs="Arial"/>
          <w:rtl/>
        </w:rPr>
        <w:t xml:space="preserve"> אגו-</w:t>
      </w:r>
      <w:proofErr w:type="spellStart"/>
      <w:r>
        <w:rPr>
          <w:rFonts w:cs="Arial"/>
          <w:rtl/>
        </w:rPr>
        <w:t>דיסטונית</w:t>
      </w:r>
      <w:proofErr w:type="spellEnd"/>
      <w:r>
        <w:rPr>
          <w:rFonts w:cs="Arial"/>
          <w:rtl/>
        </w:rPr>
        <w:t>:</w:t>
      </w:r>
    </w:p>
    <w:p w14:paraId="040BB96C" w14:textId="011D3DFA" w:rsidR="00631DCB" w:rsidRDefault="000016DC" w:rsidP="00631DCB">
      <w:pPr>
        <w:rPr>
          <w:rtl/>
        </w:rPr>
      </w:pPr>
      <w:r>
        <w:rPr>
          <w:rtl/>
        </w:rPr>
        <w:t>מטופל:</w:t>
      </w:r>
      <w:r w:rsidR="00631DCB">
        <w:rPr>
          <w:rFonts w:cs="Arial"/>
          <w:rtl/>
        </w:rPr>
        <w:t xml:space="preserve"> אני מרגיש חסר ערך.</w:t>
      </w:r>
    </w:p>
    <w:p w14:paraId="50D52439" w14:textId="06AB216C" w:rsidR="00631DCB" w:rsidRDefault="000016DC" w:rsidP="00631DCB">
      <w:pPr>
        <w:rPr>
          <w:rtl/>
        </w:rPr>
      </w:pPr>
      <w:proofErr w:type="spellStart"/>
      <w:r>
        <w:rPr>
          <w:rFonts w:cs="Arial"/>
          <w:rtl/>
        </w:rPr>
        <w:t>מרגוליס</w:t>
      </w:r>
      <w:proofErr w:type="spellEnd"/>
      <w:r>
        <w:rPr>
          <w:rFonts w:cs="Arial"/>
          <w:rtl/>
        </w:rPr>
        <w:t>:</w:t>
      </w:r>
      <w:r w:rsidR="00631DCB">
        <w:rPr>
          <w:rFonts w:cs="Arial"/>
          <w:rtl/>
        </w:rPr>
        <w:t xml:space="preserve"> אתה </w:t>
      </w:r>
      <w:r w:rsidR="00351719">
        <w:rPr>
          <w:rFonts w:cs="Arial" w:hint="cs"/>
          <w:rtl/>
        </w:rPr>
        <w:t>באמת</w:t>
      </w:r>
      <w:r w:rsidR="00911964">
        <w:rPr>
          <w:rFonts w:cs="Arial" w:hint="cs"/>
          <w:rtl/>
        </w:rPr>
        <w:t xml:space="preserve"> </w:t>
      </w:r>
      <w:r w:rsidR="00631DCB">
        <w:rPr>
          <w:rFonts w:cs="Arial"/>
          <w:rtl/>
        </w:rPr>
        <w:t>חסר ערך.</w:t>
      </w:r>
    </w:p>
    <w:p w14:paraId="1BDB7D32" w14:textId="6920AA0C" w:rsidR="00631DCB" w:rsidRDefault="000016DC" w:rsidP="00631DCB">
      <w:pPr>
        <w:rPr>
          <w:rtl/>
        </w:rPr>
      </w:pPr>
      <w:r>
        <w:rPr>
          <w:rtl/>
        </w:rPr>
        <w:t>מטופל:</w:t>
      </w:r>
      <w:r w:rsidR="00631DCB">
        <w:rPr>
          <w:rFonts w:cs="Arial"/>
          <w:rtl/>
        </w:rPr>
        <w:t xml:space="preserve"> אני מרגיש חסר תקווה.</w:t>
      </w:r>
    </w:p>
    <w:p w14:paraId="4E5E9C83" w14:textId="66A1B888" w:rsidR="00631DCB" w:rsidRDefault="000016DC" w:rsidP="00631DCB">
      <w:pPr>
        <w:rPr>
          <w:rtl/>
        </w:rPr>
      </w:pPr>
      <w:proofErr w:type="spellStart"/>
      <w:r>
        <w:rPr>
          <w:rFonts w:cs="Arial"/>
          <w:rtl/>
        </w:rPr>
        <w:t>מרגוליס</w:t>
      </w:r>
      <w:proofErr w:type="spellEnd"/>
      <w:r>
        <w:rPr>
          <w:rFonts w:cs="Arial"/>
          <w:rtl/>
        </w:rPr>
        <w:t>:</w:t>
      </w:r>
      <w:r w:rsidR="00631DCB">
        <w:rPr>
          <w:rFonts w:cs="Arial"/>
          <w:rtl/>
        </w:rPr>
        <w:t xml:space="preserve"> אין</w:t>
      </w:r>
      <w:r w:rsidR="00911964">
        <w:rPr>
          <w:rFonts w:cs="Arial" w:hint="cs"/>
          <w:rtl/>
        </w:rPr>
        <w:t xml:space="preserve"> לך</w:t>
      </w:r>
      <w:r w:rsidR="00631DCB">
        <w:rPr>
          <w:rFonts w:cs="Arial"/>
          <w:rtl/>
        </w:rPr>
        <w:t xml:space="preserve"> תקווה.</w:t>
      </w:r>
    </w:p>
    <w:p w14:paraId="1EA73405" w14:textId="77777777" w:rsidR="00631DCB" w:rsidRDefault="00631DCB" w:rsidP="00631DCB">
      <w:pPr>
        <w:rPr>
          <w:rtl/>
        </w:rPr>
      </w:pPr>
      <w:r>
        <w:rPr>
          <w:rFonts w:cs="Arial"/>
          <w:rtl/>
        </w:rPr>
        <w:t>שיקוף אגו-</w:t>
      </w:r>
      <w:proofErr w:type="spellStart"/>
      <w:r>
        <w:rPr>
          <w:rFonts w:cs="Arial"/>
          <w:rtl/>
        </w:rPr>
        <w:t>סינטוני</w:t>
      </w:r>
      <w:proofErr w:type="spellEnd"/>
      <w:r>
        <w:rPr>
          <w:rFonts w:cs="Arial"/>
          <w:rtl/>
        </w:rPr>
        <w:t>:</w:t>
      </w:r>
    </w:p>
    <w:p w14:paraId="0F8362E9" w14:textId="1B0134E4" w:rsidR="00631DCB" w:rsidRDefault="000016DC" w:rsidP="00631DCB">
      <w:pPr>
        <w:rPr>
          <w:rtl/>
        </w:rPr>
      </w:pPr>
      <w:r>
        <w:rPr>
          <w:rtl/>
        </w:rPr>
        <w:t>מטופל:</w:t>
      </w:r>
      <w:r w:rsidR="00631DCB">
        <w:rPr>
          <w:rFonts w:cs="Arial"/>
          <w:rtl/>
        </w:rPr>
        <w:t xml:space="preserve"> אני מרגיש מדוכא.</w:t>
      </w:r>
    </w:p>
    <w:p w14:paraId="3E7635DF" w14:textId="34270BD0" w:rsidR="00631DCB" w:rsidRDefault="000016DC" w:rsidP="00631DCB">
      <w:pPr>
        <w:rPr>
          <w:rtl/>
        </w:rPr>
      </w:pPr>
      <w:proofErr w:type="spellStart"/>
      <w:r>
        <w:rPr>
          <w:rFonts w:cs="Arial"/>
          <w:rtl/>
        </w:rPr>
        <w:t>מרגוליס</w:t>
      </w:r>
      <w:proofErr w:type="spellEnd"/>
      <w:r>
        <w:rPr>
          <w:rFonts w:cs="Arial"/>
          <w:rtl/>
        </w:rPr>
        <w:t>:</w:t>
      </w:r>
      <w:r w:rsidR="00631DCB">
        <w:rPr>
          <w:rFonts w:cs="Arial"/>
          <w:rtl/>
        </w:rPr>
        <w:t xml:space="preserve"> גם אני.</w:t>
      </w:r>
      <w:r w:rsidR="00351719">
        <w:rPr>
          <w:rFonts w:cs="Arial" w:hint="cs"/>
          <w:rtl/>
        </w:rPr>
        <w:t xml:space="preserve"> (שימו לב הצטרפות למצב ולא שיקוף מרוחק:</w:t>
      </w:r>
      <w:r w:rsidR="00392EC9">
        <w:rPr>
          <w:rFonts w:cs="Arial" w:hint="cs"/>
          <w:rtl/>
        </w:rPr>
        <w:t xml:space="preserve"> לא מדובר בשיקוף של:</w:t>
      </w:r>
      <w:r w:rsidR="00351719">
        <w:rPr>
          <w:rFonts w:cs="Arial" w:hint="cs"/>
          <w:rtl/>
        </w:rPr>
        <w:t xml:space="preserve"> אני ר</w:t>
      </w:r>
      <w:r w:rsidR="00392EC9">
        <w:rPr>
          <w:rFonts w:cs="Arial" w:hint="cs"/>
          <w:rtl/>
        </w:rPr>
        <w:t>וא</w:t>
      </w:r>
      <w:r w:rsidR="00351719">
        <w:rPr>
          <w:rFonts w:cs="Arial" w:hint="cs"/>
          <w:rtl/>
        </w:rPr>
        <w:t xml:space="preserve">ה שאתה מדוכא, אני </w:t>
      </w:r>
      <w:r w:rsidR="00392EC9">
        <w:rPr>
          <w:rFonts w:cs="Arial" w:hint="cs"/>
          <w:rtl/>
        </w:rPr>
        <w:t>יכול</w:t>
      </w:r>
      <w:r w:rsidR="00351719">
        <w:rPr>
          <w:rFonts w:cs="Arial" w:hint="cs"/>
          <w:rtl/>
        </w:rPr>
        <w:t xml:space="preserve"> להבין את הדיכאון שלך</w:t>
      </w:r>
      <w:r w:rsidR="00392EC9">
        <w:rPr>
          <w:rFonts w:cs="Arial" w:hint="cs"/>
          <w:rtl/>
        </w:rPr>
        <w:t>. אלא</w:t>
      </w:r>
      <w:r w:rsidR="00351719">
        <w:rPr>
          <w:rFonts w:cs="Arial" w:hint="cs"/>
          <w:rtl/>
        </w:rPr>
        <w:t xml:space="preserve"> הצטרפות למצב, ק 'גם אני מדוכא', ק)</w:t>
      </w:r>
    </w:p>
    <w:p w14:paraId="57FD92D0" w14:textId="54DEAB32" w:rsidR="00631DCB" w:rsidRDefault="000016DC" w:rsidP="00631DCB">
      <w:pPr>
        <w:rPr>
          <w:rtl/>
        </w:rPr>
      </w:pPr>
      <w:r>
        <w:rPr>
          <w:rtl/>
        </w:rPr>
        <w:t>מטופל:</w:t>
      </w:r>
      <w:r w:rsidR="00631DCB">
        <w:rPr>
          <w:rFonts w:cs="Arial"/>
          <w:rtl/>
        </w:rPr>
        <w:t xml:space="preserve"> אני לא מצליח כל כך ב</w:t>
      </w:r>
      <w:r w:rsidR="00911964">
        <w:rPr>
          <w:rFonts w:cs="Arial" w:hint="cs"/>
          <w:rtl/>
        </w:rPr>
        <w:t>אנליזה</w:t>
      </w:r>
      <w:r w:rsidR="00631DCB">
        <w:rPr>
          <w:rFonts w:cs="Arial"/>
          <w:rtl/>
        </w:rPr>
        <w:t>.</w:t>
      </w:r>
    </w:p>
    <w:p w14:paraId="35F6177F" w14:textId="1290CEA3" w:rsidR="00631DCB" w:rsidRDefault="000016DC" w:rsidP="00631DCB">
      <w:pPr>
        <w:rPr>
          <w:rtl/>
        </w:rPr>
      </w:pPr>
      <w:proofErr w:type="spellStart"/>
      <w:r>
        <w:rPr>
          <w:rFonts w:cs="Arial"/>
          <w:rtl/>
        </w:rPr>
        <w:t>מרגוליס</w:t>
      </w:r>
      <w:proofErr w:type="spellEnd"/>
      <w:r>
        <w:rPr>
          <w:rFonts w:cs="Arial"/>
          <w:rtl/>
        </w:rPr>
        <w:t>:</w:t>
      </w:r>
      <w:r w:rsidR="00631DCB">
        <w:rPr>
          <w:rFonts w:cs="Arial"/>
          <w:rtl/>
        </w:rPr>
        <w:t xml:space="preserve"> אולי אני זה שלא מצליח כל כך.</w:t>
      </w:r>
    </w:p>
    <w:p w14:paraId="3CF02620" w14:textId="77777777" w:rsidR="00631DCB" w:rsidRDefault="00631DCB" w:rsidP="00631DCB">
      <w:pPr>
        <w:rPr>
          <w:rtl/>
        </w:rPr>
      </w:pPr>
      <w:r>
        <w:rPr>
          <w:rFonts w:cs="Arial"/>
          <w:rtl/>
        </w:rPr>
        <w:t>שיקוף אגו-</w:t>
      </w:r>
      <w:proofErr w:type="spellStart"/>
      <w:r>
        <w:rPr>
          <w:rFonts w:cs="Arial"/>
          <w:rtl/>
        </w:rPr>
        <w:t>דיסטוני</w:t>
      </w:r>
      <w:proofErr w:type="spellEnd"/>
      <w:r>
        <w:rPr>
          <w:rFonts w:cs="Arial"/>
          <w:rtl/>
        </w:rPr>
        <w:t>:</w:t>
      </w:r>
    </w:p>
    <w:p w14:paraId="63F35BEF" w14:textId="12B6B17C" w:rsidR="00631DCB" w:rsidRDefault="000016DC" w:rsidP="00631DCB">
      <w:pPr>
        <w:rPr>
          <w:rtl/>
        </w:rPr>
      </w:pPr>
      <w:r>
        <w:rPr>
          <w:rtl/>
        </w:rPr>
        <w:t>מטופל:</w:t>
      </w:r>
      <w:r w:rsidR="00631DCB">
        <w:rPr>
          <w:rFonts w:cs="Arial"/>
          <w:rtl/>
        </w:rPr>
        <w:t xml:space="preserve"> לא התחשק לי לבוא לכאן ולראות אותך היום.</w:t>
      </w:r>
    </w:p>
    <w:p w14:paraId="0A1AD684" w14:textId="280377C9" w:rsidR="00631DCB" w:rsidRDefault="000016DC" w:rsidP="00631DCB">
      <w:pPr>
        <w:rPr>
          <w:rtl/>
        </w:rPr>
      </w:pPr>
      <w:proofErr w:type="spellStart"/>
      <w:r>
        <w:rPr>
          <w:rFonts w:cs="Arial"/>
          <w:rtl/>
        </w:rPr>
        <w:t>מרגוליס</w:t>
      </w:r>
      <w:proofErr w:type="spellEnd"/>
      <w:r>
        <w:rPr>
          <w:rFonts w:cs="Arial"/>
          <w:rtl/>
        </w:rPr>
        <w:t>:</w:t>
      </w:r>
      <w:r w:rsidR="00631DCB">
        <w:rPr>
          <w:rFonts w:cs="Arial"/>
          <w:rtl/>
        </w:rPr>
        <w:t xml:space="preserve"> </w:t>
      </w:r>
      <w:r w:rsidR="00911964">
        <w:rPr>
          <w:rFonts w:cs="Arial" w:hint="cs"/>
          <w:rtl/>
        </w:rPr>
        <w:t xml:space="preserve">גם </w:t>
      </w:r>
      <w:r w:rsidR="00631DCB">
        <w:rPr>
          <w:rFonts w:cs="Arial"/>
          <w:rtl/>
        </w:rPr>
        <w:t>אני לא יכול להגיד שציפיתי בשקיקה גדולה ל</w:t>
      </w:r>
      <w:r w:rsidR="00911964">
        <w:rPr>
          <w:rFonts w:cs="Arial" w:hint="cs"/>
          <w:rtl/>
        </w:rPr>
        <w:t>פגוש</w:t>
      </w:r>
    </w:p>
    <w:p w14:paraId="42A42EA4" w14:textId="5B4B7795" w:rsidR="00631DCB" w:rsidRDefault="00911964" w:rsidP="00631DCB">
      <w:pPr>
        <w:rPr>
          <w:rtl/>
        </w:rPr>
      </w:pPr>
      <w:r>
        <w:rPr>
          <w:rFonts w:cs="Arial" w:hint="cs"/>
          <w:rtl/>
        </w:rPr>
        <w:t>אותך</w:t>
      </w:r>
      <w:r w:rsidR="00631DCB">
        <w:rPr>
          <w:rFonts w:cs="Arial"/>
          <w:rtl/>
        </w:rPr>
        <w:t xml:space="preserve"> היום.</w:t>
      </w:r>
    </w:p>
    <w:p w14:paraId="2F9E1542" w14:textId="7DD9D982" w:rsidR="00631DCB" w:rsidRDefault="000016DC" w:rsidP="00631DCB">
      <w:pPr>
        <w:rPr>
          <w:rtl/>
        </w:rPr>
      </w:pPr>
      <w:r>
        <w:rPr>
          <w:rtl/>
        </w:rPr>
        <w:t>מטופל:</w:t>
      </w:r>
      <w:r w:rsidR="00631DCB">
        <w:rPr>
          <w:rFonts w:cs="Arial"/>
          <w:rtl/>
        </w:rPr>
        <w:t xml:space="preserve"> מה ה</w:t>
      </w:r>
      <w:r w:rsidR="00351719">
        <w:rPr>
          <w:rFonts w:cs="Arial" w:hint="cs"/>
          <w:rtl/>
        </w:rPr>
        <w:t>טעם</w:t>
      </w:r>
      <w:r w:rsidR="00631DCB">
        <w:rPr>
          <w:rFonts w:cs="Arial"/>
          <w:rtl/>
        </w:rPr>
        <w:t xml:space="preserve"> להגיד את זה שוב ושוב?</w:t>
      </w:r>
    </w:p>
    <w:p w14:paraId="5EA249FC" w14:textId="666A8629" w:rsidR="00631DCB" w:rsidRDefault="000016DC" w:rsidP="00631DCB">
      <w:pPr>
        <w:rPr>
          <w:rtl/>
        </w:rPr>
      </w:pPr>
      <w:proofErr w:type="spellStart"/>
      <w:r>
        <w:rPr>
          <w:rFonts w:cs="Arial"/>
          <w:rtl/>
        </w:rPr>
        <w:t>מרגוליס</w:t>
      </w:r>
      <w:proofErr w:type="spellEnd"/>
      <w:r>
        <w:rPr>
          <w:rFonts w:cs="Arial"/>
          <w:rtl/>
        </w:rPr>
        <w:t>:</w:t>
      </w:r>
      <w:r w:rsidR="00631DCB">
        <w:rPr>
          <w:rFonts w:cs="Arial"/>
          <w:rtl/>
        </w:rPr>
        <w:t xml:space="preserve"> מה ה</w:t>
      </w:r>
      <w:r w:rsidR="00351719">
        <w:rPr>
          <w:rFonts w:cs="Arial" w:hint="cs"/>
          <w:rtl/>
        </w:rPr>
        <w:t>טעם</w:t>
      </w:r>
      <w:r w:rsidR="00911964">
        <w:rPr>
          <w:rFonts w:cs="Arial" w:hint="cs"/>
          <w:rtl/>
        </w:rPr>
        <w:t xml:space="preserve"> שלי</w:t>
      </w:r>
      <w:r w:rsidR="00631DCB">
        <w:rPr>
          <w:rFonts w:cs="Arial"/>
          <w:rtl/>
        </w:rPr>
        <w:t xml:space="preserve"> </w:t>
      </w:r>
      <w:r w:rsidR="00351719">
        <w:rPr>
          <w:rFonts w:cs="Arial" w:hint="cs"/>
          <w:rtl/>
        </w:rPr>
        <w:t>לשמוע את זה</w:t>
      </w:r>
      <w:r w:rsidR="00631DCB">
        <w:rPr>
          <w:rFonts w:cs="Arial"/>
          <w:rtl/>
        </w:rPr>
        <w:t xml:space="preserve"> שוב ושוב?</w:t>
      </w:r>
    </w:p>
    <w:p w14:paraId="1AA919B3" w14:textId="6A81E56A" w:rsidR="00450AE8" w:rsidRDefault="00631DCB" w:rsidP="00911964">
      <w:pPr>
        <w:rPr>
          <w:rtl/>
        </w:rPr>
      </w:pPr>
      <w:r>
        <w:rPr>
          <w:rFonts w:cs="Arial"/>
          <w:rtl/>
        </w:rPr>
        <w:t>באופן כללי, הצטרפות אגו-</w:t>
      </w:r>
      <w:proofErr w:type="spellStart"/>
      <w:r>
        <w:rPr>
          <w:rFonts w:cs="Arial"/>
          <w:rtl/>
        </w:rPr>
        <w:t>סינטונית</w:t>
      </w:r>
      <w:proofErr w:type="spellEnd"/>
      <w:r>
        <w:rPr>
          <w:rFonts w:cs="Arial"/>
          <w:rtl/>
        </w:rPr>
        <w:t xml:space="preserve"> מופעלת כאשר האגו של המטופל נמצא במצב שברירי והוא זקוק לחיזוק זהיר של דפוסי ההגנה הנוכחיים שלו. לרוב זה קורה בתחילת הטיפול. הצטרפות אגו-</w:t>
      </w:r>
      <w:proofErr w:type="spellStart"/>
      <w:r>
        <w:rPr>
          <w:rFonts w:cs="Arial"/>
          <w:rtl/>
        </w:rPr>
        <w:t>דיסטונית</w:t>
      </w:r>
      <w:proofErr w:type="spellEnd"/>
      <w:r>
        <w:rPr>
          <w:rFonts w:cs="Arial"/>
          <w:rtl/>
        </w:rPr>
        <w:t>, על אף שהיא תומכת בדפוסי ההתנגדות של המטופל, מופעלת כאשר המטופל נחשב כמסוגל ל</w:t>
      </w:r>
      <w:r w:rsidR="00911964">
        <w:rPr>
          <w:rFonts w:cs="Arial" w:hint="cs"/>
          <w:rtl/>
        </w:rPr>
        <w:t>התמודד עם</w:t>
      </w:r>
      <w:r>
        <w:rPr>
          <w:rFonts w:cs="Arial"/>
          <w:rtl/>
        </w:rPr>
        <w:t xml:space="preserve"> </w:t>
      </w:r>
      <w:r w:rsidR="00911964">
        <w:rPr>
          <w:rFonts w:cs="Arial" w:hint="cs"/>
          <w:rtl/>
        </w:rPr>
        <w:t>ה</w:t>
      </w:r>
      <w:r>
        <w:rPr>
          <w:rFonts w:cs="Arial"/>
          <w:rtl/>
        </w:rPr>
        <w:t>אימפולסיביות שלו ולהגביל את עצמו לביטוי מילולי של רגשות.</w:t>
      </w:r>
      <w:r w:rsidR="00450AE8">
        <w:rPr>
          <w:rFonts w:hint="cs"/>
          <w:rtl/>
        </w:rPr>
        <w:t>'</w:t>
      </w:r>
      <w:r w:rsidR="00911964">
        <w:rPr>
          <w:rFonts w:hint="cs"/>
          <w:rtl/>
        </w:rPr>
        <w:t xml:space="preserve"> </w:t>
      </w:r>
      <w:sdt>
        <w:sdtPr>
          <w:rPr>
            <w:rFonts w:hint="cs"/>
            <w:color w:val="000000"/>
            <w:rtl/>
          </w:rPr>
          <w:tag w:val="MENDELEY_CITATION_v3_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"/>
          <w:id w:val="2105999949"/>
          <w:placeholder>
            <w:docPart w:val="DefaultPlaceholder_-1854013440"/>
          </w:placeholder>
        </w:sdtPr>
        <w:sdtContent>
          <w:r w:rsidR="00B0345B" w:rsidRPr="00B0345B">
            <w:rPr>
              <w:color w:val="000000"/>
              <w:rtl/>
            </w:rPr>
            <w:t>(</w:t>
          </w:r>
          <w:r w:rsidR="00B0345B" w:rsidRPr="00B0345B">
            <w:rPr>
              <w:color w:val="000000"/>
            </w:rPr>
            <w:t>Margolis, 1986</w:t>
          </w:r>
          <w:r w:rsidR="00B0345B" w:rsidRPr="00B0345B">
            <w:rPr>
              <w:color w:val="000000"/>
              <w:rtl/>
            </w:rPr>
            <w:t>)</w:t>
          </w:r>
        </w:sdtContent>
      </w:sdt>
    </w:p>
    <w:p w14:paraId="7671C9F7" w14:textId="37524195" w:rsidR="00450AE8" w:rsidRDefault="00450AE8">
      <w:pPr>
        <w:rPr>
          <w:rtl/>
        </w:rPr>
      </w:pPr>
      <w:r>
        <w:t>&lt;&lt;&lt;&lt;&lt;&lt;</w:t>
      </w:r>
    </w:p>
    <w:p w14:paraId="4F456C93" w14:textId="487699B6" w:rsidR="00351719" w:rsidRDefault="00351719">
      <w:r>
        <w:rPr>
          <w:rFonts w:hint="cs"/>
          <w:rtl/>
        </w:rPr>
        <w:t xml:space="preserve">ציטוט של קוהוט </w:t>
      </w:r>
      <w:r>
        <w:rPr>
          <w:rtl/>
        </w:rPr>
        <w:t>–</w:t>
      </w:r>
      <w:r>
        <w:rPr>
          <w:rFonts w:hint="cs"/>
          <w:rtl/>
        </w:rPr>
        <w:t xml:space="preserve"> אני חושב שבה הוא רומז על </w:t>
      </w:r>
      <w:proofErr w:type="spellStart"/>
      <w:r>
        <w:rPr>
          <w:rFonts w:hint="cs"/>
          <w:rtl/>
        </w:rPr>
        <w:t>המהפיכה</w:t>
      </w:r>
      <w:proofErr w:type="spellEnd"/>
      <w:r>
        <w:rPr>
          <w:rFonts w:hint="cs"/>
          <w:rtl/>
        </w:rPr>
        <w:t xml:space="preserve"> של הקומה הרגרסיבית:</w:t>
      </w:r>
    </w:p>
    <w:p w14:paraId="6AFB0B9D" w14:textId="1AA94753" w:rsidR="00CA6DC6" w:rsidRDefault="00CA6DC6" w:rsidP="00CA6DC6">
      <w:pPr>
        <w:rPr>
          <w:rtl/>
        </w:rPr>
      </w:pPr>
      <w:r>
        <w:rPr>
          <w:rFonts w:hint="cs"/>
          <w:rtl/>
        </w:rPr>
        <w:lastRenderedPageBreak/>
        <w:t>'</w:t>
      </w:r>
      <w:r w:rsidRPr="00CA6DC6">
        <w:rPr>
          <w:rtl/>
        </w:rPr>
        <w:t xml:space="preserve"> </w:t>
      </w:r>
      <w:r>
        <w:rPr>
          <w:rFonts w:cs="Arial"/>
          <w:rtl/>
        </w:rPr>
        <w:t>הפונקציות של האנליסט בניתוח העברת המראה</w:t>
      </w:r>
    </w:p>
    <w:p w14:paraId="6D9FCF7D" w14:textId="7ADCFFAC" w:rsidR="00CA6DC6" w:rsidRDefault="00CA6DC6" w:rsidP="00CA6DC6">
      <w:pPr>
        <w:rPr>
          <w:rtl/>
        </w:rPr>
      </w:pPr>
      <w:r>
        <w:rPr>
          <w:rFonts w:hint="cs"/>
          <w:rtl/>
        </w:rPr>
        <w:t>באשר</w:t>
      </w:r>
      <w:r>
        <w:rPr>
          <w:rFonts w:cs="Arial"/>
          <w:rtl/>
        </w:rPr>
        <w:t xml:space="preserve"> </w:t>
      </w:r>
      <w:r>
        <w:rPr>
          <w:rFonts w:cs="Arial" w:hint="cs"/>
          <w:rtl/>
        </w:rPr>
        <w:t>לאנליזה של</w:t>
      </w:r>
      <w:r>
        <w:rPr>
          <w:rFonts w:cs="Arial"/>
          <w:rtl/>
        </w:rPr>
        <w:t xml:space="preserve"> נוירוזות ההעברה, פעילותו המהותית של האנליטיקאי נמצאת בעיקרה בתחום הקוגניטיבי: הוא מקשיב, הוא מנסה להבין, והוא מפרש. תשומת הלב המרחפת</w:t>
      </w:r>
      <w:r>
        <w:rPr>
          <w:rFonts w:cs="Arial" w:hint="cs"/>
          <w:rtl/>
        </w:rPr>
        <w:t xml:space="preserve"> </w:t>
      </w:r>
      <w:proofErr w:type="spellStart"/>
      <w:r>
        <w:rPr>
          <w:rFonts w:cs="Arial" w:hint="cs"/>
          <w:rtl/>
        </w:rPr>
        <w:t>השיוויונית</w:t>
      </w:r>
      <w:proofErr w:type="spellEnd"/>
      <w:r>
        <w:rPr>
          <w:rFonts w:cs="Arial" w:hint="cs"/>
          <w:rtl/>
        </w:rPr>
        <w:t xml:space="preserve"> (מושג של פרויד, ק)</w:t>
      </w:r>
      <w:r>
        <w:rPr>
          <w:rFonts w:cs="Arial"/>
          <w:rtl/>
        </w:rPr>
        <w:t xml:space="preserve"> שלו חייבת לנוע עם זרימת החומר האנליטי כשהוא משתתף במשימה האיטית, </w:t>
      </w:r>
      <w:r>
        <w:rPr>
          <w:rFonts w:cs="Arial" w:hint="cs"/>
          <w:rtl/>
        </w:rPr>
        <w:t>ו</w:t>
      </w:r>
      <w:r>
        <w:rPr>
          <w:rFonts w:cs="Arial"/>
          <w:rtl/>
        </w:rPr>
        <w:t xml:space="preserve">הקפדנית, </w:t>
      </w:r>
      <w:r>
        <w:rPr>
          <w:rFonts w:cs="Arial" w:hint="cs"/>
          <w:rtl/>
        </w:rPr>
        <w:t xml:space="preserve">אשר </w:t>
      </w:r>
      <w:r>
        <w:rPr>
          <w:rFonts w:cs="Arial"/>
          <w:rtl/>
        </w:rPr>
        <w:t xml:space="preserve">עבורו בדרך כלל פחות </w:t>
      </w:r>
      <w:r>
        <w:rPr>
          <w:rFonts w:cs="Arial" w:hint="cs"/>
          <w:rtl/>
        </w:rPr>
        <w:t>מרגשת</w:t>
      </w:r>
      <w:r>
        <w:rPr>
          <w:rFonts w:cs="Arial"/>
          <w:rtl/>
        </w:rPr>
        <w:t xml:space="preserve"> של ניתוח הביטויים של העצמי הגרנדיוזי</w:t>
      </w:r>
      <w:r>
        <w:rPr>
          <w:rFonts w:cs="Arial" w:hint="cs"/>
          <w:rtl/>
        </w:rPr>
        <w:t>. עצמי גרנדיוזי (והייתי אומר נרקיסיסטי, ק)</w:t>
      </w:r>
      <w:r>
        <w:rPr>
          <w:rFonts w:cs="Arial"/>
          <w:rtl/>
        </w:rPr>
        <w:t xml:space="preserve"> המופעל במהלך שלב העבודה של העברת המראה ב</w:t>
      </w:r>
      <w:r>
        <w:rPr>
          <w:rFonts w:cs="Arial" w:hint="cs"/>
          <w:rtl/>
        </w:rPr>
        <w:t xml:space="preserve">זמן </w:t>
      </w:r>
      <w:r>
        <w:rPr>
          <w:rFonts w:cs="Arial"/>
          <w:rtl/>
        </w:rPr>
        <w:t>שה</w:t>
      </w:r>
      <w:r>
        <w:rPr>
          <w:rFonts w:cs="Arial" w:hint="cs"/>
          <w:rtl/>
        </w:rPr>
        <w:t>מטופל</w:t>
      </w:r>
      <w:r>
        <w:rPr>
          <w:rFonts w:cs="Arial"/>
          <w:rtl/>
        </w:rPr>
        <w:t xml:space="preserve"> מייעד לו תפקיד אחד בלבד: לשקף ולהדהד את הגרנדיוזיות והאקסהיביציוניזם שלו;</w:t>
      </w:r>
      <w:r w:rsidR="00B612EE">
        <w:rPr>
          <w:rFonts w:cs="Arial" w:hint="cs"/>
          <w:rtl/>
        </w:rPr>
        <w:t>....</w:t>
      </w:r>
      <w:r>
        <w:rPr>
          <w:rFonts w:cs="Arial"/>
          <w:rtl/>
        </w:rPr>
        <w:t xml:space="preserve"> ה</w:t>
      </w:r>
      <w:r w:rsidR="00B612EE">
        <w:rPr>
          <w:rFonts w:cs="Arial" w:hint="cs"/>
          <w:rtl/>
        </w:rPr>
        <w:t>מטופל</w:t>
      </w:r>
      <w:r>
        <w:rPr>
          <w:rFonts w:cs="Arial"/>
          <w:rtl/>
        </w:rPr>
        <w:t xml:space="preserve"> מגביל את האנליטיקאי ל</w:t>
      </w:r>
      <w:r w:rsidR="00B612EE">
        <w:rPr>
          <w:rFonts w:cs="Arial" w:hint="cs"/>
          <w:rtl/>
        </w:rPr>
        <w:t>היות</w:t>
      </w:r>
      <w:r>
        <w:rPr>
          <w:rFonts w:cs="Arial"/>
          <w:rtl/>
        </w:rPr>
        <w:t xml:space="preserve"> אנונימי </w:t>
      </w:r>
      <w:r w:rsidR="00B612EE">
        <w:rPr>
          <w:rFonts w:cs="Arial" w:hint="cs"/>
          <w:rtl/>
        </w:rPr>
        <w:t>פחות או יותר</w:t>
      </w:r>
      <w:r>
        <w:rPr>
          <w:rFonts w:cs="Arial"/>
          <w:rtl/>
        </w:rPr>
        <w:t xml:space="preserve">, בין אם </w:t>
      </w:r>
      <w:r w:rsidR="00B612EE">
        <w:rPr>
          <w:rFonts w:cs="Arial" w:hint="cs"/>
          <w:rtl/>
        </w:rPr>
        <w:t>(כאובייקט)</w:t>
      </w:r>
      <w:r>
        <w:rPr>
          <w:rFonts w:cs="Arial"/>
          <w:rtl/>
        </w:rPr>
        <w:t xml:space="preserve"> </w:t>
      </w:r>
      <w:r w:rsidR="00B612EE">
        <w:rPr>
          <w:rFonts w:cs="Arial" w:hint="cs"/>
          <w:rtl/>
        </w:rPr>
        <w:t>ה</w:t>
      </w:r>
      <w:r>
        <w:rPr>
          <w:rFonts w:cs="Arial"/>
          <w:rtl/>
        </w:rPr>
        <w:t xml:space="preserve">כלול במערכת העצמי הגרנדיוזי שלו או </w:t>
      </w:r>
      <w:r w:rsidR="00B612EE">
        <w:rPr>
          <w:rFonts w:cs="Arial" w:hint="cs"/>
          <w:rtl/>
        </w:rPr>
        <w:t>(כאובייקט) שהוא</w:t>
      </w:r>
      <w:r>
        <w:rPr>
          <w:rFonts w:cs="Arial"/>
          <w:rtl/>
        </w:rPr>
        <w:t xml:space="preserve"> העתק נאמן שלו. ..</w:t>
      </w:r>
    </w:p>
    <w:p w14:paraId="26E7EB3E" w14:textId="335D6016" w:rsidR="00834677" w:rsidRDefault="00CA6DC6" w:rsidP="00834677">
      <w:pPr>
        <w:rPr>
          <w:rFonts w:cs="Arial"/>
        </w:rPr>
      </w:pPr>
      <w:r>
        <w:rPr>
          <w:rFonts w:cs="Arial"/>
          <w:rtl/>
        </w:rPr>
        <w:t>....</w:t>
      </w:r>
    </w:p>
    <w:p w14:paraId="2F576009" w14:textId="26ACC8E5" w:rsidR="00CA6DC6" w:rsidRDefault="00CA6DC6" w:rsidP="00CA6DC6">
      <w:pPr>
        <w:rPr>
          <w:rtl/>
        </w:rPr>
      </w:pPr>
      <w:r>
        <w:rPr>
          <w:rFonts w:cs="Arial"/>
          <w:rtl/>
        </w:rPr>
        <w:t xml:space="preserve">, אם האנליטיקאי </w:t>
      </w:r>
      <w:r w:rsidR="00834677">
        <w:rPr>
          <w:rFonts w:cs="Arial" w:hint="cs"/>
          <w:rtl/>
        </w:rPr>
        <w:t>מ</w:t>
      </w:r>
      <w:r>
        <w:rPr>
          <w:rFonts w:cs="Arial"/>
          <w:rtl/>
        </w:rPr>
        <w:t>בין באמת את ההתאמה ה</w:t>
      </w:r>
      <w:r w:rsidR="00834677">
        <w:rPr>
          <w:rFonts w:cs="Arial" w:hint="cs"/>
          <w:rtl/>
        </w:rPr>
        <w:t>זמנית</w:t>
      </w:r>
      <w:r>
        <w:rPr>
          <w:rFonts w:cs="Arial"/>
          <w:rtl/>
        </w:rPr>
        <w:t xml:space="preserve"> של דרישות העצמי הגרנדיוזי</w:t>
      </w:r>
      <w:r w:rsidR="00351719">
        <w:rPr>
          <w:rFonts w:cs="Arial" w:hint="cs"/>
          <w:rtl/>
        </w:rPr>
        <w:t xml:space="preserve"> (זמנית הכוונה שזהו שלב לקראת צמיחה, ק)</w:t>
      </w:r>
      <w:r>
        <w:rPr>
          <w:rFonts w:cs="Arial"/>
          <w:rtl/>
        </w:rPr>
        <w:t xml:space="preserve"> ואם הוא קולט את העובדה שבמשך זמן רב ז</w:t>
      </w:r>
      <w:r w:rsidR="00834677">
        <w:rPr>
          <w:rFonts w:cs="Arial" w:hint="cs"/>
          <w:rtl/>
        </w:rPr>
        <w:t>ו טעות</w:t>
      </w:r>
      <w:r>
        <w:rPr>
          <w:rFonts w:cs="Arial"/>
          <w:rtl/>
        </w:rPr>
        <w:t xml:space="preserve"> ל</w:t>
      </w:r>
      <w:r w:rsidR="00834677">
        <w:rPr>
          <w:rFonts w:cs="Arial" w:hint="cs"/>
          <w:rtl/>
        </w:rPr>
        <w:t>ציין</w:t>
      </w:r>
      <w:r>
        <w:rPr>
          <w:rFonts w:cs="Arial"/>
          <w:rtl/>
        </w:rPr>
        <w:t xml:space="preserve"> בפני המטופל שדרישותיו אינן מציאותיות אלא שלהפך, עליו להוכיח למטופל שה</w:t>
      </w:r>
      <w:r w:rsidR="00834677">
        <w:rPr>
          <w:rFonts w:cs="Arial" w:hint="cs"/>
          <w:rtl/>
        </w:rPr>
        <w:t>ן</w:t>
      </w:r>
      <w:r>
        <w:rPr>
          <w:rFonts w:cs="Arial"/>
          <w:rtl/>
        </w:rPr>
        <w:t xml:space="preserve"> </w:t>
      </w:r>
      <w:r w:rsidR="00834677">
        <w:rPr>
          <w:rFonts w:cs="Arial" w:hint="cs"/>
          <w:rtl/>
        </w:rPr>
        <w:t>תואמות</w:t>
      </w:r>
      <w:r>
        <w:rPr>
          <w:rFonts w:cs="Arial"/>
          <w:rtl/>
        </w:rPr>
        <w:t xml:space="preserve"> בהקשר של השלב המוקדם</w:t>
      </w:r>
      <w:r w:rsidR="00351719">
        <w:rPr>
          <w:rFonts w:cs="Arial" w:hint="cs"/>
          <w:rtl/>
        </w:rPr>
        <w:t xml:space="preserve"> בו הוא נמצא</w:t>
      </w:r>
      <w:r w:rsidR="00834677">
        <w:rPr>
          <w:rFonts w:cs="Arial" w:hint="cs"/>
          <w:rtl/>
        </w:rPr>
        <w:t xml:space="preserve">, </w:t>
      </w:r>
      <w:r>
        <w:rPr>
          <w:rFonts w:cs="Arial"/>
          <w:rtl/>
        </w:rPr>
        <w:t>המתחדש בהעברה</w:t>
      </w:r>
      <w:r w:rsidR="00834677">
        <w:rPr>
          <w:rFonts w:cs="Arial" w:hint="cs"/>
          <w:rtl/>
        </w:rPr>
        <w:t>,</w:t>
      </w:r>
      <w:r>
        <w:rPr>
          <w:rFonts w:cs="Arial"/>
          <w:rtl/>
        </w:rPr>
        <w:t xml:space="preserve"> ושיש להביע אות</w:t>
      </w:r>
      <w:r w:rsidR="00834677">
        <w:rPr>
          <w:rFonts w:cs="Arial" w:hint="cs"/>
          <w:rtl/>
        </w:rPr>
        <w:t>ן</w:t>
      </w:r>
      <w:r>
        <w:rPr>
          <w:rFonts w:cs="Arial"/>
          <w:rtl/>
        </w:rPr>
        <w:t xml:space="preserve">, </w:t>
      </w:r>
      <w:r w:rsidR="00834677">
        <w:rPr>
          <w:rFonts w:cs="Arial" w:hint="cs"/>
          <w:rtl/>
        </w:rPr>
        <w:t>..</w:t>
      </w:r>
      <w:r>
        <w:rPr>
          <w:rFonts w:cs="Arial"/>
          <w:rtl/>
        </w:rPr>
        <w:t>אז המטופל יגלה</w:t>
      </w:r>
      <w:r w:rsidR="00273706">
        <w:rPr>
          <w:rFonts w:cs="Arial" w:hint="cs"/>
          <w:rtl/>
        </w:rPr>
        <w:t xml:space="preserve"> (לעצמו? למטפל? לשניהם?, ק)</w:t>
      </w:r>
      <w:r>
        <w:rPr>
          <w:rFonts w:cs="Arial"/>
          <w:rtl/>
        </w:rPr>
        <w:t xml:space="preserve"> בהדרגה </w:t>
      </w:r>
      <w:r w:rsidR="00273706">
        <w:rPr>
          <w:rFonts w:cs="Arial" w:hint="cs"/>
          <w:rtl/>
        </w:rPr>
        <w:t>את</w:t>
      </w:r>
      <w:r>
        <w:rPr>
          <w:rFonts w:cs="Arial"/>
          <w:rtl/>
        </w:rPr>
        <w:t xml:space="preserve"> הדחפים והפנטזיות של העצמי הגרנדיוזי </w:t>
      </w:r>
      <w:r w:rsidR="00273706">
        <w:rPr>
          <w:rFonts w:cs="Arial" w:hint="cs"/>
          <w:rtl/>
        </w:rPr>
        <w:t>שלו</w:t>
      </w:r>
      <w:r w:rsidR="00351719">
        <w:rPr>
          <w:rFonts w:cs="Arial" w:hint="cs"/>
          <w:rtl/>
        </w:rPr>
        <w:t xml:space="preserve"> () עצמי הגרנדיוזי אל קוהוט הוא כמובן ביטוי חיובי  לעצמי סקרן, יצירתי ויזמי, ק)</w:t>
      </w:r>
      <w:r w:rsidR="00273706">
        <w:rPr>
          <w:rFonts w:cs="Arial" w:hint="cs"/>
          <w:rtl/>
        </w:rPr>
        <w:t xml:space="preserve">, </w:t>
      </w:r>
      <w:r>
        <w:rPr>
          <w:rFonts w:cs="Arial"/>
          <w:rtl/>
        </w:rPr>
        <w:t>ו</w:t>
      </w:r>
      <w:r w:rsidR="00273706">
        <w:rPr>
          <w:rFonts w:cs="Arial" w:hint="cs"/>
          <w:rtl/>
        </w:rPr>
        <w:t xml:space="preserve">יתחיל </w:t>
      </w:r>
      <w:r>
        <w:rPr>
          <w:rFonts w:cs="Arial"/>
          <w:rtl/>
        </w:rPr>
        <w:t xml:space="preserve">תהליך איטי בצעדים כמעט בלתי מורגשים, ולעתים קרובות ללא כל הסברים ספציפיים מצד האנליטיקאי </w:t>
      </w:r>
      <w:r w:rsidR="00273706">
        <w:rPr>
          <w:rFonts w:cs="Arial"/>
          <w:rtl/>
        </w:rPr>
        <w:t>–</w:t>
      </w:r>
      <w:r>
        <w:rPr>
          <w:rFonts w:cs="Arial"/>
          <w:rtl/>
        </w:rPr>
        <w:t xml:space="preserve"> </w:t>
      </w:r>
      <w:r w:rsidR="00273706">
        <w:rPr>
          <w:rFonts w:cs="Arial" w:hint="cs"/>
          <w:rtl/>
        </w:rPr>
        <w:t>ש</w:t>
      </w:r>
      <w:r>
        <w:rPr>
          <w:rFonts w:cs="Arial"/>
          <w:rtl/>
        </w:rPr>
        <w:t>ל</w:t>
      </w:r>
      <w:r w:rsidR="00273706">
        <w:rPr>
          <w:rFonts w:cs="Arial" w:hint="cs"/>
          <w:rtl/>
        </w:rPr>
        <w:t xml:space="preserve"> </w:t>
      </w:r>
      <w:r>
        <w:rPr>
          <w:rFonts w:cs="Arial"/>
          <w:rtl/>
        </w:rPr>
        <w:t>שילוב העצמי הגרנדיוזי במבנה האג</w:t>
      </w:r>
      <w:r w:rsidR="00273706">
        <w:rPr>
          <w:rFonts w:cs="Arial" w:hint="cs"/>
          <w:rtl/>
        </w:rPr>
        <w:t>ו</w:t>
      </w:r>
      <w:r>
        <w:rPr>
          <w:rFonts w:cs="Arial"/>
          <w:rtl/>
        </w:rPr>
        <w:t xml:space="preserve"> המציאות</w:t>
      </w:r>
      <w:r w:rsidR="00273706">
        <w:rPr>
          <w:rFonts w:cs="Arial" w:hint="cs"/>
          <w:rtl/>
        </w:rPr>
        <w:t>י</w:t>
      </w:r>
      <w:r>
        <w:rPr>
          <w:rFonts w:cs="Arial"/>
          <w:rtl/>
        </w:rPr>
        <w:t xml:space="preserve"> ולטרנספורמציה שימושית של האנרגיות של</w:t>
      </w:r>
      <w:r w:rsidR="00273706">
        <w:rPr>
          <w:rFonts w:cs="Arial" w:hint="cs"/>
          <w:rtl/>
        </w:rPr>
        <w:t>ו</w:t>
      </w:r>
      <w:r>
        <w:rPr>
          <w:rFonts w:cs="Arial"/>
          <w:rtl/>
        </w:rPr>
        <w:t>.</w:t>
      </w:r>
      <w:r>
        <w:rPr>
          <w:rFonts w:cs="Arial" w:hint="cs"/>
          <w:rtl/>
        </w:rPr>
        <w:t xml:space="preserve"> </w:t>
      </w:r>
      <w:r>
        <w:rPr>
          <w:rFonts w:hint="cs"/>
          <w:rtl/>
        </w:rPr>
        <w:t>'</w:t>
      </w:r>
      <w:r w:rsidR="009C7C92">
        <w:rPr>
          <w:rFonts w:hint="cs"/>
          <w:rtl/>
        </w:rPr>
        <w:t xml:space="preserve"> </w:t>
      </w:r>
      <w:sdt>
        <w:sdtPr>
          <w:rPr>
            <w:rFonts w:hint="cs"/>
            <w:color w:val="000000"/>
            <w:rtl/>
          </w:rPr>
          <w:tag w:val="MENDELEY_CITATION_v3_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"/>
          <w:id w:val="1191949496"/>
          <w:placeholder>
            <w:docPart w:val="DefaultPlaceholder_-1854013440"/>
          </w:placeholder>
        </w:sdtPr>
        <w:sdtContent>
          <w:r w:rsidR="00B0345B" w:rsidRPr="00B0345B">
            <w:rPr>
              <w:color w:val="000000"/>
              <w:rtl/>
            </w:rPr>
            <w:t>(</w:t>
          </w:r>
          <w:r w:rsidR="00B0345B" w:rsidRPr="00B0345B">
            <w:rPr>
              <w:color w:val="000000"/>
            </w:rPr>
            <w:t>Kohut, 1971</w:t>
          </w:r>
          <w:r w:rsidR="00B0345B" w:rsidRPr="00B0345B">
            <w:rPr>
              <w:color w:val="000000"/>
              <w:rtl/>
            </w:rPr>
            <w:t>)</w:t>
          </w:r>
        </w:sdtContent>
      </w:sdt>
      <w:r w:rsidR="009C7C92">
        <w:rPr>
          <w:rFonts w:hint="cs"/>
          <w:rtl/>
        </w:rPr>
        <w:t>עמ' 175</w:t>
      </w:r>
    </w:p>
    <w:p w14:paraId="398CFAF6" w14:textId="75D1963D" w:rsidR="00CA6DC6" w:rsidRDefault="00CA6DC6">
      <w:pPr>
        <w:rPr>
          <w:rtl/>
        </w:rPr>
      </w:pPr>
      <w:r>
        <w:t>&lt;&lt;&lt;&lt;</w:t>
      </w:r>
    </w:p>
    <w:p w14:paraId="06DC0F60" w14:textId="63B74BC7" w:rsidR="00023613" w:rsidRPr="00DE1D2A" w:rsidRDefault="00351719">
      <w:pPr>
        <w:rPr>
          <w:u w:val="single"/>
          <w:rtl/>
        </w:rPr>
      </w:pPr>
      <w:r>
        <w:rPr>
          <w:rFonts w:hint="cs"/>
          <w:u w:val="single"/>
          <w:rtl/>
        </w:rPr>
        <w:t>אסיים ב</w:t>
      </w:r>
      <w:r w:rsidR="00023613" w:rsidRPr="00DE1D2A">
        <w:rPr>
          <w:rFonts w:hint="cs"/>
          <w:u w:val="single"/>
          <w:rtl/>
        </w:rPr>
        <w:t>ת</w:t>
      </w:r>
      <w:r w:rsidR="00DE1D2A" w:rsidRPr="00DE1D2A">
        <w:rPr>
          <w:rFonts w:hint="cs"/>
          <w:u w:val="single"/>
          <w:rtl/>
        </w:rPr>
        <w:t>י</w:t>
      </w:r>
      <w:r w:rsidR="00023613" w:rsidRPr="00DE1D2A">
        <w:rPr>
          <w:rFonts w:hint="cs"/>
          <w:u w:val="single"/>
          <w:rtl/>
        </w:rPr>
        <w:t xml:space="preserve">אור מקרה </w:t>
      </w:r>
      <w:r w:rsidR="00DE1D2A">
        <w:rPr>
          <w:rFonts w:hint="cs"/>
          <w:u w:val="single"/>
          <w:rtl/>
        </w:rPr>
        <w:t>ובו טכניקת</w:t>
      </w:r>
      <w:r w:rsidR="00023613" w:rsidRPr="00DE1D2A">
        <w:rPr>
          <w:rFonts w:hint="cs"/>
          <w:u w:val="single"/>
          <w:rtl/>
        </w:rPr>
        <w:t xml:space="preserve"> שיקוף:</w:t>
      </w:r>
    </w:p>
    <w:p w14:paraId="68752407" w14:textId="66B91F7B" w:rsidR="00023613" w:rsidRDefault="00023613" w:rsidP="00023613">
      <w:pPr>
        <w:rPr>
          <w:rtl/>
        </w:rPr>
      </w:pPr>
      <w:r>
        <w:rPr>
          <w:rFonts w:hint="cs"/>
          <w:rtl/>
        </w:rPr>
        <w:t>'</w:t>
      </w:r>
      <w:r>
        <w:rPr>
          <w:rFonts w:cs="Arial"/>
          <w:rtl/>
        </w:rPr>
        <w:t>ליאון, בן 30, ניהל מערכת יחסים תלותית עם אביו הסדיסט</w:t>
      </w:r>
      <w:r>
        <w:rPr>
          <w:rFonts w:cs="Arial" w:hint="cs"/>
          <w:rtl/>
        </w:rPr>
        <w:t>-</w:t>
      </w:r>
      <w:r>
        <w:rPr>
          <w:rFonts w:cs="Arial"/>
          <w:rtl/>
        </w:rPr>
        <w:t>פסיכולוגית, ועם אמא מדוכאת. הוא פתח פגישת פסיכותרפיה בתיאור אירוע בו חש ש</w:t>
      </w:r>
      <w:r>
        <w:rPr>
          <w:rFonts w:cs="Arial" w:hint="cs"/>
          <w:rtl/>
        </w:rPr>
        <w:t>עבר התעללות</w:t>
      </w:r>
      <w:r>
        <w:rPr>
          <w:rFonts w:cs="Arial"/>
          <w:rtl/>
        </w:rPr>
        <w:t xml:space="preserve"> על ידי בעל הבית שלו. הוא תיאר באריכות איך הוא צעק על בעל הבית והוא חזר על הסיפור כמה פעמים בצורה כפייתית, </w:t>
      </w:r>
      <w:r>
        <w:rPr>
          <w:rFonts w:cs="Arial" w:hint="cs"/>
          <w:rtl/>
        </w:rPr>
        <w:t>ולא נשלטת</w:t>
      </w:r>
      <w:r>
        <w:rPr>
          <w:rFonts w:cs="Arial"/>
          <w:rtl/>
        </w:rPr>
        <w:t>. נראה היה שהוא מתכוון ל</w:t>
      </w:r>
      <w:r>
        <w:rPr>
          <w:rFonts w:cs="Arial" w:hint="cs"/>
          <w:rtl/>
        </w:rPr>
        <w:t>שכנע</w:t>
      </w:r>
      <w:r>
        <w:rPr>
          <w:rFonts w:cs="Arial"/>
          <w:rtl/>
        </w:rPr>
        <w:t xml:space="preserve"> את המטפל שבעל הבית שלו באמת התעלל בו ושזה לא היה הדמיון שלו. הצורך הדחוף של ליאון </w:t>
      </w:r>
      <w:r>
        <w:rPr>
          <w:rFonts w:cs="Arial" w:hint="cs"/>
          <w:rtl/>
        </w:rPr>
        <w:t>לקבל תוקף ל</w:t>
      </w:r>
      <w:r>
        <w:rPr>
          <w:rFonts w:cs="Arial"/>
          <w:rtl/>
        </w:rPr>
        <w:t xml:space="preserve">נקודת המבט שלו היה מאפיין חוזר בטיפול שלו. הרעב שלו לשיקוף היה מובן בפני עצמו, בהתחשב ברקע שלו. עם זאת, המטפל גילה זה מכבר שבמקרה של ליאון חווית התחושה </w:t>
      </w:r>
      <w:r w:rsidR="00D47848">
        <w:rPr>
          <w:rFonts w:cs="Arial" w:hint="cs"/>
          <w:rtl/>
        </w:rPr>
        <w:t>שהוא מובן,</w:t>
      </w:r>
      <w:r>
        <w:rPr>
          <w:rFonts w:cs="Arial"/>
          <w:rtl/>
        </w:rPr>
        <w:t xml:space="preserve"> לא בונה מבנה פסיכולוגי; זה לא </w:t>
      </w:r>
      <w:r w:rsidR="00D47848">
        <w:rPr>
          <w:rFonts w:cs="Arial" w:hint="cs"/>
          <w:rtl/>
        </w:rPr>
        <w:t>עבר הפשטה</w:t>
      </w:r>
      <w:r>
        <w:rPr>
          <w:rFonts w:cs="Arial"/>
          <w:rtl/>
        </w:rPr>
        <w:t xml:space="preserve">, אלא </w:t>
      </w:r>
      <w:proofErr w:type="spellStart"/>
      <w:r>
        <w:rPr>
          <w:rFonts w:cs="Arial"/>
          <w:rtl/>
        </w:rPr>
        <w:t>הי</w:t>
      </w:r>
      <w:r w:rsidR="00D47848">
        <w:rPr>
          <w:rFonts w:cs="Arial" w:hint="cs"/>
          <w:rtl/>
        </w:rPr>
        <w:t>ת</w:t>
      </w:r>
      <w:r>
        <w:rPr>
          <w:rFonts w:cs="Arial"/>
          <w:rtl/>
        </w:rPr>
        <w:t>ה</w:t>
      </w:r>
      <w:proofErr w:type="spellEnd"/>
      <w:r>
        <w:rPr>
          <w:rFonts w:cs="Arial"/>
          <w:rtl/>
        </w:rPr>
        <w:t xml:space="preserve"> חוויה ח</w:t>
      </w:r>
      <w:r w:rsidR="00D47848">
        <w:rPr>
          <w:rFonts w:cs="Arial" w:hint="cs"/>
          <w:rtl/>
        </w:rPr>
        <w:t>וזרת</w:t>
      </w:r>
      <w:r>
        <w:rPr>
          <w:rFonts w:cs="Arial"/>
          <w:rtl/>
        </w:rPr>
        <w:t xml:space="preserve"> וקונקרטית כל </w:t>
      </w:r>
      <w:r>
        <w:rPr>
          <w:rFonts w:cs="Arial" w:hint="cs"/>
          <w:rtl/>
        </w:rPr>
        <w:t>פעם</w:t>
      </w:r>
      <w:r>
        <w:rPr>
          <w:rFonts w:cs="Arial"/>
          <w:rtl/>
        </w:rPr>
        <w:t>,</w:t>
      </w:r>
      <w:r w:rsidR="00D47848">
        <w:rPr>
          <w:rFonts w:cs="Arial" w:hint="cs"/>
          <w:rtl/>
        </w:rPr>
        <w:t xml:space="preserve"> מעין</w:t>
      </w:r>
      <w:r>
        <w:rPr>
          <w:rFonts w:cs="Arial" w:hint="cs"/>
          <w:rtl/>
        </w:rPr>
        <w:t xml:space="preserve"> משהו</w:t>
      </w:r>
      <w:r>
        <w:rPr>
          <w:rFonts w:cs="Arial"/>
          <w:rtl/>
        </w:rPr>
        <w:t xml:space="preserve"> </w:t>
      </w:r>
      <w:r>
        <w:rPr>
          <w:rFonts w:cs="Arial" w:hint="cs"/>
          <w:rtl/>
        </w:rPr>
        <w:t>ש</w:t>
      </w:r>
      <w:r>
        <w:rPr>
          <w:rFonts w:cs="Arial"/>
          <w:rtl/>
        </w:rPr>
        <w:t xml:space="preserve">ממלא זמנית חור ללא תחתית עד הפעם הבאה (במובן הזה הוא היה פסיכוטי). יתר על כן, לא היה קל להיות מראה לליאון מלכתחילה, כי הוא נטה לדחות ניסיונות טיפוליים של </w:t>
      </w:r>
      <w:r>
        <w:rPr>
          <w:rFonts w:cs="Arial" w:hint="cs"/>
          <w:rtl/>
        </w:rPr>
        <w:t>שיקוף</w:t>
      </w:r>
      <w:r>
        <w:rPr>
          <w:rFonts w:cs="Arial"/>
          <w:rtl/>
        </w:rPr>
        <w:t>, ולכנות אותם פרשנויות.</w:t>
      </w:r>
    </w:p>
    <w:p w14:paraId="5D51B6D2" w14:textId="277C8C23" w:rsidR="00023613" w:rsidRDefault="00023613" w:rsidP="00D47848">
      <w:pPr>
        <w:rPr>
          <w:rtl/>
        </w:rPr>
      </w:pPr>
      <w:r>
        <w:rPr>
          <w:rFonts w:cs="Arial"/>
          <w:rtl/>
        </w:rPr>
        <w:t xml:space="preserve">שתי בעיות קשורות מופיעות כאשר אנו רואים את המצוקה של ליאון: האחת, ההגדרה הנוקשה של שיקוף שהוא העביר </w:t>
      </w:r>
      <w:r w:rsidR="00D47848">
        <w:rPr>
          <w:rFonts w:cs="Arial" w:hint="cs"/>
          <w:rtl/>
        </w:rPr>
        <w:t>מבלי מילים</w:t>
      </w:r>
      <w:r>
        <w:rPr>
          <w:rFonts w:cs="Arial"/>
          <w:rtl/>
        </w:rPr>
        <w:t xml:space="preserve"> באמצעות התנגדותו להתערבויות שהמטפל חשב עליהן כשיקוף; והשני</w:t>
      </w:r>
      <w:r w:rsidR="00DE1D2A">
        <w:rPr>
          <w:rFonts w:cs="Arial" w:hint="cs"/>
          <w:rtl/>
        </w:rPr>
        <w:t>י</w:t>
      </w:r>
      <w:r w:rsidR="00D47848">
        <w:rPr>
          <w:rFonts w:cs="Arial" w:hint="cs"/>
          <w:rtl/>
        </w:rPr>
        <w:t>ה</w:t>
      </w:r>
      <w:r>
        <w:rPr>
          <w:rFonts w:cs="Arial"/>
          <w:rtl/>
        </w:rPr>
        <w:t xml:space="preserve">, מצבו הקליני, שבו הצורך שלו שהמטפל ישקף את נקודת המבט שלו, </w:t>
      </w:r>
      <w:r w:rsidR="00D47848">
        <w:rPr>
          <w:rFonts w:cs="Arial" w:hint="cs"/>
          <w:rtl/>
        </w:rPr>
        <w:t xml:space="preserve">נשא </w:t>
      </w:r>
      <w:r>
        <w:rPr>
          <w:rFonts w:cs="Arial"/>
          <w:rtl/>
        </w:rPr>
        <w:t>איכות של דחף, אשר יתואר במאמר זה כ</w:t>
      </w:r>
      <w:r w:rsidR="00D47848">
        <w:rPr>
          <w:rFonts w:cs="Arial" w:hint="cs"/>
          <w:rtl/>
        </w:rPr>
        <w:t>'</w:t>
      </w:r>
      <w:r>
        <w:rPr>
          <w:rFonts w:cs="Arial"/>
          <w:rtl/>
        </w:rPr>
        <w:t>רעב במראה</w:t>
      </w:r>
      <w:r w:rsidR="00D47848">
        <w:rPr>
          <w:rFonts w:cs="Arial" w:hint="cs"/>
          <w:rtl/>
        </w:rPr>
        <w:t>'</w:t>
      </w:r>
      <w:r>
        <w:rPr>
          <w:rFonts w:cs="Arial"/>
          <w:rtl/>
        </w:rPr>
        <w:t xml:space="preserve">. לגבי הנושא הראשון, זה של הגדרת שיקוף, הבעיה שמציב מטופל זה אינה קלינית ייחודית. כל </w:t>
      </w:r>
      <w:r w:rsidR="00D47848">
        <w:rPr>
          <w:rFonts w:cs="Arial" w:hint="cs"/>
          <w:rtl/>
        </w:rPr>
        <w:t>המהות של</w:t>
      </w:r>
      <w:r>
        <w:rPr>
          <w:rFonts w:cs="Arial"/>
          <w:rtl/>
        </w:rPr>
        <w:t xml:space="preserve"> מדעי החברה המודרני והרמנויטיקה אומרת לנו שכאשר השיקוף </w:t>
      </w:r>
      <w:r w:rsidR="00D47848">
        <w:rPr>
          <w:rFonts w:cs="Arial" w:hint="cs"/>
          <w:rtl/>
        </w:rPr>
        <w:t>מובע כ</w:t>
      </w:r>
      <w:r>
        <w:rPr>
          <w:rFonts w:cs="Arial"/>
          <w:rtl/>
        </w:rPr>
        <w:t xml:space="preserve">מדיום מילולי, אין דבר כזה </w:t>
      </w:r>
      <w:r w:rsidR="00D47848">
        <w:rPr>
          <w:rFonts w:cs="Arial" w:hint="cs"/>
          <w:rtl/>
        </w:rPr>
        <w:t>'</w:t>
      </w:r>
      <w:r>
        <w:rPr>
          <w:rFonts w:cs="Arial"/>
          <w:rtl/>
        </w:rPr>
        <w:t>שיקוף</w:t>
      </w:r>
      <w:r w:rsidR="00D47848">
        <w:rPr>
          <w:rFonts w:cs="Arial" w:hint="cs"/>
          <w:rtl/>
        </w:rPr>
        <w:t>' (הכוונה שבעצם ההבעה במילים המדבר מכניס את עצמו לתוך המראה, ק)</w:t>
      </w:r>
      <w:r>
        <w:rPr>
          <w:rFonts w:cs="Arial"/>
          <w:rtl/>
        </w:rPr>
        <w:t xml:space="preserve">. </w:t>
      </w:r>
      <w:r w:rsidR="00D47848">
        <w:rPr>
          <w:rFonts w:cs="Arial" w:hint="cs"/>
          <w:rtl/>
        </w:rPr>
        <w:t>לכן</w:t>
      </w:r>
      <w:r>
        <w:rPr>
          <w:rFonts w:cs="Arial"/>
          <w:rtl/>
        </w:rPr>
        <w:t>, למרות ההתנגדויות של ליאון</w:t>
      </w:r>
      <w:r w:rsidR="00D47848">
        <w:rPr>
          <w:rFonts w:cs="Arial" w:hint="cs"/>
          <w:rtl/>
        </w:rPr>
        <w:t xml:space="preserve"> (או בהתאם להן, ק)</w:t>
      </w:r>
      <w:r>
        <w:rPr>
          <w:rFonts w:cs="Arial"/>
          <w:rtl/>
        </w:rPr>
        <w:t>, שיקוף הוא פרשני. נשאלת שאלה לגיטימית כיצד עלינו להמשיג שיקוף באור זה. בכל הנוגע לבעיה הקלינית עצמה, מטופלים כמו ליאון מציבים מכשולים משמעותיים. הם דורשים באופן כרוני תגובות שיקוף של המטפל, ובכל זאת נראה שהם אינם מסוגלים להטמיע כל דבר החורג מנקודת המבט שלהם. בזמן שהם מחפשים טיפול נראה שהם ממש מתנגדים לרעיון</w:t>
      </w:r>
      <w:r w:rsidR="00D47848">
        <w:rPr>
          <w:rFonts w:cs="Arial" w:hint="cs"/>
          <w:rtl/>
        </w:rPr>
        <w:t xml:space="preserve"> של </w:t>
      </w:r>
      <w:r>
        <w:rPr>
          <w:rFonts w:cs="Arial"/>
          <w:rtl/>
        </w:rPr>
        <w:t>צמיחה.</w:t>
      </w:r>
    </w:p>
    <w:p w14:paraId="22DF7DEB" w14:textId="77777777" w:rsidR="00023613" w:rsidRDefault="00023613" w:rsidP="00023613">
      <w:pPr>
        <w:rPr>
          <w:rtl/>
        </w:rPr>
      </w:pPr>
      <w:r>
        <w:rPr>
          <w:rFonts w:cs="Arial"/>
          <w:rtl/>
        </w:rPr>
        <w:t>פרשנות ושיקוף</w:t>
      </w:r>
    </w:p>
    <w:p w14:paraId="3AB7CBD2" w14:textId="77777777" w:rsidR="00236C37" w:rsidRDefault="00023613" w:rsidP="00023613">
      <w:pPr>
        <w:rPr>
          <w:rFonts w:cs="Arial"/>
          <w:rtl/>
        </w:rPr>
      </w:pPr>
      <w:r>
        <w:rPr>
          <w:rFonts w:cs="Arial"/>
          <w:rtl/>
        </w:rPr>
        <w:t>ההבחנה בין פרשנות לשיקוף, לפחות לצורך מאמר זה, היא זו שבין פענוח</w:t>
      </w:r>
      <w:r w:rsidR="00D47848">
        <w:rPr>
          <w:rFonts w:cs="Arial" w:hint="cs"/>
          <w:rtl/>
        </w:rPr>
        <w:t xml:space="preserve"> (</w:t>
      </w:r>
      <w:r w:rsidR="00D47848" w:rsidRPr="00D47848">
        <w:rPr>
          <w:rFonts w:cs="Arial"/>
        </w:rPr>
        <w:t>decoding</w:t>
      </w:r>
      <w:r w:rsidR="00D47848" w:rsidRPr="00D47848">
        <w:rPr>
          <w:rFonts w:cs="Arial"/>
          <w:rtl/>
        </w:rPr>
        <w:t xml:space="preserve"> </w:t>
      </w:r>
      <w:r w:rsidR="00D47848">
        <w:rPr>
          <w:rFonts w:cs="Arial" w:hint="cs"/>
          <w:rtl/>
        </w:rPr>
        <w:t xml:space="preserve">= </w:t>
      </w:r>
      <w:r>
        <w:rPr>
          <w:rFonts w:cs="Arial"/>
          <w:rtl/>
        </w:rPr>
        <w:t>פרשנות) לקידוד (</w:t>
      </w:r>
      <w:r w:rsidR="00D47848">
        <w:rPr>
          <w:rFonts w:cs="Arial"/>
        </w:rPr>
        <w:t>encoding</w:t>
      </w:r>
      <w:r w:rsidR="00236C37">
        <w:rPr>
          <w:rFonts w:cs="Arial" w:hint="cs"/>
          <w:rtl/>
        </w:rPr>
        <w:t xml:space="preserve"> = </w:t>
      </w:r>
      <w:r>
        <w:rPr>
          <w:rFonts w:cs="Arial"/>
          <w:rtl/>
        </w:rPr>
        <w:t xml:space="preserve">שיקוף) של משמעויות. </w:t>
      </w:r>
      <w:r w:rsidR="00236C37">
        <w:rPr>
          <w:rFonts w:cs="Arial" w:hint="cs"/>
          <w:rtl/>
        </w:rPr>
        <w:t>...</w:t>
      </w:r>
      <w:r>
        <w:rPr>
          <w:rFonts w:cs="Arial"/>
          <w:rtl/>
        </w:rPr>
        <w:t xml:space="preserve"> אנו מנסים לפענח את המשמעויות של הנוירוטי </w:t>
      </w:r>
      <w:r w:rsidR="00236C37">
        <w:rPr>
          <w:rFonts w:cs="Arial" w:hint="cs"/>
          <w:rtl/>
        </w:rPr>
        <w:lastRenderedPageBreak/>
        <w:t>ב</w:t>
      </w:r>
      <w:r>
        <w:rPr>
          <w:rFonts w:cs="Arial"/>
          <w:rtl/>
        </w:rPr>
        <w:t>העברה, שיש לו תחושת עצמי שלם אך חסר פרספקטיבה חיצונית ואובייקטיבית מספיק והוא עסוק בניסיון להבין מה האגו שלו רוצה.</w:t>
      </w:r>
    </w:p>
    <w:p w14:paraId="72EE5BDD" w14:textId="5D223710" w:rsidR="00023613" w:rsidRDefault="00023613" w:rsidP="00023613">
      <w:pPr>
        <w:rPr>
          <w:rFonts w:cs="Arial"/>
          <w:rtl/>
        </w:rPr>
      </w:pPr>
      <w:r>
        <w:rPr>
          <w:rFonts w:cs="Arial"/>
          <w:rtl/>
        </w:rPr>
        <w:t xml:space="preserve"> לעומת זאת, אנו מבקשים לעזור למטופל בעל הפרעה נרקיסיסטית</w:t>
      </w:r>
      <w:r w:rsidR="00236C37">
        <w:rPr>
          <w:rFonts w:cs="Arial" w:hint="cs"/>
          <w:rtl/>
        </w:rPr>
        <w:t xml:space="preserve"> (דווקא)</w:t>
      </w:r>
      <w:r>
        <w:rPr>
          <w:rFonts w:cs="Arial"/>
          <w:rtl/>
        </w:rPr>
        <w:t xml:space="preserve"> לקודד או לסנתז משמעויות, כי מה שחסר במקרה זה הוא פרספקטיבה סובייקטיבית מספיק, או תחושה של אילו רגשות ומשמעויות שייכ</w:t>
      </w:r>
      <w:r w:rsidR="00236C37">
        <w:rPr>
          <w:rFonts w:cs="Arial" w:hint="cs"/>
          <w:rtl/>
        </w:rPr>
        <w:t>ות</w:t>
      </w:r>
      <w:r>
        <w:rPr>
          <w:rFonts w:cs="Arial"/>
          <w:rtl/>
        </w:rPr>
        <w:t xml:space="preserve"> לעצמי</w:t>
      </w:r>
      <w:r w:rsidR="00236C37">
        <w:rPr>
          <w:rFonts w:cs="Arial" w:hint="cs"/>
          <w:rtl/>
        </w:rPr>
        <w:t xml:space="preserve"> שלו</w:t>
      </w:r>
      <w:r>
        <w:rPr>
          <w:rFonts w:cs="Arial"/>
          <w:rtl/>
        </w:rPr>
        <w:t>. כמובן, מנקודת מבטו של המטופל, מה שנראה לנו כ</w:t>
      </w:r>
      <w:r w:rsidR="00236C37">
        <w:rPr>
          <w:rFonts w:cs="Arial" w:hint="cs"/>
          <w:rtl/>
        </w:rPr>
        <w:t>פעולה</w:t>
      </w:r>
      <w:r>
        <w:rPr>
          <w:rFonts w:cs="Arial"/>
          <w:rtl/>
        </w:rPr>
        <w:t xml:space="preserve"> של קידוד יכול להיראות אחרת.</w:t>
      </w:r>
      <w:r w:rsidR="00C55B5B">
        <w:rPr>
          <w:rFonts w:cs="Arial" w:hint="cs"/>
          <w:rtl/>
        </w:rPr>
        <w:t>....</w:t>
      </w:r>
    </w:p>
    <w:p w14:paraId="3F6B7889" w14:textId="41DC649C" w:rsidR="00C55B5B" w:rsidRPr="00C55B5B" w:rsidRDefault="00C55B5B" w:rsidP="00C55B5B">
      <w:pPr>
        <w:rPr>
          <w:rFonts w:cs="Arial"/>
          <w:rtl/>
        </w:rPr>
      </w:pPr>
      <w:r>
        <w:rPr>
          <w:rFonts w:cs="Arial" w:hint="cs"/>
          <w:rtl/>
        </w:rPr>
        <w:t>....</w:t>
      </w:r>
      <w:r w:rsidRPr="00C55B5B">
        <w:rPr>
          <w:rtl/>
        </w:rPr>
        <w:t xml:space="preserve"> </w:t>
      </w:r>
      <w:r>
        <w:rPr>
          <w:rFonts w:cs="Arial" w:hint="cs"/>
          <w:rtl/>
        </w:rPr>
        <w:t>נ</w:t>
      </w:r>
      <w:r w:rsidRPr="00C55B5B">
        <w:rPr>
          <w:rFonts w:cs="Arial"/>
          <w:rtl/>
        </w:rPr>
        <w:t xml:space="preserve">חזור לדוגמא הקלינית שלנו: </w:t>
      </w:r>
      <w:r w:rsidR="00DE1D2A">
        <w:rPr>
          <w:rFonts w:cs="Arial" w:hint="cs"/>
          <w:rtl/>
        </w:rPr>
        <w:t>מבחינת</w:t>
      </w:r>
      <w:r w:rsidRPr="00C55B5B">
        <w:rPr>
          <w:rFonts w:cs="Arial"/>
          <w:rtl/>
        </w:rPr>
        <w:t xml:space="preserve"> המטפל לשקף את תוכן זעמו של ליאון על בעל הבית שלו היה </w:t>
      </w:r>
      <w:r>
        <w:rPr>
          <w:rFonts w:cs="Arial" w:hint="cs"/>
          <w:rtl/>
        </w:rPr>
        <w:t>אמור ל</w:t>
      </w:r>
      <w:r w:rsidRPr="00C55B5B">
        <w:rPr>
          <w:rFonts w:cs="Arial"/>
          <w:rtl/>
        </w:rPr>
        <w:t xml:space="preserve">ספק </w:t>
      </w:r>
      <w:r>
        <w:rPr>
          <w:rFonts w:cs="Arial" w:hint="cs"/>
          <w:rtl/>
        </w:rPr>
        <w:t xml:space="preserve">לליאון </w:t>
      </w:r>
      <w:r w:rsidRPr="00C55B5B">
        <w:rPr>
          <w:rFonts w:cs="Arial"/>
          <w:rtl/>
        </w:rPr>
        <w:t>הקלה מסוימת,</w:t>
      </w:r>
      <w:r>
        <w:rPr>
          <w:rFonts w:cs="Arial" w:hint="cs"/>
          <w:rtl/>
        </w:rPr>
        <w:t xml:space="preserve"> אך</w:t>
      </w:r>
      <w:r w:rsidRPr="00C55B5B">
        <w:rPr>
          <w:rFonts w:cs="Arial"/>
          <w:rtl/>
        </w:rPr>
        <w:t xml:space="preserve"> זה היה בעל ערך חולף כי הזעם היה כל כך ספציפי, קונקרטי ומפוצל. עם זאת, ניתן לחשוב על זעם זה כביטוי</w:t>
      </w:r>
      <w:r>
        <w:rPr>
          <w:rFonts w:cs="Arial" w:hint="cs"/>
          <w:rtl/>
        </w:rPr>
        <w:t xml:space="preserve"> אחד</w:t>
      </w:r>
      <w:r w:rsidRPr="00C55B5B">
        <w:rPr>
          <w:rFonts w:cs="Arial"/>
          <w:rtl/>
        </w:rPr>
        <w:t xml:space="preserve"> של משהו מופשט יותר וניתן לשיתוף אוניברסלי. במקרה זה, זעם דומה לזה שהורגש כלפי בעל הבית</w:t>
      </w:r>
      <w:r>
        <w:rPr>
          <w:rFonts w:cs="Arial" w:hint="cs"/>
          <w:rtl/>
        </w:rPr>
        <w:t>,</w:t>
      </w:r>
      <w:r w:rsidRPr="00C55B5B">
        <w:rPr>
          <w:rFonts w:cs="Arial"/>
          <w:rtl/>
        </w:rPr>
        <w:t xml:space="preserve"> התבטא בעקיפין</w:t>
      </w:r>
      <w:r w:rsidR="00DE1D2A">
        <w:rPr>
          <w:rFonts w:cs="Arial" w:hint="cs"/>
          <w:rtl/>
        </w:rPr>
        <w:t xml:space="preserve"> גם</w:t>
      </w:r>
      <w:r w:rsidRPr="00C55B5B">
        <w:rPr>
          <w:rFonts w:cs="Arial"/>
          <w:rtl/>
        </w:rPr>
        <w:t xml:space="preserve"> בהעברה, בחזרה ה</w:t>
      </w:r>
      <w:r>
        <w:rPr>
          <w:rFonts w:cs="Arial" w:hint="cs"/>
          <w:rtl/>
        </w:rPr>
        <w:t>אינטנסיבית</w:t>
      </w:r>
      <w:r w:rsidRPr="00C55B5B">
        <w:rPr>
          <w:rFonts w:cs="Arial"/>
          <w:rtl/>
        </w:rPr>
        <w:t xml:space="preserve"> של ליאון על סיפורו, דבר המצביע על הרגשה</w:t>
      </w:r>
      <w:r w:rsidR="00E7031E">
        <w:rPr>
          <w:rFonts w:cs="Arial" w:hint="cs"/>
          <w:rtl/>
        </w:rPr>
        <w:t xml:space="preserve"> אפשרית של ליאון</w:t>
      </w:r>
      <w:r w:rsidRPr="00C55B5B">
        <w:rPr>
          <w:rFonts w:cs="Arial"/>
          <w:rtl/>
        </w:rPr>
        <w:t xml:space="preserve"> של ספק, עם תחושות בסיסיות אפשריות של ביקורת או פטרונות</w:t>
      </w:r>
      <w:r w:rsidR="00E7031E">
        <w:rPr>
          <w:rFonts w:cs="Arial" w:hint="cs"/>
          <w:rtl/>
        </w:rPr>
        <w:t xml:space="preserve"> מצד המטפל</w:t>
      </w:r>
      <w:r w:rsidRPr="00C55B5B">
        <w:rPr>
          <w:rFonts w:cs="Arial"/>
          <w:rtl/>
        </w:rPr>
        <w:t>. כמו כן הייתה חוויה בסיסית של אי-יכולת לברוח מתחושת הספק. הרגש שבא לידי ביטוי בסיפורו החוזר על עצמו הציע גשר בין חוויית הזעם הקונקרטית של ליאון על בעל הבית שלו לבין מערכת משמעויות מופשטת יותר וניתנת להרחבה.</w:t>
      </w:r>
    </w:p>
    <w:p w14:paraId="1F25C2F8" w14:textId="3EC9F5DC" w:rsidR="00C55B5B" w:rsidRDefault="00C55B5B" w:rsidP="00E7031E">
      <w:pPr>
        <w:rPr>
          <w:rtl/>
        </w:rPr>
      </w:pPr>
      <w:r w:rsidRPr="00C55B5B">
        <w:rPr>
          <w:rFonts w:cs="Arial"/>
          <w:rtl/>
        </w:rPr>
        <w:t>בפגישה המדוברת, המטפל המשיך וציין את הניסיון החוזר ו</w:t>
      </w:r>
      <w:r w:rsidR="00E7031E">
        <w:rPr>
          <w:rFonts w:cs="Arial" w:hint="cs"/>
          <w:rtl/>
        </w:rPr>
        <w:t xml:space="preserve">את </w:t>
      </w:r>
      <w:r w:rsidRPr="00C55B5B">
        <w:rPr>
          <w:rFonts w:cs="Arial"/>
          <w:rtl/>
        </w:rPr>
        <w:t>העמל של ליאון לשכנע את המטפל בהשקפתו על המצב, ולאחר מכן העיר לליאון שזה בטח מרגיז להרגיש</w:t>
      </w:r>
      <w:r w:rsidR="00E7031E">
        <w:rPr>
          <w:rFonts w:cs="Arial" w:hint="cs"/>
          <w:rtl/>
        </w:rPr>
        <w:t xml:space="preserve"> ככה, ש</w:t>
      </w:r>
      <w:r w:rsidRPr="00C55B5B">
        <w:rPr>
          <w:rFonts w:cs="Arial"/>
          <w:rtl/>
        </w:rPr>
        <w:t xml:space="preserve">המטפל </w:t>
      </w:r>
      <w:r w:rsidR="00E7031E">
        <w:rPr>
          <w:rFonts w:cs="Arial" w:hint="cs"/>
          <w:rtl/>
        </w:rPr>
        <w:t>מ</w:t>
      </w:r>
      <w:r w:rsidRPr="00C55B5B">
        <w:rPr>
          <w:rFonts w:cs="Arial"/>
          <w:rtl/>
        </w:rPr>
        <w:t>פקפק בו. התערבות זו התבררה כמשמעותית, שכן התחושה והמושג של "ספק" שהשתקפו הדהדו חזק אצל ליאון ותר</w:t>
      </w:r>
      <w:r w:rsidR="00E7031E">
        <w:rPr>
          <w:rFonts w:cs="Arial" w:hint="cs"/>
          <w:rtl/>
        </w:rPr>
        <w:t>מו</w:t>
      </w:r>
      <w:r w:rsidRPr="00C55B5B">
        <w:rPr>
          <w:rFonts w:cs="Arial"/>
          <w:rtl/>
        </w:rPr>
        <w:t xml:space="preserve"> </w:t>
      </w:r>
      <w:r w:rsidR="00E7031E">
        <w:rPr>
          <w:rFonts w:cs="Arial" w:hint="cs"/>
          <w:rtl/>
        </w:rPr>
        <w:t>קמצוץ</w:t>
      </w:r>
      <w:r w:rsidRPr="00C55B5B">
        <w:rPr>
          <w:rFonts w:cs="Arial"/>
          <w:rtl/>
        </w:rPr>
        <w:t xml:space="preserve"> של משמעות למה שהיה בעבר רק </w:t>
      </w:r>
      <w:r w:rsidR="00E7031E">
        <w:rPr>
          <w:rFonts w:cs="Arial" w:hint="cs"/>
          <w:rtl/>
        </w:rPr>
        <w:t>אנרגיה</w:t>
      </w:r>
      <w:r w:rsidRPr="00C55B5B">
        <w:rPr>
          <w:rFonts w:cs="Arial"/>
          <w:rtl/>
        </w:rPr>
        <w:t xml:space="preserve"> אוטיסטית חסרת שם. בתחילה זו הייתה משמעות מצומצמת, אך ככל שהמפגש התפתח, ובמפגשים הבאים, המושג </w:t>
      </w:r>
      <w:r w:rsidR="00E7031E">
        <w:rPr>
          <w:rFonts w:cs="Arial" w:hint="cs"/>
          <w:rtl/>
        </w:rPr>
        <w:t>'</w:t>
      </w:r>
      <w:r w:rsidRPr="00C55B5B">
        <w:rPr>
          <w:rFonts w:cs="Arial"/>
          <w:rtl/>
        </w:rPr>
        <w:t>ספק</w:t>
      </w:r>
      <w:r w:rsidR="00E7031E">
        <w:rPr>
          <w:rFonts w:cs="Arial" w:hint="cs"/>
          <w:rtl/>
        </w:rPr>
        <w:t>'</w:t>
      </w:r>
      <w:r w:rsidRPr="00C55B5B">
        <w:rPr>
          <w:rFonts w:cs="Arial"/>
          <w:rtl/>
        </w:rPr>
        <w:t xml:space="preserve"> נבחן מחדש במגוון הקשרים והפך למעין </w:t>
      </w:r>
      <w:r w:rsidR="00E7031E">
        <w:rPr>
          <w:rFonts w:cs="Arial" w:hint="cs"/>
          <w:rtl/>
        </w:rPr>
        <w:t>מוטיב חוזר</w:t>
      </w:r>
      <w:r w:rsidRPr="00C55B5B">
        <w:rPr>
          <w:rFonts w:cs="Arial"/>
          <w:rtl/>
        </w:rPr>
        <w:t>, או "שפת מעבר" . עם מושג ה</w:t>
      </w:r>
      <w:r w:rsidR="00E7031E">
        <w:rPr>
          <w:rFonts w:cs="Arial" w:hint="cs"/>
          <w:rtl/>
        </w:rPr>
        <w:t>'</w:t>
      </w:r>
      <w:r w:rsidRPr="00C55B5B">
        <w:rPr>
          <w:rFonts w:cs="Arial"/>
          <w:rtl/>
        </w:rPr>
        <w:t>ספק</w:t>
      </w:r>
      <w:r w:rsidR="00E7031E">
        <w:rPr>
          <w:rFonts w:cs="Arial" w:hint="cs"/>
          <w:rtl/>
        </w:rPr>
        <w:t>'</w:t>
      </w:r>
      <w:r w:rsidRPr="00C55B5B">
        <w:rPr>
          <w:rFonts w:cs="Arial"/>
          <w:rtl/>
        </w:rPr>
        <w:t xml:space="preserve">, החוויה של ליאון בצורך לשכנע את המטפל עברה בהדרגה לתחום </w:t>
      </w:r>
      <w:r w:rsidR="00E7031E">
        <w:rPr>
          <w:rFonts w:cs="Arial" w:hint="cs"/>
          <w:rtl/>
        </w:rPr>
        <w:t>ה</w:t>
      </w:r>
      <w:r w:rsidRPr="00C55B5B">
        <w:rPr>
          <w:rFonts w:cs="Arial"/>
          <w:rtl/>
        </w:rPr>
        <w:t xml:space="preserve">אינטר-סובייקטיבי. התערבות השיקוף לגבי הספק של ליאון כרתה מערכת פוטנציאלית של משמעויות מבלי לפענח אותן עדיין. </w:t>
      </w:r>
      <w:r w:rsidR="00E7031E">
        <w:rPr>
          <w:rFonts w:cs="Arial" w:hint="cs"/>
          <w:rtl/>
        </w:rPr>
        <w:t>ה'</w:t>
      </w:r>
      <w:r w:rsidRPr="00C55B5B">
        <w:rPr>
          <w:rFonts w:cs="Arial"/>
          <w:rtl/>
        </w:rPr>
        <w:t>שיקוף</w:t>
      </w:r>
      <w:r w:rsidR="00E7031E">
        <w:rPr>
          <w:rFonts w:cs="Arial" w:hint="cs"/>
          <w:rtl/>
        </w:rPr>
        <w:t>'</w:t>
      </w:r>
      <w:r w:rsidRPr="00C55B5B">
        <w:rPr>
          <w:rFonts w:cs="Arial"/>
          <w:rtl/>
        </w:rPr>
        <w:t xml:space="preserve"> </w:t>
      </w:r>
      <w:r w:rsidR="00E7031E">
        <w:rPr>
          <w:rFonts w:cs="Arial" w:hint="cs"/>
          <w:rtl/>
        </w:rPr>
        <w:t>ש</w:t>
      </w:r>
      <w:r w:rsidRPr="00C55B5B">
        <w:rPr>
          <w:rFonts w:cs="Arial"/>
          <w:rtl/>
        </w:rPr>
        <w:t>כלל סוג של פרשנות בתוך אזור של משמעויות פוטנציאליות, החל בהסמלה קונקרטית למדי.</w:t>
      </w:r>
      <w:r w:rsidR="00B0345B">
        <w:rPr>
          <w:rFonts w:hint="cs"/>
          <w:rtl/>
        </w:rPr>
        <w:t xml:space="preserve">' </w:t>
      </w:r>
      <w:sdt>
        <w:sdtPr>
          <w:rPr>
            <w:rFonts w:hint="cs"/>
            <w:color w:val="000000"/>
            <w:rtl/>
          </w:rPr>
          <w:tag w:val="MENDELEY_CITATION_v3_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"/>
          <w:id w:val="-1356956559"/>
          <w:placeholder>
            <w:docPart w:val="DefaultPlaceholder_-1854013440"/>
          </w:placeholder>
        </w:sdtPr>
        <w:sdtContent>
          <w:r w:rsidR="00B0345B" w:rsidRPr="00B0345B">
            <w:rPr>
              <w:color w:val="000000"/>
              <w:rtl/>
            </w:rPr>
            <w:t>(</w:t>
          </w:r>
          <w:r w:rsidR="00B0345B" w:rsidRPr="00B0345B">
            <w:rPr>
              <w:color w:val="000000"/>
            </w:rPr>
            <w:t>Frank, 2001</w:t>
          </w:r>
          <w:r w:rsidR="00B0345B" w:rsidRPr="00B0345B">
            <w:rPr>
              <w:color w:val="000000"/>
              <w:rtl/>
            </w:rPr>
            <w:t>)</w:t>
          </w:r>
        </w:sdtContent>
      </w:sdt>
    </w:p>
    <w:p w14:paraId="2EC6351C" w14:textId="7180782C" w:rsidR="008B5344" w:rsidRDefault="00023613" w:rsidP="00236C37">
      <w:pPr>
        <w:rPr>
          <w:rtl/>
        </w:rPr>
      </w:pPr>
      <w:r>
        <w:rPr>
          <w:rFonts w:hint="cs"/>
          <w:rtl/>
        </w:rPr>
        <w:t>&gt;&gt;&gt;&gt;&gt;</w:t>
      </w:r>
    </w:p>
    <w:p w14:paraId="7A94C582" w14:textId="77777777" w:rsidR="00B0345B" w:rsidRDefault="00B0345B" w:rsidP="00236C37">
      <w:pPr>
        <w:rPr>
          <w:rtl/>
        </w:rPr>
      </w:pPr>
    </w:p>
    <w:sdt>
      <w:sdtPr>
        <w:rPr>
          <w:color w:val="000000"/>
        </w:rPr>
        <w:tag w:val="MENDELEY_BIBLIOGRAPHY"/>
        <w:id w:val="585880542"/>
        <w:placeholder>
          <w:docPart w:val="DefaultPlaceholder_-1854013440"/>
        </w:placeholder>
      </w:sdtPr>
      <w:sdtEndPr>
        <w:rPr>
          <w:rtl/>
        </w:rPr>
      </w:sdtEndPr>
      <w:sdtContent>
        <w:p w14:paraId="1C96D40A" w14:textId="77777777" w:rsidR="00B0345B" w:rsidRPr="00B0345B" w:rsidRDefault="00B0345B">
          <w:pPr>
            <w:autoSpaceDE w:val="0"/>
            <w:autoSpaceDN w:val="0"/>
            <w:bidi w:val="0"/>
            <w:ind w:hanging="480"/>
            <w:divId w:val="537091086"/>
            <w:rPr>
              <w:rFonts w:eastAsia="Times New Roman"/>
              <w:color w:val="000000"/>
              <w:kern w:val="0"/>
              <w:sz w:val="24"/>
              <w:szCs w:val="24"/>
              <w14:ligatures w14:val="none"/>
            </w:rPr>
          </w:pPr>
          <w:proofErr w:type="spellStart"/>
          <w:r w:rsidRPr="00B0345B">
            <w:rPr>
              <w:rFonts w:eastAsia="Times New Roman"/>
              <w:color w:val="000000"/>
            </w:rPr>
            <w:t>Buirski</w:t>
          </w:r>
          <w:proofErr w:type="spellEnd"/>
          <w:r w:rsidRPr="00B0345B">
            <w:rPr>
              <w:rFonts w:eastAsia="Times New Roman"/>
              <w:color w:val="000000"/>
            </w:rPr>
            <w:t xml:space="preserve">, P., &amp; Haglund, P. (1999). Chapter 3 The </w:t>
          </w:r>
          <w:proofErr w:type="spellStart"/>
          <w:r w:rsidRPr="00B0345B">
            <w:rPr>
              <w:rFonts w:eastAsia="Times New Roman"/>
              <w:color w:val="000000"/>
            </w:rPr>
            <w:t>Selfobject</w:t>
          </w:r>
          <w:proofErr w:type="spellEnd"/>
          <w:r w:rsidRPr="00B0345B">
            <w:rPr>
              <w:rFonts w:eastAsia="Times New Roman"/>
              <w:color w:val="000000"/>
            </w:rPr>
            <w:t xml:space="preserve"> Function of Interpretation [Article]. </w:t>
          </w:r>
          <w:r w:rsidRPr="00B0345B">
            <w:rPr>
              <w:rFonts w:eastAsia="Times New Roman"/>
              <w:i/>
              <w:iCs/>
              <w:color w:val="000000"/>
            </w:rPr>
            <w:t>Progress in Self Psychology</w:t>
          </w:r>
          <w:r w:rsidRPr="00B0345B">
            <w:rPr>
              <w:rFonts w:eastAsia="Times New Roman"/>
              <w:color w:val="000000"/>
            </w:rPr>
            <w:t xml:space="preserve">, </w:t>
          </w:r>
          <w:r w:rsidRPr="00B0345B">
            <w:rPr>
              <w:rFonts w:eastAsia="Times New Roman"/>
              <w:i/>
              <w:iCs/>
              <w:color w:val="000000"/>
            </w:rPr>
            <w:t>15</w:t>
          </w:r>
          <w:r w:rsidRPr="00B0345B">
            <w:rPr>
              <w:rFonts w:eastAsia="Times New Roman"/>
              <w:color w:val="000000"/>
            </w:rPr>
            <w:t>, 31–49.</w:t>
          </w:r>
        </w:p>
        <w:p w14:paraId="61514B43" w14:textId="77777777" w:rsidR="00B0345B" w:rsidRPr="00B0345B" w:rsidRDefault="00B0345B">
          <w:pPr>
            <w:autoSpaceDE w:val="0"/>
            <w:autoSpaceDN w:val="0"/>
            <w:bidi w:val="0"/>
            <w:ind w:hanging="480"/>
            <w:divId w:val="1532180830"/>
            <w:rPr>
              <w:rFonts w:eastAsia="Times New Roman"/>
              <w:color w:val="000000"/>
            </w:rPr>
          </w:pPr>
          <w:r w:rsidRPr="00B0345B">
            <w:rPr>
              <w:rFonts w:eastAsia="Times New Roman"/>
              <w:color w:val="000000"/>
            </w:rPr>
            <w:t xml:space="preserve">Frank, M. (2001). On Mirroring and Mirror Hunger [Article]. </w:t>
          </w:r>
          <w:r w:rsidRPr="00B0345B">
            <w:rPr>
              <w:rFonts w:eastAsia="Times New Roman"/>
              <w:i/>
              <w:iCs/>
              <w:color w:val="000000"/>
            </w:rPr>
            <w:t>Psychoanalysis and Contemporary Thought</w:t>
          </w:r>
          <w:r w:rsidRPr="00B0345B">
            <w:rPr>
              <w:rFonts w:eastAsia="Times New Roman"/>
              <w:color w:val="000000"/>
            </w:rPr>
            <w:t xml:space="preserve">, </w:t>
          </w:r>
          <w:r w:rsidRPr="00B0345B">
            <w:rPr>
              <w:rFonts w:eastAsia="Times New Roman"/>
              <w:i/>
              <w:iCs/>
              <w:color w:val="000000"/>
            </w:rPr>
            <w:t>24</w:t>
          </w:r>
          <w:r w:rsidRPr="00B0345B">
            <w:rPr>
              <w:rFonts w:eastAsia="Times New Roman"/>
              <w:color w:val="000000"/>
            </w:rPr>
            <w:t>(1), 3–29.</w:t>
          </w:r>
        </w:p>
        <w:p w14:paraId="06C13C0F" w14:textId="77777777" w:rsidR="00B0345B" w:rsidRPr="00B0345B" w:rsidRDefault="00B0345B">
          <w:pPr>
            <w:autoSpaceDE w:val="0"/>
            <w:autoSpaceDN w:val="0"/>
            <w:bidi w:val="0"/>
            <w:ind w:hanging="480"/>
            <w:divId w:val="478810754"/>
            <w:rPr>
              <w:rFonts w:eastAsia="Times New Roman"/>
              <w:color w:val="000000"/>
            </w:rPr>
          </w:pPr>
          <w:r w:rsidRPr="00B0345B">
            <w:rPr>
              <w:rFonts w:eastAsia="Times New Roman"/>
              <w:color w:val="000000"/>
            </w:rPr>
            <w:t xml:space="preserve">Kohut, H. (1971). </w:t>
          </w:r>
          <w:r w:rsidRPr="00B0345B">
            <w:rPr>
              <w:rFonts w:eastAsia="Times New Roman"/>
              <w:i/>
              <w:iCs/>
              <w:color w:val="000000"/>
            </w:rPr>
            <w:t xml:space="preserve">The analysis of the </w:t>
          </w:r>
          <w:proofErr w:type="gramStart"/>
          <w:r w:rsidRPr="00B0345B">
            <w:rPr>
              <w:rFonts w:eastAsia="Times New Roman"/>
              <w:i/>
              <w:iCs/>
              <w:color w:val="000000"/>
            </w:rPr>
            <w:t>self :</w:t>
          </w:r>
          <w:proofErr w:type="gramEnd"/>
          <w:r w:rsidRPr="00B0345B">
            <w:rPr>
              <w:rFonts w:eastAsia="Times New Roman"/>
              <w:i/>
              <w:iCs/>
              <w:color w:val="000000"/>
            </w:rPr>
            <w:t xml:space="preserve"> a systematic approach to the psychoanalytic treatment of narcissistic personality disorders</w:t>
          </w:r>
          <w:r w:rsidRPr="00B0345B">
            <w:rPr>
              <w:rFonts w:eastAsia="Times New Roman"/>
              <w:color w:val="000000"/>
            </w:rPr>
            <w:t xml:space="preserve"> [Book]. International Universities Press.</w:t>
          </w:r>
        </w:p>
        <w:p w14:paraId="3E29C272" w14:textId="77777777" w:rsidR="00B0345B" w:rsidRPr="00B0345B" w:rsidRDefault="00B0345B">
          <w:pPr>
            <w:autoSpaceDE w:val="0"/>
            <w:autoSpaceDN w:val="0"/>
            <w:bidi w:val="0"/>
            <w:ind w:hanging="480"/>
            <w:divId w:val="1662466467"/>
            <w:rPr>
              <w:rFonts w:eastAsia="Times New Roman"/>
              <w:color w:val="000000"/>
            </w:rPr>
          </w:pPr>
          <w:r w:rsidRPr="00B0345B">
            <w:rPr>
              <w:rFonts w:eastAsia="Times New Roman"/>
              <w:color w:val="000000"/>
            </w:rPr>
            <w:t xml:space="preserve">Margolis, B. (1986). Joining, Mirroring, Psychological Reflection: Terminology, Definitions, Theoretical Considerations [Article]. </w:t>
          </w:r>
          <w:r w:rsidRPr="00B0345B">
            <w:rPr>
              <w:rFonts w:eastAsia="Times New Roman"/>
              <w:i/>
              <w:iCs/>
              <w:color w:val="000000"/>
            </w:rPr>
            <w:t>Modern Psychoanalysis</w:t>
          </w:r>
          <w:r w:rsidRPr="00B0345B">
            <w:rPr>
              <w:rFonts w:eastAsia="Times New Roman"/>
              <w:color w:val="000000"/>
            </w:rPr>
            <w:t xml:space="preserve">, </w:t>
          </w:r>
          <w:r w:rsidRPr="00B0345B">
            <w:rPr>
              <w:rFonts w:eastAsia="Times New Roman"/>
              <w:i/>
              <w:iCs/>
              <w:color w:val="000000"/>
            </w:rPr>
            <w:t>11</w:t>
          </w:r>
          <w:r w:rsidRPr="00B0345B">
            <w:rPr>
              <w:rFonts w:eastAsia="Times New Roman"/>
              <w:color w:val="000000"/>
            </w:rPr>
            <w:t>(1–2), 19–35.</w:t>
          </w:r>
        </w:p>
        <w:p w14:paraId="631575B0" w14:textId="77777777" w:rsidR="00B0345B" w:rsidRPr="00B0345B" w:rsidRDefault="00B0345B">
          <w:pPr>
            <w:autoSpaceDE w:val="0"/>
            <w:autoSpaceDN w:val="0"/>
            <w:bidi w:val="0"/>
            <w:ind w:hanging="480"/>
            <w:divId w:val="2018145215"/>
            <w:rPr>
              <w:rFonts w:eastAsia="Times New Roman"/>
              <w:color w:val="000000"/>
            </w:rPr>
          </w:pPr>
          <w:r w:rsidRPr="00B0345B">
            <w:rPr>
              <w:rFonts w:eastAsia="Times New Roman"/>
              <w:color w:val="000000"/>
            </w:rPr>
            <w:t xml:space="preserve">Wolf, E. (1985). The search for confirmation: Technical aspects of mirroring [Article]. </w:t>
          </w:r>
          <w:r w:rsidRPr="00B0345B">
            <w:rPr>
              <w:rFonts w:eastAsia="Times New Roman"/>
              <w:i/>
              <w:iCs/>
              <w:color w:val="000000"/>
            </w:rPr>
            <w:t>Psychoanalytic Inquiry</w:t>
          </w:r>
          <w:r w:rsidRPr="00B0345B">
            <w:rPr>
              <w:rFonts w:eastAsia="Times New Roman"/>
              <w:color w:val="000000"/>
            </w:rPr>
            <w:t xml:space="preserve">, </w:t>
          </w:r>
          <w:r w:rsidRPr="00B0345B">
            <w:rPr>
              <w:rFonts w:eastAsia="Times New Roman"/>
              <w:i/>
              <w:iCs/>
              <w:color w:val="000000"/>
            </w:rPr>
            <w:t>5</w:t>
          </w:r>
          <w:r w:rsidRPr="00B0345B">
            <w:rPr>
              <w:rFonts w:eastAsia="Times New Roman"/>
              <w:color w:val="000000"/>
            </w:rPr>
            <w:t>(2), 271–282. https://doi.org/10.1080/07351698509533589</w:t>
          </w:r>
        </w:p>
        <w:p w14:paraId="62B260DC" w14:textId="02BF2F90" w:rsidR="003E507C" w:rsidRDefault="00DA48EC" w:rsidP="00236C37">
          <w:pPr>
            <w:rPr>
              <w:rFonts w:eastAsia="Times New Roman"/>
              <w:color w:val="000000"/>
              <w:rtl/>
            </w:rPr>
          </w:pPr>
          <w:r>
            <w:rPr>
              <w:rFonts w:eastAsia="Times New Roman" w:hint="cs"/>
              <w:color w:val="000000"/>
              <w:rtl/>
            </w:rPr>
            <w:t xml:space="preserve"> </w:t>
          </w:r>
        </w:p>
        <w:p w14:paraId="4DE7268E" w14:textId="6AF514B2" w:rsidR="003E507C" w:rsidRDefault="00DA48EC" w:rsidP="00236C37">
          <w:pPr>
            <w:rPr>
              <w:rtl/>
            </w:rPr>
          </w:pPr>
          <w:r>
            <w:rPr>
              <w:rFonts w:eastAsia="Times New Roman" w:hint="cs"/>
              <w:color w:val="000000"/>
              <w:rtl/>
            </w:rPr>
            <w:t xml:space="preserve"> </w:t>
          </w:r>
        </w:p>
      </w:sdtContent>
    </w:sdt>
    <w:p w14:paraId="31BD21CA" w14:textId="0808C3BB" w:rsidR="00F2435C" w:rsidRDefault="00F2435C" w:rsidP="00236C37">
      <w:pPr>
        <w:rPr>
          <w:rtl/>
        </w:rPr>
      </w:pPr>
      <w:r>
        <w:rPr>
          <w:rFonts w:hint="cs"/>
          <w:rtl/>
        </w:rPr>
        <w:t xml:space="preserve">בין שעה לשעה </w:t>
      </w:r>
    </w:p>
    <w:p w14:paraId="473EA8F0" w14:textId="558C2AFC" w:rsidR="00F2435C" w:rsidRDefault="00F2435C" w:rsidP="00236C37">
      <w:pPr>
        <w:rPr>
          <w:rtl/>
        </w:rPr>
      </w:pPr>
      <w:r>
        <w:rPr>
          <w:rFonts w:hint="cs"/>
          <w:rtl/>
        </w:rPr>
        <w:t>61. העברת ראי</w:t>
      </w:r>
    </w:p>
    <w:p w14:paraId="73298C7E" w14:textId="72061D25" w:rsidR="00A92632" w:rsidRDefault="00A92632" w:rsidP="00236C37">
      <w:pPr>
        <w:rPr>
          <w:rtl/>
        </w:rPr>
      </w:pPr>
      <w:r>
        <w:rPr>
          <w:rFonts w:hint="cs"/>
          <w:rtl/>
        </w:rPr>
        <w:lastRenderedPageBreak/>
        <w:t>טקסט:</w:t>
      </w:r>
    </w:p>
    <w:p w14:paraId="5B7DF4EF" w14:textId="14B99A31" w:rsidR="00A92632" w:rsidRDefault="00A92632" w:rsidP="00236C37">
      <w:pPr>
        <w:rPr>
          <w:rtl/>
        </w:rPr>
      </w:pPr>
      <w:r w:rsidRPr="00A92632">
        <w:t>https://kopelel.co.il/61-%d7%94%d7%a2%d7%91%d7%a8%d7%aa-%d7%a8%d7%90%d7%99</w:t>
      </w:r>
      <w:r w:rsidRPr="00A92632">
        <w:rPr>
          <w:rFonts w:cs="Arial"/>
          <w:rtl/>
        </w:rPr>
        <w:t>/</w:t>
      </w:r>
    </w:p>
    <w:sectPr w:rsidR="00A92632"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C0"/>
    <w:rsid w:val="000016DC"/>
    <w:rsid w:val="00023613"/>
    <w:rsid w:val="000C46D1"/>
    <w:rsid w:val="000E4DA3"/>
    <w:rsid w:val="000E54C0"/>
    <w:rsid w:val="001337A9"/>
    <w:rsid w:val="0015552D"/>
    <w:rsid w:val="001A4F3C"/>
    <w:rsid w:val="00214C74"/>
    <w:rsid w:val="002224FE"/>
    <w:rsid w:val="00236C37"/>
    <w:rsid w:val="00273706"/>
    <w:rsid w:val="00287392"/>
    <w:rsid w:val="002B7737"/>
    <w:rsid w:val="002B7F46"/>
    <w:rsid w:val="00307B06"/>
    <w:rsid w:val="0033774E"/>
    <w:rsid w:val="00342031"/>
    <w:rsid w:val="00345990"/>
    <w:rsid w:val="00351719"/>
    <w:rsid w:val="00392EC9"/>
    <w:rsid w:val="003E507C"/>
    <w:rsid w:val="00450AE8"/>
    <w:rsid w:val="004625AC"/>
    <w:rsid w:val="00492655"/>
    <w:rsid w:val="0051631A"/>
    <w:rsid w:val="00553B42"/>
    <w:rsid w:val="005C0FB1"/>
    <w:rsid w:val="005C2D75"/>
    <w:rsid w:val="005E0962"/>
    <w:rsid w:val="00613B93"/>
    <w:rsid w:val="00631DCB"/>
    <w:rsid w:val="007058DF"/>
    <w:rsid w:val="0071420A"/>
    <w:rsid w:val="00730DE1"/>
    <w:rsid w:val="00780394"/>
    <w:rsid w:val="00822A9F"/>
    <w:rsid w:val="00834677"/>
    <w:rsid w:val="008B5344"/>
    <w:rsid w:val="00911964"/>
    <w:rsid w:val="00936310"/>
    <w:rsid w:val="00963E57"/>
    <w:rsid w:val="009C7C92"/>
    <w:rsid w:val="009D13BB"/>
    <w:rsid w:val="00A01419"/>
    <w:rsid w:val="00A92632"/>
    <w:rsid w:val="00AB3211"/>
    <w:rsid w:val="00AC63EF"/>
    <w:rsid w:val="00AF0513"/>
    <w:rsid w:val="00B0345B"/>
    <w:rsid w:val="00B214CA"/>
    <w:rsid w:val="00B612EE"/>
    <w:rsid w:val="00B63328"/>
    <w:rsid w:val="00B97159"/>
    <w:rsid w:val="00BA54E8"/>
    <w:rsid w:val="00BE093A"/>
    <w:rsid w:val="00C55B5B"/>
    <w:rsid w:val="00C63AFA"/>
    <w:rsid w:val="00CA6DC6"/>
    <w:rsid w:val="00CD4CBC"/>
    <w:rsid w:val="00D07D8B"/>
    <w:rsid w:val="00D47848"/>
    <w:rsid w:val="00DA48EC"/>
    <w:rsid w:val="00DB2AF9"/>
    <w:rsid w:val="00DB603C"/>
    <w:rsid w:val="00DE1D2A"/>
    <w:rsid w:val="00DE6398"/>
    <w:rsid w:val="00E01AA6"/>
    <w:rsid w:val="00E032DD"/>
    <w:rsid w:val="00E55BF0"/>
    <w:rsid w:val="00E56B50"/>
    <w:rsid w:val="00E600F3"/>
    <w:rsid w:val="00E7031E"/>
    <w:rsid w:val="00EC5556"/>
    <w:rsid w:val="00F02FEA"/>
    <w:rsid w:val="00F037D0"/>
    <w:rsid w:val="00F2435C"/>
    <w:rsid w:val="00F37BF6"/>
    <w:rsid w:val="00F406F5"/>
    <w:rsid w:val="00FA31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B3571"/>
  <w15:chartTrackingRefBased/>
  <w15:docId w15:val="{DDDFE62A-6217-4CBE-A2EA-4EE280062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119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04264">
      <w:bodyDiv w:val="1"/>
      <w:marLeft w:val="0"/>
      <w:marRight w:val="0"/>
      <w:marTop w:val="0"/>
      <w:marBottom w:val="0"/>
      <w:divBdr>
        <w:top w:val="none" w:sz="0" w:space="0" w:color="auto"/>
        <w:left w:val="none" w:sz="0" w:space="0" w:color="auto"/>
        <w:bottom w:val="none" w:sz="0" w:space="0" w:color="auto"/>
        <w:right w:val="none" w:sz="0" w:space="0" w:color="auto"/>
      </w:divBdr>
    </w:div>
    <w:div w:id="62609432">
      <w:bodyDiv w:val="1"/>
      <w:marLeft w:val="0"/>
      <w:marRight w:val="0"/>
      <w:marTop w:val="0"/>
      <w:marBottom w:val="0"/>
      <w:divBdr>
        <w:top w:val="none" w:sz="0" w:space="0" w:color="auto"/>
        <w:left w:val="none" w:sz="0" w:space="0" w:color="auto"/>
        <w:bottom w:val="none" w:sz="0" w:space="0" w:color="auto"/>
        <w:right w:val="none" w:sz="0" w:space="0" w:color="auto"/>
      </w:divBdr>
    </w:div>
    <w:div w:id="63186644">
      <w:bodyDiv w:val="1"/>
      <w:marLeft w:val="0"/>
      <w:marRight w:val="0"/>
      <w:marTop w:val="0"/>
      <w:marBottom w:val="0"/>
      <w:divBdr>
        <w:top w:val="none" w:sz="0" w:space="0" w:color="auto"/>
        <w:left w:val="none" w:sz="0" w:space="0" w:color="auto"/>
        <w:bottom w:val="none" w:sz="0" w:space="0" w:color="auto"/>
        <w:right w:val="none" w:sz="0" w:space="0" w:color="auto"/>
      </w:divBdr>
      <w:divsChild>
        <w:div w:id="537091086">
          <w:marLeft w:val="480"/>
          <w:marRight w:val="0"/>
          <w:marTop w:val="0"/>
          <w:marBottom w:val="0"/>
          <w:divBdr>
            <w:top w:val="none" w:sz="0" w:space="0" w:color="auto"/>
            <w:left w:val="none" w:sz="0" w:space="0" w:color="auto"/>
            <w:bottom w:val="none" w:sz="0" w:space="0" w:color="auto"/>
            <w:right w:val="none" w:sz="0" w:space="0" w:color="auto"/>
          </w:divBdr>
        </w:div>
        <w:div w:id="1532180830">
          <w:marLeft w:val="480"/>
          <w:marRight w:val="0"/>
          <w:marTop w:val="0"/>
          <w:marBottom w:val="0"/>
          <w:divBdr>
            <w:top w:val="none" w:sz="0" w:space="0" w:color="auto"/>
            <w:left w:val="none" w:sz="0" w:space="0" w:color="auto"/>
            <w:bottom w:val="none" w:sz="0" w:space="0" w:color="auto"/>
            <w:right w:val="none" w:sz="0" w:space="0" w:color="auto"/>
          </w:divBdr>
        </w:div>
        <w:div w:id="478810754">
          <w:marLeft w:val="480"/>
          <w:marRight w:val="0"/>
          <w:marTop w:val="0"/>
          <w:marBottom w:val="0"/>
          <w:divBdr>
            <w:top w:val="none" w:sz="0" w:space="0" w:color="auto"/>
            <w:left w:val="none" w:sz="0" w:space="0" w:color="auto"/>
            <w:bottom w:val="none" w:sz="0" w:space="0" w:color="auto"/>
            <w:right w:val="none" w:sz="0" w:space="0" w:color="auto"/>
          </w:divBdr>
        </w:div>
        <w:div w:id="1662466467">
          <w:marLeft w:val="480"/>
          <w:marRight w:val="0"/>
          <w:marTop w:val="0"/>
          <w:marBottom w:val="0"/>
          <w:divBdr>
            <w:top w:val="none" w:sz="0" w:space="0" w:color="auto"/>
            <w:left w:val="none" w:sz="0" w:space="0" w:color="auto"/>
            <w:bottom w:val="none" w:sz="0" w:space="0" w:color="auto"/>
            <w:right w:val="none" w:sz="0" w:space="0" w:color="auto"/>
          </w:divBdr>
        </w:div>
        <w:div w:id="2018145215">
          <w:marLeft w:val="480"/>
          <w:marRight w:val="0"/>
          <w:marTop w:val="0"/>
          <w:marBottom w:val="0"/>
          <w:divBdr>
            <w:top w:val="none" w:sz="0" w:space="0" w:color="auto"/>
            <w:left w:val="none" w:sz="0" w:space="0" w:color="auto"/>
            <w:bottom w:val="none" w:sz="0" w:space="0" w:color="auto"/>
            <w:right w:val="none" w:sz="0" w:space="0" w:color="auto"/>
          </w:divBdr>
        </w:div>
      </w:divsChild>
    </w:div>
    <w:div w:id="258368749">
      <w:bodyDiv w:val="1"/>
      <w:marLeft w:val="0"/>
      <w:marRight w:val="0"/>
      <w:marTop w:val="0"/>
      <w:marBottom w:val="0"/>
      <w:divBdr>
        <w:top w:val="none" w:sz="0" w:space="0" w:color="auto"/>
        <w:left w:val="none" w:sz="0" w:space="0" w:color="auto"/>
        <w:bottom w:val="none" w:sz="0" w:space="0" w:color="auto"/>
        <w:right w:val="none" w:sz="0" w:space="0" w:color="auto"/>
      </w:divBdr>
    </w:div>
    <w:div w:id="274673457">
      <w:bodyDiv w:val="1"/>
      <w:marLeft w:val="0"/>
      <w:marRight w:val="0"/>
      <w:marTop w:val="0"/>
      <w:marBottom w:val="0"/>
      <w:divBdr>
        <w:top w:val="none" w:sz="0" w:space="0" w:color="auto"/>
        <w:left w:val="none" w:sz="0" w:space="0" w:color="auto"/>
        <w:bottom w:val="none" w:sz="0" w:space="0" w:color="auto"/>
        <w:right w:val="none" w:sz="0" w:space="0" w:color="auto"/>
      </w:divBdr>
    </w:div>
    <w:div w:id="275262057">
      <w:bodyDiv w:val="1"/>
      <w:marLeft w:val="0"/>
      <w:marRight w:val="0"/>
      <w:marTop w:val="0"/>
      <w:marBottom w:val="0"/>
      <w:divBdr>
        <w:top w:val="none" w:sz="0" w:space="0" w:color="auto"/>
        <w:left w:val="none" w:sz="0" w:space="0" w:color="auto"/>
        <w:bottom w:val="none" w:sz="0" w:space="0" w:color="auto"/>
        <w:right w:val="none" w:sz="0" w:space="0" w:color="auto"/>
      </w:divBdr>
    </w:div>
    <w:div w:id="285739042">
      <w:bodyDiv w:val="1"/>
      <w:marLeft w:val="0"/>
      <w:marRight w:val="0"/>
      <w:marTop w:val="0"/>
      <w:marBottom w:val="0"/>
      <w:divBdr>
        <w:top w:val="none" w:sz="0" w:space="0" w:color="auto"/>
        <w:left w:val="none" w:sz="0" w:space="0" w:color="auto"/>
        <w:bottom w:val="none" w:sz="0" w:space="0" w:color="auto"/>
        <w:right w:val="none" w:sz="0" w:space="0" w:color="auto"/>
      </w:divBdr>
    </w:div>
    <w:div w:id="286545679">
      <w:bodyDiv w:val="1"/>
      <w:marLeft w:val="0"/>
      <w:marRight w:val="0"/>
      <w:marTop w:val="0"/>
      <w:marBottom w:val="0"/>
      <w:divBdr>
        <w:top w:val="none" w:sz="0" w:space="0" w:color="auto"/>
        <w:left w:val="none" w:sz="0" w:space="0" w:color="auto"/>
        <w:bottom w:val="none" w:sz="0" w:space="0" w:color="auto"/>
        <w:right w:val="none" w:sz="0" w:space="0" w:color="auto"/>
      </w:divBdr>
    </w:div>
    <w:div w:id="386222441">
      <w:bodyDiv w:val="1"/>
      <w:marLeft w:val="0"/>
      <w:marRight w:val="0"/>
      <w:marTop w:val="0"/>
      <w:marBottom w:val="0"/>
      <w:divBdr>
        <w:top w:val="none" w:sz="0" w:space="0" w:color="auto"/>
        <w:left w:val="none" w:sz="0" w:space="0" w:color="auto"/>
        <w:bottom w:val="none" w:sz="0" w:space="0" w:color="auto"/>
        <w:right w:val="none" w:sz="0" w:space="0" w:color="auto"/>
      </w:divBdr>
    </w:div>
    <w:div w:id="521012908">
      <w:bodyDiv w:val="1"/>
      <w:marLeft w:val="0"/>
      <w:marRight w:val="0"/>
      <w:marTop w:val="0"/>
      <w:marBottom w:val="0"/>
      <w:divBdr>
        <w:top w:val="none" w:sz="0" w:space="0" w:color="auto"/>
        <w:left w:val="none" w:sz="0" w:space="0" w:color="auto"/>
        <w:bottom w:val="none" w:sz="0" w:space="0" w:color="auto"/>
        <w:right w:val="none" w:sz="0" w:space="0" w:color="auto"/>
      </w:divBdr>
    </w:div>
    <w:div w:id="592275319">
      <w:bodyDiv w:val="1"/>
      <w:marLeft w:val="0"/>
      <w:marRight w:val="0"/>
      <w:marTop w:val="0"/>
      <w:marBottom w:val="0"/>
      <w:divBdr>
        <w:top w:val="none" w:sz="0" w:space="0" w:color="auto"/>
        <w:left w:val="none" w:sz="0" w:space="0" w:color="auto"/>
        <w:bottom w:val="none" w:sz="0" w:space="0" w:color="auto"/>
        <w:right w:val="none" w:sz="0" w:space="0" w:color="auto"/>
      </w:divBdr>
    </w:div>
    <w:div w:id="777990801">
      <w:bodyDiv w:val="1"/>
      <w:marLeft w:val="0"/>
      <w:marRight w:val="0"/>
      <w:marTop w:val="0"/>
      <w:marBottom w:val="0"/>
      <w:divBdr>
        <w:top w:val="none" w:sz="0" w:space="0" w:color="auto"/>
        <w:left w:val="none" w:sz="0" w:space="0" w:color="auto"/>
        <w:bottom w:val="none" w:sz="0" w:space="0" w:color="auto"/>
        <w:right w:val="none" w:sz="0" w:space="0" w:color="auto"/>
      </w:divBdr>
    </w:div>
    <w:div w:id="907349040">
      <w:bodyDiv w:val="1"/>
      <w:marLeft w:val="0"/>
      <w:marRight w:val="0"/>
      <w:marTop w:val="0"/>
      <w:marBottom w:val="0"/>
      <w:divBdr>
        <w:top w:val="none" w:sz="0" w:space="0" w:color="auto"/>
        <w:left w:val="none" w:sz="0" w:space="0" w:color="auto"/>
        <w:bottom w:val="none" w:sz="0" w:space="0" w:color="auto"/>
        <w:right w:val="none" w:sz="0" w:space="0" w:color="auto"/>
      </w:divBdr>
    </w:div>
    <w:div w:id="1046028502">
      <w:bodyDiv w:val="1"/>
      <w:marLeft w:val="0"/>
      <w:marRight w:val="0"/>
      <w:marTop w:val="0"/>
      <w:marBottom w:val="0"/>
      <w:divBdr>
        <w:top w:val="none" w:sz="0" w:space="0" w:color="auto"/>
        <w:left w:val="none" w:sz="0" w:space="0" w:color="auto"/>
        <w:bottom w:val="none" w:sz="0" w:space="0" w:color="auto"/>
        <w:right w:val="none" w:sz="0" w:space="0" w:color="auto"/>
      </w:divBdr>
    </w:div>
    <w:div w:id="1082917137">
      <w:bodyDiv w:val="1"/>
      <w:marLeft w:val="0"/>
      <w:marRight w:val="0"/>
      <w:marTop w:val="0"/>
      <w:marBottom w:val="0"/>
      <w:divBdr>
        <w:top w:val="none" w:sz="0" w:space="0" w:color="auto"/>
        <w:left w:val="none" w:sz="0" w:space="0" w:color="auto"/>
        <w:bottom w:val="none" w:sz="0" w:space="0" w:color="auto"/>
        <w:right w:val="none" w:sz="0" w:space="0" w:color="auto"/>
      </w:divBdr>
    </w:div>
    <w:div w:id="1132557407">
      <w:bodyDiv w:val="1"/>
      <w:marLeft w:val="0"/>
      <w:marRight w:val="0"/>
      <w:marTop w:val="0"/>
      <w:marBottom w:val="0"/>
      <w:divBdr>
        <w:top w:val="none" w:sz="0" w:space="0" w:color="auto"/>
        <w:left w:val="none" w:sz="0" w:space="0" w:color="auto"/>
        <w:bottom w:val="none" w:sz="0" w:space="0" w:color="auto"/>
        <w:right w:val="none" w:sz="0" w:space="0" w:color="auto"/>
      </w:divBdr>
    </w:div>
    <w:div w:id="1178154972">
      <w:bodyDiv w:val="1"/>
      <w:marLeft w:val="0"/>
      <w:marRight w:val="0"/>
      <w:marTop w:val="0"/>
      <w:marBottom w:val="0"/>
      <w:divBdr>
        <w:top w:val="none" w:sz="0" w:space="0" w:color="auto"/>
        <w:left w:val="none" w:sz="0" w:space="0" w:color="auto"/>
        <w:bottom w:val="none" w:sz="0" w:space="0" w:color="auto"/>
        <w:right w:val="none" w:sz="0" w:space="0" w:color="auto"/>
      </w:divBdr>
    </w:div>
    <w:div w:id="1196190941">
      <w:bodyDiv w:val="1"/>
      <w:marLeft w:val="0"/>
      <w:marRight w:val="0"/>
      <w:marTop w:val="0"/>
      <w:marBottom w:val="0"/>
      <w:divBdr>
        <w:top w:val="none" w:sz="0" w:space="0" w:color="auto"/>
        <w:left w:val="none" w:sz="0" w:space="0" w:color="auto"/>
        <w:bottom w:val="none" w:sz="0" w:space="0" w:color="auto"/>
        <w:right w:val="none" w:sz="0" w:space="0" w:color="auto"/>
      </w:divBdr>
    </w:div>
    <w:div w:id="1219365384">
      <w:bodyDiv w:val="1"/>
      <w:marLeft w:val="0"/>
      <w:marRight w:val="0"/>
      <w:marTop w:val="0"/>
      <w:marBottom w:val="0"/>
      <w:divBdr>
        <w:top w:val="none" w:sz="0" w:space="0" w:color="auto"/>
        <w:left w:val="none" w:sz="0" w:space="0" w:color="auto"/>
        <w:bottom w:val="none" w:sz="0" w:space="0" w:color="auto"/>
        <w:right w:val="none" w:sz="0" w:space="0" w:color="auto"/>
      </w:divBdr>
    </w:div>
    <w:div w:id="1279338291">
      <w:bodyDiv w:val="1"/>
      <w:marLeft w:val="0"/>
      <w:marRight w:val="0"/>
      <w:marTop w:val="0"/>
      <w:marBottom w:val="0"/>
      <w:divBdr>
        <w:top w:val="none" w:sz="0" w:space="0" w:color="auto"/>
        <w:left w:val="none" w:sz="0" w:space="0" w:color="auto"/>
        <w:bottom w:val="none" w:sz="0" w:space="0" w:color="auto"/>
        <w:right w:val="none" w:sz="0" w:space="0" w:color="auto"/>
      </w:divBdr>
    </w:div>
    <w:div w:id="1314140721">
      <w:bodyDiv w:val="1"/>
      <w:marLeft w:val="0"/>
      <w:marRight w:val="0"/>
      <w:marTop w:val="0"/>
      <w:marBottom w:val="0"/>
      <w:divBdr>
        <w:top w:val="none" w:sz="0" w:space="0" w:color="auto"/>
        <w:left w:val="none" w:sz="0" w:space="0" w:color="auto"/>
        <w:bottom w:val="none" w:sz="0" w:space="0" w:color="auto"/>
        <w:right w:val="none" w:sz="0" w:space="0" w:color="auto"/>
      </w:divBdr>
    </w:div>
    <w:div w:id="1323043959">
      <w:bodyDiv w:val="1"/>
      <w:marLeft w:val="0"/>
      <w:marRight w:val="0"/>
      <w:marTop w:val="0"/>
      <w:marBottom w:val="0"/>
      <w:divBdr>
        <w:top w:val="none" w:sz="0" w:space="0" w:color="auto"/>
        <w:left w:val="none" w:sz="0" w:space="0" w:color="auto"/>
        <w:bottom w:val="none" w:sz="0" w:space="0" w:color="auto"/>
        <w:right w:val="none" w:sz="0" w:space="0" w:color="auto"/>
      </w:divBdr>
    </w:div>
    <w:div w:id="1346589608">
      <w:bodyDiv w:val="1"/>
      <w:marLeft w:val="0"/>
      <w:marRight w:val="0"/>
      <w:marTop w:val="0"/>
      <w:marBottom w:val="0"/>
      <w:divBdr>
        <w:top w:val="none" w:sz="0" w:space="0" w:color="auto"/>
        <w:left w:val="none" w:sz="0" w:space="0" w:color="auto"/>
        <w:bottom w:val="none" w:sz="0" w:space="0" w:color="auto"/>
        <w:right w:val="none" w:sz="0" w:space="0" w:color="auto"/>
      </w:divBdr>
    </w:div>
    <w:div w:id="1458454010">
      <w:bodyDiv w:val="1"/>
      <w:marLeft w:val="0"/>
      <w:marRight w:val="0"/>
      <w:marTop w:val="0"/>
      <w:marBottom w:val="0"/>
      <w:divBdr>
        <w:top w:val="none" w:sz="0" w:space="0" w:color="auto"/>
        <w:left w:val="none" w:sz="0" w:space="0" w:color="auto"/>
        <w:bottom w:val="none" w:sz="0" w:space="0" w:color="auto"/>
        <w:right w:val="none" w:sz="0" w:space="0" w:color="auto"/>
      </w:divBdr>
    </w:div>
    <w:div w:id="1476526270">
      <w:bodyDiv w:val="1"/>
      <w:marLeft w:val="0"/>
      <w:marRight w:val="0"/>
      <w:marTop w:val="0"/>
      <w:marBottom w:val="0"/>
      <w:divBdr>
        <w:top w:val="none" w:sz="0" w:space="0" w:color="auto"/>
        <w:left w:val="none" w:sz="0" w:space="0" w:color="auto"/>
        <w:bottom w:val="none" w:sz="0" w:space="0" w:color="auto"/>
        <w:right w:val="none" w:sz="0" w:space="0" w:color="auto"/>
      </w:divBdr>
    </w:div>
    <w:div w:id="1556965472">
      <w:bodyDiv w:val="1"/>
      <w:marLeft w:val="0"/>
      <w:marRight w:val="0"/>
      <w:marTop w:val="0"/>
      <w:marBottom w:val="0"/>
      <w:divBdr>
        <w:top w:val="none" w:sz="0" w:space="0" w:color="auto"/>
        <w:left w:val="none" w:sz="0" w:space="0" w:color="auto"/>
        <w:bottom w:val="none" w:sz="0" w:space="0" w:color="auto"/>
        <w:right w:val="none" w:sz="0" w:space="0" w:color="auto"/>
      </w:divBdr>
    </w:div>
    <w:div w:id="1619606285">
      <w:bodyDiv w:val="1"/>
      <w:marLeft w:val="0"/>
      <w:marRight w:val="0"/>
      <w:marTop w:val="0"/>
      <w:marBottom w:val="0"/>
      <w:divBdr>
        <w:top w:val="none" w:sz="0" w:space="0" w:color="auto"/>
        <w:left w:val="none" w:sz="0" w:space="0" w:color="auto"/>
        <w:bottom w:val="none" w:sz="0" w:space="0" w:color="auto"/>
        <w:right w:val="none" w:sz="0" w:space="0" w:color="auto"/>
      </w:divBdr>
    </w:div>
    <w:div w:id="1636719172">
      <w:bodyDiv w:val="1"/>
      <w:marLeft w:val="0"/>
      <w:marRight w:val="0"/>
      <w:marTop w:val="0"/>
      <w:marBottom w:val="0"/>
      <w:divBdr>
        <w:top w:val="none" w:sz="0" w:space="0" w:color="auto"/>
        <w:left w:val="none" w:sz="0" w:space="0" w:color="auto"/>
        <w:bottom w:val="none" w:sz="0" w:space="0" w:color="auto"/>
        <w:right w:val="none" w:sz="0" w:space="0" w:color="auto"/>
      </w:divBdr>
    </w:div>
    <w:div w:id="1740445436">
      <w:bodyDiv w:val="1"/>
      <w:marLeft w:val="0"/>
      <w:marRight w:val="0"/>
      <w:marTop w:val="0"/>
      <w:marBottom w:val="0"/>
      <w:divBdr>
        <w:top w:val="none" w:sz="0" w:space="0" w:color="auto"/>
        <w:left w:val="none" w:sz="0" w:space="0" w:color="auto"/>
        <w:bottom w:val="none" w:sz="0" w:space="0" w:color="auto"/>
        <w:right w:val="none" w:sz="0" w:space="0" w:color="auto"/>
      </w:divBdr>
    </w:div>
    <w:div w:id="1783642827">
      <w:bodyDiv w:val="1"/>
      <w:marLeft w:val="0"/>
      <w:marRight w:val="0"/>
      <w:marTop w:val="0"/>
      <w:marBottom w:val="0"/>
      <w:divBdr>
        <w:top w:val="none" w:sz="0" w:space="0" w:color="auto"/>
        <w:left w:val="none" w:sz="0" w:space="0" w:color="auto"/>
        <w:bottom w:val="none" w:sz="0" w:space="0" w:color="auto"/>
        <w:right w:val="none" w:sz="0" w:space="0" w:color="auto"/>
      </w:divBdr>
    </w:div>
    <w:div w:id="1895314811">
      <w:bodyDiv w:val="1"/>
      <w:marLeft w:val="0"/>
      <w:marRight w:val="0"/>
      <w:marTop w:val="0"/>
      <w:marBottom w:val="0"/>
      <w:divBdr>
        <w:top w:val="none" w:sz="0" w:space="0" w:color="auto"/>
        <w:left w:val="none" w:sz="0" w:space="0" w:color="auto"/>
        <w:bottom w:val="none" w:sz="0" w:space="0" w:color="auto"/>
        <w:right w:val="none" w:sz="0" w:space="0" w:color="auto"/>
      </w:divBdr>
    </w:div>
    <w:div w:id="1925140780">
      <w:bodyDiv w:val="1"/>
      <w:marLeft w:val="0"/>
      <w:marRight w:val="0"/>
      <w:marTop w:val="0"/>
      <w:marBottom w:val="0"/>
      <w:divBdr>
        <w:top w:val="none" w:sz="0" w:space="0" w:color="auto"/>
        <w:left w:val="none" w:sz="0" w:space="0" w:color="auto"/>
        <w:bottom w:val="none" w:sz="0" w:space="0" w:color="auto"/>
        <w:right w:val="none" w:sz="0" w:space="0" w:color="auto"/>
      </w:divBdr>
    </w:div>
    <w:div w:id="1930237834">
      <w:bodyDiv w:val="1"/>
      <w:marLeft w:val="0"/>
      <w:marRight w:val="0"/>
      <w:marTop w:val="0"/>
      <w:marBottom w:val="0"/>
      <w:divBdr>
        <w:top w:val="none" w:sz="0" w:space="0" w:color="auto"/>
        <w:left w:val="none" w:sz="0" w:space="0" w:color="auto"/>
        <w:bottom w:val="none" w:sz="0" w:space="0" w:color="auto"/>
        <w:right w:val="none" w:sz="0" w:space="0" w:color="auto"/>
      </w:divBdr>
    </w:div>
    <w:div w:id="1996182098">
      <w:bodyDiv w:val="1"/>
      <w:marLeft w:val="0"/>
      <w:marRight w:val="0"/>
      <w:marTop w:val="0"/>
      <w:marBottom w:val="0"/>
      <w:divBdr>
        <w:top w:val="none" w:sz="0" w:space="0" w:color="auto"/>
        <w:left w:val="none" w:sz="0" w:space="0" w:color="auto"/>
        <w:bottom w:val="none" w:sz="0" w:space="0" w:color="auto"/>
        <w:right w:val="none" w:sz="0" w:space="0" w:color="auto"/>
      </w:divBdr>
    </w:div>
    <w:div w:id="213282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55B9D9971B24F5494A1F9D050ED8CB3"/>
        <w:category>
          <w:name w:val="כללי"/>
          <w:gallery w:val="placeholder"/>
        </w:category>
        <w:types>
          <w:type w:val="bbPlcHdr"/>
        </w:types>
        <w:behaviors>
          <w:behavior w:val="content"/>
        </w:behaviors>
        <w:guid w:val="{D24E06B5-114D-4CD4-B38D-65B571FC0A26}"/>
      </w:docPartPr>
      <w:docPartBody>
        <w:p w:rsidR="00F96EEB" w:rsidRDefault="00467D95" w:rsidP="00467D95">
          <w:pPr>
            <w:pStyle w:val="C55B9D9971B24F5494A1F9D050ED8CB3"/>
          </w:pPr>
          <w:r w:rsidRPr="003E3ED9">
            <w:rPr>
              <w:rStyle w:val="a3"/>
              <w:rtl/>
            </w:rPr>
            <w:t>לחץ או הקש כאן להזנת טקסט</w:t>
          </w:r>
          <w:r w:rsidRPr="003E3ED9">
            <w:rPr>
              <w:rStyle w:val="a3"/>
            </w:rPr>
            <w:t>.</w:t>
          </w:r>
        </w:p>
      </w:docPartBody>
    </w:docPart>
    <w:docPart>
      <w:docPartPr>
        <w:name w:val="DefaultPlaceholder_-1854013440"/>
        <w:category>
          <w:name w:val="General"/>
          <w:gallery w:val="placeholder"/>
        </w:category>
        <w:types>
          <w:type w:val="bbPlcHdr"/>
        </w:types>
        <w:behaviors>
          <w:behavior w:val="content"/>
        </w:behaviors>
        <w:guid w:val="{8C4E8924-D410-40E6-AF46-E6791CDACC84}"/>
      </w:docPartPr>
      <w:docPartBody>
        <w:p w:rsidR="00F13D4C" w:rsidRDefault="00F96EEB">
          <w:r w:rsidRPr="00DC05CB">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D95"/>
    <w:rsid w:val="0015552D"/>
    <w:rsid w:val="003B5A11"/>
    <w:rsid w:val="00467D95"/>
    <w:rsid w:val="00492655"/>
    <w:rsid w:val="006855B5"/>
    <w:rsid w:val="006B4D59"/>
    <w:rsid w:val="007058DF"/>
    <w:rsid w:val="00B63328"/>
    <w:rsid w:val="00B819C4"/>
    <w:rsid w:val="00CD4CBC"/>
    <w:rsid w:val="00EB3E0F"/>
    <w:rsid w:val="00F13D4C"/>
    <w:rsid w:val="00F608AB"/>
    <w:rsid w:val="00F96E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96EEB"/>
    <w:rPr>
      <w:color w:val="666666"/>
    </w:rPr>
  </w:style>
  <w:style w:type="paragraph" w:customStyle="1" w:styleId="C55B9D9971B24F5494A1F9D050ED8CB3">
    <w:name w:val="C55B9D9971B24F5494A1F9D050ED8CB3"/>
    <w:rsid w:val="00467D9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B0C602-252B-4E29-9E55-99D79C0A9714}">
  <we:reference id="wa104382081" version="1.55.1.0" store="en-US" storeType="OMEX"/>
  <we:alternateReferences>
    <we:reference id="wa104382081" version="1.55.1.0" store="" storeType="OMEX"/>
  </we:alternateReferences>
  <we:properties>
    <we:property name="MENDELEY_CITATIONS" value="[{&quot;citationID&quot;:&quot;MENDELEY_CITATION_e5992667-bfa2-4cc2-95bf-b26e86eb9768&quot;,&quot;properties&quot;:{&quot;noteIndex&quot;:0},&quot;isEdited&quot;:false,&quot;manualOverride&quot;:{&quot;isManuallyOverridden&quot;:false,&quot;citeprocText&quot;:&quot;(Buirski &amp;#38; Haglund, 1999)&quot;,&quot;manualOverrideText&quot;:&quot;&quot;},&quot;citationTag&quot;:&quot;MENDELEY_CITATION_v3_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&quot;,&quot;citationItems&quot;:[{&quot;id&quot;:&quot;c75235ef-e046-3184-a15d-747410342822&quot;,&quot;itemData&quot;:{&quot;type&quot;:&quot;article-journal&quot;,&quot;id&quot;:&quot;c75235ef-e046-3184-a15d-747410342822&quot;,&quot;title&quot;:&quot;Chapter 3 The Selfobject Function of Interpretation&quot;,&quot;author&quot;:[{&quot;family&quot;:&quot;Buirski&quot;,&quot;given&quot;:&quot;Peter&quot;,&quot;parse-names&quot;:false,&quot;dropping-particle&quot;:&quot;&quot;,&quot;non-dropping-particle&quot;:&quot;&quot;},{&quot;family&quot;:&quot;Haglund&quot;,&quot;given&quot;:&quot;Pamela&quot;,&quot;parse-names&quot;:false,&quot;dropping-particle&quot;:&quot;&quot;,&quot;non-dropping-particle&quot;:&quot;&quot;}],&quot;container-title&quot;:&quot;Progress in self psychology&quot;,&quot;ISSN&quot;:&quot;0893-5483&quot;,&quot;issued&quot;:{&quot;date-parts&quot;:[[1999]]},&quot;page&quot;:&quot;31-49&quot;,&quot;language&quot;:&quot;eng&quot;,&quot;genre&quot;:&quot;article&quot;,&quot;publisher&quot;:&quot;Laurence Erlbaum Associates&quot;,&quot;volume&quot;:&quot;15&quot;,&quot;container-title-short&quot;:&quot;&quot;},&quot;isTemporary&quot;:false}]},{&quot;citationID&quot;:&quot;MENDELEY_CITATION_49aab04a-da5c-40ba-8e3b-8e90a4c0497e&quot;,&quot;properties&quot;:{&quot;noteIndex&quot;:0},&quot;isEdited&quot;:false,&quot;manualOverride&quot;:{&quot;isManuallyOverridden&quot;:false,&quot;citeprocText&quot;:&quot;(Wolf, 1985)&quot;,&quot;manualOverrideText&quot;:&quot;&quot;},&quot;citationTag&quot;:&quot;MENDELEY_CITATION_v3_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&quot;,&quot;citationItems&quot;:[{&quot;id&quot;:&quot;f37b811a-9e6e-3406-b652-c54474c10809&quot;,&quot;itemData&quot;:{&quot;type&quot;:&quot;article-journal&quot;,&quot;id&quot;:&quot;f37b811a-9e6e-3406-b652-c54474c10809&quot;,&quot;title&quot;:&quot;The search for confirmation: Technical aspects of mirroring&quot;,&quot;author&quot;:[{&quot;family&quot;:&quot;Wolf&quot;,&quot;given&quot;:&quot;Ernest&quot;,&quot;parse-names&quot;:false,&quot;dropping-particle&quot;:&quot;&quot;,&quot;non-dropping-particle&quot;:&quot;&quot;}],&quot;container-title&quot;:&quot;Psychoanalytic inquiry&quot;,&quot;container-title-short&quot;:&quot;Psychoanal Inq&quot;,&quot;DOI&quot;:&quot;10.1080/07351698509533589&quot;,&quot;ISSN&quot;:&quot;0735-1690&quot;,&quot;issued&quot;:{&quot;date-parts&quot;:[[1985]]},&quot;page&quot;:&quot;271-282&quot;,&quot;language&quot;:&quot;eng&quot;,&quot;genre&quot;:&quot;article&quot;,&quot;publisher&quot;:&quot;Taylor &amp; Francis Group&quot;,&quot;issue&quot;:&quot;2&quot;,&quot;volume&quot;:&quot;5&quot;},&quot;isTemporary&quot;:false}]},{&quot;citationID&quot;:&quot;MENDELEY_CITATION_53328cce-ae1b-4540-8bbf-9f723b7a76a2&quot;,&quot;properties&quot;:{&quot;noteIndex&quot;:0},&quot;isEdited&quot;:false,&quot;manualOverride&quot;:{&quot;isManuallyOverridden&quot;:false,&quot;citeprocText&quot;:&quot;(Wolf, 1985)&quot;,&quot;manualOverrideText&quot;:&quot;&quot;},&quot;citationTag&quot;:&quot;MENDELEY_CITATION_v3_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&quot;,&quot;citationItems&quot;:[{&quot;id&quot;:&quot;f37b811a-9e6e-3406-b652-c54474c10809&quot;,&quot;itemData&quot;:{&quot;type&quot;:&quot;article-journal&quot;,&quot;id&quot;:&quot;f37b811a-9e6e-3406-b652-c54474c10809&quot;,&quot;title&quot;:&quot;The search for confirmation: Technical aspects of mirroring&quot;,&quot;author&quot;:[{&quot;family&quot;:&quot;Wolf&quot;,&quot;given&quot;:&quot;Ernest&quot;,&quot;parse-names&quot;:false,&quot;dropping-particle&quot;:&quot;&quot;,&quot;non-dropping-particle&quot;:&quot;&quot;}],&quot;container-title&quot;:&quot;Psychoanalytic inquiry&quot;,&quot;container-title-short&quot;:&quot;Psychoanal Inq&quot;,&quot;DOI&quot;:&quot;10.1080/07351698509533589&quot;,&quot;ISSN&quot;:&quot;0735-1690&quot;,&quot;issued&quot;:{&quot;date-parts&quot;:[[1985]]},&quot;page&quot;:&quot;271-282&quot;,&quot;language&quot;:&quot;eng&quot;,&quot;genre&quot;:&quot;article&quot;,&quot;publisher&quot;:&quot;Taylor &amp; Francis Group&quot;,&quot;issue&quot;:&quot;2&quot;,&quot;volume&quot;:&quot;5&quot;},&quot;isTemporary&quot;:false}]},{&quot;citationID&quot;:&quot;MENDELEY_CITATION_02a22aa7-6942-49c7-8c16-e4c4c1f9649a&quot;,&quot;properties&quot;:{&quot;noteIndex&quot;:0},&quot;isEdited&quot;:false,&quot;manualOverride&quot;:{&quot;isManuallyOverridden&quot;:false,&quot;citeprocText&quot;:&quot;(Margolis, 1986)&quot;,&quot;manualOverrideText&quot;:&quot;&quot;},&quot;citationTag&quot;:&quot;MENDELEY_CITATION_v3_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&quot;,&quot;citationItems&quot;:[{&quot;id&quot;:&quot;1ac1a753-56b0-35d3-9538-2002644f7e9d&quot;,&quot;itemData&quot;:{&quot;type&quot;:&quot;article-journal&quot;,&quot;id&quot;:&quot;1ac1a753-56b0-35d3-9538-2002644f7e9d&quot;,&quot;title&quot;:&quot;Joining, Mirroring, Psychological Reflection: Terminology, Definitions, Theoretical Considerations&quot;,&quot;author&quot;:[{&quot;family&quot;:&quot;Margolis&quot;,&quot;given&quot;:&quot;Benjamin&quot;,&quot;parse-names&quot;:false,&quot;dropping-particle&quot;:&quot;&quot;,&quot;non-dropping-particle&quot;:&quot;&quot;}],&quot;container-title&quot;:&quot;Modern psychoanalysis&quot;,&quot;ISSN&quot;:&quot;0361-5227&quot;,&quot;issued&quot;:{&quot;date-parts&quot;:[[1986]]},&quot;page&quot;:&quot;19-35&quot;,&quot;language&quot;:&quot;eng&quot;,&quot;genre&quot;:&quot;article&quot;,&quot;publisher&quot;:&quot;Center for Modern Psychoanalytic Studies&quot;,&quot;issue&quot;:&quot;1-2&quot;,&quot;volume&quot;:&quot;11&quot;,&quot;container-title-short&quot;:&quot;&quot;},&quot;isTemporary&quot;:false}]},{&quot;citationID&quot;:&quot;MENDELEY_CITATION_96dc970a-1a65-4811-b256-3568f64f0726&quot;,&quot;properties&quot;:{&quot;noteIndex&quot;:0},&quot;isEdited&quot;:false,&quot;manualOverride&quot;:{&quot;isManuallyOverridden&quot;:false,&quot;citeprocText&quot;:&quot;(Kohut, 1971)&quot;,&quot;manualOverrideText&quot;:&quot;&quot;},&quot;citationTag&quot;:&quot;MENDELEY_CITATION_v3_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&quot;,&quot;citationItems&quot;:[{&quot;id&quot;:&quot;5c49232c-0f1e-30c4-b697-6e9d0a6ae197&quot;,&quot;itemData&quot;:{&quot;type&quot;:&quot;book&quot;,&quot;id&quot;:&quot;5c49232c-0f1e-30c4-b697-6e9d0a6ae197&quot;,&quot;title&quot;:&quot;The analysis of the self : a systematic approach to the psychoanalytic treatment of narcissistic personality disorders&quot;,&quot;author&quot;:[{&quot;family&quot;:&quot;Kohut&quot;,&quot;given&quot;:&quot;Heinz&quot;,&quot;parse-names&quot;:false,&quot;dropping-particle&quot;:&quot;&quot;,&quot;non-dropping-particle&quot;:&quot;&quot;}],&quot;collection-title&quot;:&quot;Psychoanalytic study of the child ; monograph no. 004&quot;,&quot;issued&quot;:{&quot;date-parts&quot;:[[1971]]},&quot;publisher-place&quot;:&quot;New York ;&quot;,&quot;language&quot;:&quot;eng&quot;,&quot;genre&quot;:&quot;book&quot;,&quot;publisher&quot;:&quot;International Universities Press&quot;,&quot;container-title-short&quot;:&quot;&quot;},&quot;isTemporary&quot;:false}]},{&quot;citationID&quot;:&quot;MENDELEY_CITATION_fecc65c7-a0b7-48c9-abf0-9da77dd1137d&quot;,&quot;properties&quot;:{&quot;noteIndex&quot;:0},&quot;isEdited&quot;:false,&quot;manualOverride&quot;:{&quot;isManuallyOverridden&quot;:false,&quot;citeprocText&quot;:&quot;(Frank, 2001)&quot;,&quot;manualOverrideText&quot;:&quot;&quot;},&quot;citationTag&quot;:&quot;MENDELEY_CITATION_v3_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&quot;,&quot;citationItems&quot;:[{&quot;id&quot;:&quot;b0c794ca-ee76-3e90-8b61-ca66bb1af1d8&quot;,&quot;itemData&quot;:{&quot;type&quot;:&quot;article-journal&quot;,&quot;id&quot;:&quot;b0c794ca-ee76-3e90-8b61-ca66bb1af1d8&quot;,&quot;title&quot;:&quot;On Mirroring and Mirror Hunger&quot;,&quot;author&quot;:[{&quot;family&quot;:&quot;Frank&quot;,&quot;given&quot;:&quot;Mitchell&quot;,&quot;parse-names&quot;:false,&quot;dropping-particle&quot;:&quot;&quot;,&quot;non-dropping-particle&quot;:&quot;&quot;}],&quot;container-title&quot;:&quot;Psychoanalysis and contemporary thought&quot;,&quot;ISSN&quot;:&quot;0161-5289&quot;,&quot;issued&quot;:{&quot;date-parts&quot;:[[2001]]},&quot;page&quot;:&quot;3-29&quot;,&quot;language&quot;:&quot;eng&quot;,&quot;genre&quot;:&quot;article&quot;,&quot;publisher&quot;:&quot;International Universities Press, Inc&quot;,&quot;issue&quot;:&quot;1&quot;,&quot;volume&quot;:&quot;24&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303CF-796E-451B-A3CB-2DA4D77D3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3850</TotalTime>
  <Pages>1</Pages>
  <Words>2710</Words>
  <Characters>13552</Characters>
  <Application>Microsoft Office Word</Application>
  <DocSecurity>0</DocSecurity>
  <Lines>112</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13</cp:revision>
  <dcterms:created xsi:type="dcterms:W3CDTF">2024-12-12T07:48:00Z</dcterms:created>
  <dcterms:modified xsi:type="dcterms:W3CDTF">2024-12-22T15:54:00Z</dcterms:modified>
</cp:coreProperties>
</file>