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78969" w14:textId="6D5776A3" w:rsidR="0051631A" w:rsidRDefault="00BA031F">
      <w:pPr>
        <w:rPr>
          <w:rtl/>
        </w:rPr>
      </w:pPr>
      <w:r>
        <w:rPr>
          <w:rFonts w:hint="cs"/>
          <w:rtl/>
        </w:rPr>
        <w:t xml:space="preserve">63. העברת </w:t>
      </w:r>
      <w:r w:rsidR="008803F6">
        <w:rPr>
          <w:rFonts w:hint="cs"/>
          <w:rtl/>
        </w:rPr>
        <w:t>'תואם'</w:t>
      </w:r>
    </w:p>
    <w:p w14:paraId="5A47B963" w14:textId="52040893" w:rsidR="00785045" w:rsidRDefault="00785045" w:rsidP="00785045">
      <w:r>
        <w:rPr>
          <w:rFonts w:hint="cs"/>
          <w:rtl/>
        </w:rPr>
        <w:t xml:space="preserve">העברת 'תואם' </w:t>
      </w:r>
      <w:r>
        <w:rPr>
          <w:rtl/>
        </w:rPr>
        <w:t>–</w:t>
      </w:r>
      <w:r>
        <w:rPr>
          <w:rFonts w:hint="cs"/>
          <w:rtl/>
        </w:rPr>
        <w:t xml:space="preserve"> הוא תרגום שלי ל</w:t>
      </w:r>
      <w:r w:rsidR="00E95DFF">
        <w:rPr>
          <w:rFonts w:hint="cs"/>
          <w:rtl/>
        </w:rPr>
        <w:t>מונח</w:t>
      </w:r>
      <w:r>
        <w:rPr>
          <w:rFonts w:hint="cs"/>
          <w:rtl/>
        </w:rPr>
        <w:t xml:space="preserve"> '</w:t>
      </w:r>
      <w:r>
        <w:t>twinship</w:t>
      </w:r>
      <w:r>
        <w:rPr>
          <w:rFonts w:hint="cs"/>
          <w:rtl/>
        </w:rPr>
        <w:t xml:space="preserve">' . מדובר על הצורך להרגיש 'אותו הדבר'. </w:t>
      </w:r>
    </w:p>
    <w:p w14:paraId="4E5A69A7" w14:textId="7D48E2AD" w:rsidR="00972C9E" w:rsidRDefault="00972C9E" w:rsidP="00785045">
      <w:pPr>
        <w:rPr>
          <w:rtl/>
        </w:rPr>
      </w:pPr>
      <w:r>
        <w:rPr>
          <w:rFonts w:hint="cs"/>
          <w:rtl/>
        </w:rPr>
        <w:t xml:space="preserve">ננסי </w:t>
      </w:r>
      <w:proofErr w:type="spellStart"/>
      <w:r>
        <w:rPr>
          <w:rFonts w:hint="cs"/>
          <w:rtl/>
        </w:rPr>
        <w:t>ונדרהייד</w:t>
      </w:r>
      <w:proofErr w:type="spellEnd"/>
    </w:p>
    <w:p w14:paraId="0471B6B0" w14:textId="768B0562" w:rsidR="00785045" w:rsidRDefault="00785045" w:rsidP="00785045">
      <w:pPr>
        <w:rPr>
          <w:rFonts w:hint="cs"/>
          <w:rtl/>
        </w:rPr>
      </w:pPr>
      <w:r>
        <w:rPr>
          <w:rFonts w:hint="cs"/>
          <w:rtl/>
        </w:rPr>
        <w:t>&gt;&gt;&gt;&gt;&gt;</w:t>
      </w:r>
    </w:p>
    <w:p w14:paraId="124949F0" w14:textId="6DD1A7A9" w:rsidR="008803F6" w:rsidRDefault="008803F6" w:rsidP="008803F6">
      <w:pPr>
        <w:rPr>
          <w:rtl/>
        </w:rPr>
      </w:pPr>
      <w:r>
        <w:rPr>
          <w:rFonts w:cs="Arial" w:hint="cs"/>
          <w:rtl/>
        </w:rPr>
        <w:t>'</w:t>
      </w:r>
      <w:r>
        <w:rPr>
          <w:rFonts w:cs="Arial"/>
          <w:rtl/>
        </w:rPr>
        <w:t>האח</w:t>
      </w:r>
      <w:r>
        <w:rPr>
          <w:rFonts w:cs="Arial" w:hint="cs"/>
          <w:rtl/>
        </w:rPr>
        <w:t>ות</w:t>
      </w:r>
      <w:r>
        <w:rPr>
          <w:rFonts w:cs="Arial"/>
          <w:rtl/>
        </w:rPr>
        <w:t xml:space="preserve"> המוזנח</w:t>
      </w:r>
      <w:r>
        <w:rPr>
          <w:rFonts w:cs="Arial" w:hint="cs"/>
          <w:rtl/>
        </w:rPr>
        <w:t>ת</w:t>
      </w:r>
      <w:r>
        <w:rPr>
          <w:rFonts w:cs="Arial"/>
          <w:rtl/>
        </w:rPr>
        <w:t xml:space="preserve"> לעתים קרובות של קו ההתפתחות הנרקיסיסטי, </w:t>
      </w:r>
      <w:r w:rsidR="00724085">
        <w:rPr>
          <w:rFonts w:cs="Arial" w:hint="cs"/>
          <w:rtl/>
        </w:rPr>
        <w:t xml:space="preserve">היא </w:t>
      </w:r>
      <w:r>
        <w:rPr>
          <w:rFonts w:cs="Arial"/>
          <w:rtl/>
        </w:rPr>
        <w:t xml:space="preserve">חווית </w:t>
      </w:r>
      <w:proofErr w:type="spellStart"/>
      <w:r>
        <w:rPr>
          <w:rFonts w:cs="Arial" w:hint="cs"/>
          <w:rtl/>
        </w:rPr>
        <w:t>זולתה</w:t>
      </w:r>
      <w:r>
        <w:rPr>
          <w:rFonts w:cs="Arial"/>
          <w:rtl/>
        </w:rPr>
        <w:t>עצמי</w:t>
      </w:r>
      <w:proofErr w:type="spellEnd"/>
      <w:r>
        <w:rPr>
          <w:rFonts w:cs="Arial"/>
          <w:rtl/>
        </w:rPr>
        <w:t xml:space="preserve"> של </w:t>
      </w:r>
      <w:r>
        <w:rPr>
          <w:rFonts w:cs="Arial" w:hint="cs"/>
          <w:rtl/>
        </w:rPr>
        <w:t xml:space="preserve">התאמה </w:t>
      </w:r>
      <w:r>
        <w:rPr>
          <w:rFonts w:cs="Arial"/>
          <w:rtl/>
        </w:rPr>
        <w:t>–</w:t>
      </w:r>
      <w:r>
        <w:rPr>
          <w:rFonts w:cs="Arial" w:hint="cs"/>
          <w:rtl/>
        </w:rPr>
        <w:t xml:space="preserve"> או 'תואם'</w:t>
      </w:r>
      <w:r>
        <w:rPr>
          <w:rFonts w:cs="Arial"/>
          <w:rtl/>
        </w:rPr>
        <w:t>, לא הועל</w:t>
      </w:r>
      <w:r w:rsidR="00724085">
        <w:rPr>
          <w:rFonts w:cs="Arial" w:hint="cs"/>
          <w:rtl/>
        </w:rPr>
        <w:t>ת</w:t>
      </w:r>
      <w:r>
        <w:rPr>
          <w:rFonts w:cs="Arial"/>
          <w:rtl/>
        </w:rPr>
        <w:t>ה למעמד שווה ערך לזה המיוחס לשיקוף</w:t>
      </w:r>
      <w:r>
        <w:rPr>
          <w:rFonts w:cs="Arial" w:hint="cs"/>
          <w:rtl/>
        </w:rPr>
        <w:t xml:space="preserve"> (העברת מראה, ק)</w:t>
      </w:r>
      <w:r>
        <w:rPr>
          <w:rFonts w:cs="Arial"/>
          <w:rtl/>
        </w:rPr>
        <w:t xml:space="preserve"> ואידיאליזציה עד לפרסום ה</w:t>
      </w:r>
      <w:r>
        <w:rPr>
          <w:rFonts w:cs="Arial" w:hint="cs"/>
          <w:rtl/>
        </w:rPr>
        <w:t>אחרון</w:t>
      </w:r>
      <w:r>
        <w:rPr>
          <w:rFonts w:cs="Arial"/>
          <w:rtl/>
        </w:rPr>
        <w:t xml:space="preserve"> של קוהוט</w:t>
      </w:r>
      <w:r>
        <w:rPr>
          <w:rFonts w:cs="Arial" w:hint="cs"/>
          <w:rtl/>
        </w:rPr>
        <w:t>: 'כיצד מרפאית האנליזה'</w:t>
      </w:r>
      <w:r>
        <w:rPr>
          <w:rFonts w:cs="Arial"/>
          <w:rtl/>
        </w:rPr>
        <w:t xml:space="preserve"> (1984). </w:t>
      </w:r>
      <w:r>
        <w:rPr>
          <w:rFonts w:cs="Arial" w:hint="cs"/>
          <w:rtl/>
        </w:rPr>
        <w:t>לאורך</w:t>
      </w:r>
      <w:r>
        <w:rPr>
          <w:rFonts w:cs="Arial"/>
          <w:rtl/>
        </w:rPr>
        <w:t xml:space="preserve"> החיים, הכמיהות לחוויות </w:t>
      </w:r>
      <w:proofErr w:type="spellStart"/>
      <w:r>
        <w:rPr>
          <w:rFonts w:cs="Arial" w:hint="cs"/>
          <w:rtl/>
        </w:rPr>
        <w:t>זולת</w:t>
      </w:r>
      <w:r>
        <w:rPr>
          <w:rFonts w:cs="Arial"/>
          <w:rtl/>
        </w:rPr>
        <w:t>עצמי</w:t>
      </w:r>
      <w:proofErr w:type="spellEnd"/>
      <w:r>
        <w:rPr>
          <w:rFonts w:cs="Arial"/>
          <w:rtl/>
        </w:rPr>
        <w:t xml:space="preserve"> של </w:t>
      </w:r>
      <w:r>
        <w:rPr>
          <w:rFonts w:cs="Arial" w:hint="cs"/>
          <w:rtl/>
        </w:rPr>
        <w:t>התאמה</w:t>
      </w:r>
      <w:r>
        <w:rPr>
          <w:rFonts w:cs="Arial"/>
          <w:rtl/>
        </w:rPr>
        <w:t xml:space="preserve"> מאותתות על הצורך לאורך כל הדרך ב"אישור של התחושה</w:t>
      </w:r>
      <w:r>
        <w:rPr>
          <w:rFonts w:cs="Arial" w:hint="cs"/>
          <w:rtl/>
        </w:rPr>
        <w:t>,</w:t>
      </w:r>
      <w:r>
        <w:rPr>
          <w:rFonts w:cs="Arial"/>
          <w:rtl/>
        </w:rPr>
        <w:t xml:space="preserve"> שאדם הוא </w:t>
      </w:r>
      <w:r>
        <w:rPr>
          <w:rFonts w:cs="Arial" w:hint="cs"/>
          <w:rtl/>
        </w:rPr>
        <w:t>'</w:t>
      </w:r>
      <w:r>
        <w:rPr>
          <w:rFonts w:cs="Arial"/>
          <w:rtl/>
        </w:rPr>
        <w:t>בן אדם</w:t>
      </w:r>
      <w:r>
        <w:rPr>
          <w:rFonts w:cs="Arial" w:hint="cs"/>
          <w:rtl/>
        </w:rPr>
        <w:t>'</w:t>
      </w:r>
      <w:r>
        <w:rPr>
          <w:rFonts w:cs="Arial"/>
          <w:rtl/>
        </w:rPr>
        <w:t xml:space="preserve"> </w:t>
      </w:r>
      <w:r>
        <w:rPr>
          <w:rFonts w:cs="Arial" w:hint="cs"/>
          <w:rtl/>
        </w:rPr>
        <w:t>ונמצא בקרב</w:t>
      </w:r>
      <w:r>
        <w:rPr>
          <w:rFonts w:cs="Arial"/>
          <w:rtl/>
        </w:rPr>
        <w:t xml:space="preserve"> בני אדם אחרים" (עמ' 200). כאשר</w:t>
      </w:r>
      <w:r w:rsidR="00423B39">
        <w:rPr>
          <w:rFonts w:cs="Arial" w:hint="cs"/>
          <w:rtl/>
        </w:rPr>
        <w:t xml:space="preserve"> הצורך</w:t>
      </w:r>
      <w:r>
        <w:rPr>
          <w:rFonts w:cs="Arial" w:hint="cs"/>
          <w:rtl/>
        </w:rPr>
        <w:t xml:space="preserve"> מקבל מענה</w:t>
      </w:r>
      <w:r>
        <w:rPr>
          <w:rFonts w:cs="Arial"/>
          <w:rtl/>
        </w:rPr>
        <w:t>, געגועים כאלה מפנים את מקומם לתחושת השייכות המאשרת את עצמם המספקת תחושות של ביטחון, לגיטימציה, יעילות, דמיון חיוני לזולת וסובלנות ל</w:t>
      </w:r>
      <w:r>
        <w:rPr>
          <w:rFonts w:cs="Arial" w:hint="cs"/>
          <w:rtl/>
        </w:rPr>
        <w:t xml:space="preserve">מה או </w:t>
      </w:r>
      <w:r w:rsidR="00423B39">
        <w:rPr>
          <w:rFonts w:cs="Arial" w:hint="cs"/>
          <w:rtl/>
        </w:rPr>
        <w:t>ל</w:t>
      </w:r>
      <w:r>
        <w:rPr>
          <w:rFonts w:cs="Arial" w:hint="cs"/>
          <w:rtl/>
        </w:rPr>
        <w:t>מי ש</w:t>
      </w:r>
      <w:r>
        <w:rPr>
          <w:rFonts w:cs="Arial"/>
          <w:rtl/>
        </w:rPr>
        <w:t>שונה. בנוסף, חווית ה</w:t>
      </w:r>
      <w:r w:rsidR="00500B06">
        <w:rPr>
          <w:rFonts w:cs="Arial" w:hint="cs"/>
          <w:rtl/>
        </w:rPr>
        <w:t>'</w:t>
      </w:r>
      <w:r w:rsidR="00423B39">
        <w:rPr>
          <w:rFonts w:cs="Arial" w:hint="cs"/>
          <w:rtl/>
        </w:rPr>
        <w:t>תואם</w:t>
      </w:r>
      <w:r w:rsidR="00500B06">
        <w:rPr>
          <w:rFonts w:cs="Arial" w:hint="cs"/>
          <w:rtl/>
        </w:rPr>
        <w:t>'</w:t>
      </w:r>
      <w:r>
        <w:rPr>
          <w:rFonts w:cs="Arial"/>
          <w:rtl/>
        </w:rPr>
        <w:t xml:space="preserve"> מכשירה אנשים להגשים את שאיפותיהם המכוונות למטרה</w:t>
      </w:r>
      <w:r w:rsidR="00423B39">
        <w:rPr>
          <w:rFonts w:cs="Arial" w:hint="cs"/>
          <w:rtl/>
        </w:rPr>
        <w:t>,</w:t>
      </w:r>
      <w:r>
        <w:rPr>
          <w:rFonts w:cs="Arial"/>
          <w:rtl/>
        </w:rPr>
        <w:t xml:space="preserve"> על ידי הקלה על רכישת מיומנויות המ</w:t>
      </w:r>
      <w:r w:rsidR="00500B06">
        <w:rPr>
          <w:rFonts w:cs="Arial" w:hint="cs"/>
          <w:rtl/>
        </w:rPr>
        <w:t>פתחות</w:t>
      </w:r>
      <w:r>
        <w:rPr>
          <w:rFonts w:cs="Arial"/>
          <w:rtl/>
        </w:rPr>
        <w:t xml:space="preserve"> </w:t>
      </w:r>
      <w:r w:rsidR="00500B06">
        <w:rPr>
          <w:rFonts w:cs="Arial" w:hint="cs"/>
          <w:rtl/>
        </w:rPr>
        <w:t>פוטנציאלים</w:t>
      </w:r>
      <w:r>
        <w:rPr>
          <w:rFonts w:cs="Arial"/>
          <w:rtl/>
        </w:rPr>
        <w:t xml:space="preserve"> מולדים. היעדר </w:t>
      </w:r>
      <w:proofErr w:type="spellStart"/>
      <w:r>
        <w:rPr>
          <w:rFonts w:cs="Arial" w:hint="cs"/>
          <w:rtl/>
        </w:rPr>
        <w:t>זולתעצמי</w:t>
      </w:r>
      <w:proofErr w:type="spellEnd"/>
      <w:r>
        <w:rPr>
          <w:rFonts w:cs="Arial" w:hint="cs"/>
          <w:rtl/>
        </w:rPr>
        <w:t xml:space="preserve"> </w:t>
      </w:r>
      <w:r w:rsidR="00500B06">
        <w:rPr>
          <w:rFonts w:cs="Arial" w:hint="cs"/>
          <w:rtl/>
        </w:rPr>
        <w:t>'תואם'</w:t>
      </w:r>
      <w:r>
        <w:rPr>
          <w:rFonts w:cs="Arial" w:hint="cs"/>
          <w:rtl/>
        </w:rPr>
        <w:t xml:space="preserve">, </w:t>
      </w:r>
      <w:r>
        <w:rPr>
          <w:rFonts w:cs="Arial"/>
          <w:rtl/>
        </w:rPr>
        <w:t>דורש היענות עצמית של אובייקט</w:t>
      </w:r>
      <w:r>
        <w:rPr>
          <w:rFonts w:cs="Arial" w:hint="cs"/>
          <w:rtl/>
        </w:rPr>
        <w:t xml:space="preserve"> לעצמו</w:t>
      </w:r>
      <w:r>
        <w:rPr>
          <w:rFonts w:cs="Arial"/>
          <w:rtl/>
        </w:rPr>
        <w:t xml:space="preserve">, </w:t>
      </w:r>
      <w:r w:rsidR="00500B06">
        <w:rPr>
          <w:rFonts w:cs="Arial" w:hint="cs"/>
          <w:rtl/>
        </w:rPr>
        <w:t>ו</w:t>
      </w:r>
      <w:r>
        <w:rPr>
          <w:rFonts w:cs="Arial"/>
          <w:rtl/>
        </w:rPr>
        <w:t>תחושות עמוקות ומשביתות של בידוד, ניכור, חוסר יכולת</w:t>
      </w:r>
      <w:r w:rsidR="00500B06">
        <w:rPr>
          <w:rFonts w:cs="Arial" w:hint="cs"/>
          <w:rtl/>
        </w:rPr>
        <w:t>,</w:t>
      </w:r>
      <w:r>
        <w:rPr>
          <w:rFonts w:cs="Arial"/>
          <w:rtl/>
        </w:rPr>
        <w:t xml:space="preserve"> ו</w:t>
      </w:r>
      <w:r w:rsidR="00500B06">
        <w:rPr>
          <w:rFonts w:cs="Arial" w:hint="cs"/>
          <w:rtl/>
        </w:rPr>
        <w:t xml:space="preserve">כן </w:t>
      </w:r>
      <w:r>
        <w:rPr>
          <w:rFonts w:cs="Arial"/>
          <w:rtl/>
        </w:rPr>
        <w:t>תגובתיות ל</w:t>
      </w:r>
      <w:r>
        <w:rPr>
          <w:rFonts w:cs="Arial" w:hint="cs"/>
          <w:rtl/>
        </w:rPr>
        <w:t>מצבי חיים</w:t>
      </w:r>
      <w:r>
        <w:rPr>
          <w:rFonts w:cs="Arial"/>
          <w:rtl/>
        </w:rPr>
        <w:t xml:space="preserve"> שונ</w:t>
      </w:r>
      <w:r>
        <w:rPr>
          <w:rFonts w:cs="Arial" w:hint="cs"/>
          <w:rtl/>
        </w:rPr>
        <w:t>ים</w:t>
      </w:r>
      <w:r>
        <w:rPr>
          <w:rFonts w:cs="Arial"/>
          <w:rtl/>
        </w:rPr>
        <w:t>.</w:t>
      </w:r>
    </w:p>
    <w:p w14:paraId="20A6361C" w14:textId="18E9EBB6" w:rsidR="008803F6" w:rsidRDefault="008803F6" w:rsidP="008803F6">
      <w:pPr>
        <w:rPr>
          <w:rtl/>
        </w:rPr>
      </w:pPr>
      <w:r>
        <w:rPr>
          <w:rFonts w:cs="Arial" w:hint="cs"/>
          <w:rtl/>
        </w:rPr>
        <w:t>...</w:t>
      </w:r>
      <w:r>
        <w:rPr>
          <w:rFonts w:cs="Arial"/>
          <w:rtl/>
        </w:rPr>
        <w:t>. רבים מצהירים כי למושג ה</w:t>
      </w:r>
      <w:r w:rsidR="00500B06">
        <w:rPr>
          <w:rFonts w:cs="Arial" w:hint="cs"/>
          <w:rtl/>
        </w:rPr>
        <w:t>שייכות</w:t>
      </w:r>
      <w:r>
        <w:rPr>
          <w:rFonts w:cs="Arial"/>
          <w:rtl/>
        </w:rPr>
        <w:t xml:space="preserve"> "יש שימושיות קלינית מוגבלת בהשוואה לשניים האחרים והוא אינו נכלל ב</w:t>
      </w:r>
      <w:r>
        <w:rPr>
          <w:rFonts w:cs="Arial" w:hint="cs"/>
          <w:rtl/>
        </w:rPr>
        <w:t>שיח</w:t>
      </w:r>
      <w:r>
        <w:rPr>
          <w:rFonts w:cs="Arial"/>
          <w:rtl/>
        </w:rPr>
        <w:t xml:space="preserve"> על העברות עצמי. עם זאת, הערכתו של קוהוט לצרכי </w:t>
      </w:r>
      <w:r w:rsidR="00500B06">
        <w:rPr>
          <w:rFonts w:cs="Arial" w:hint="cs"/>
          <w:rtl/>
        </w:rPr>
        <w:t>'</w:t>
      </w:r>
      <w:proofErr w:type="spellStart"/>
      <w:r>
        <w:rPr>
          <w:rFonts w:cs="Arial" w:hint="cs"/>
          <w:rtl/>
        </w:rPr>
        <w:t>זולת</w:t>
      </w:r>
      <w:r>
        <w:rPr>
          <w:rFonts w:cs="Arial"/>
          <w:rtl/>
        </w:rPr>
        <w:t>עצמי</w:t>
      </w:r>
      <w:proofErr w:type="spellEnd"/>
      <w:r>
        <w:rPr>
          <w:rFonts w:cs="Arial"/>
          <w:rtl/>
        </w:rPr>
        <w:t xml:space="preserve"> </w:t>
      </w:r>
      <w:r w:rsidR="00500B06">
        <w:rPr>
          <w:rFonts w:cs="Arial" w:hint="cs"/>
          <w:rtl/>
        </w:rPr>
        <w:t>תואם'</w:t>
      </w:r>
      <w:r>
        <w:rPr>
          <w:rFonts w:cs="Arial"/>
          <w:rtl/>
        </w:rPr>
        <w:t xml:space="preserve"> העמיקה ככל שהוא הבין אות</w:t>
      </w:r>
      <w:r w:rsidR="00500B06">
        <w:rPr>
          <w:rFonts w:cs="Arial" w:hint="cs"/>
          <w:rtl/>
        </w:rPr>
        <w:t>ו</w:t>
      </w:r>
      <w:r>
        <w:rPr>
          <w:rFonts w:cs="Arial"/>
          <w:rtl/>
        </w:rPr>
        <w:t xml:space="preserve"> לא כמ</w:t>
      </w:r>
      <w:r w:rsidR="00500B06">
        <w:rPr>
          <w:rFonts w:cs="Arial" w:hint="cs"/>
          <w:rtl/>
        </w:rPr>
        <w:t xml:space="preserve">ושג שמתייחס </w:t>
      </w:r>
      <w:r>
        <w:rPr>
          <w:rFonts w:cs="Arial"/>
          <w:rtl/>
        </w:rPr>
        <w:t>לעצמי הגרנדיוזי, אלא כמשק</w:t>
      </w:r>
      <w:r w:rsidR="00500B06">
        <w:rPr>
          <w:rFonts w:cs="Arial" w:hint="cs"/>
          <w:rtl/>
        </w:rPr>
        <w:t>ף</w:t>
      </w:r>
      <w:r>
        <w:rPr>
          <w:rFonts w:cs="Arial"/>
          <w:rtl/>
        </w:rPr>
        <w:t xml:space="preserve"> צורך נפרד ויסודי להשתייך, </w:t>
      </w:r>
      <w:r w:rsidR="00500B06">
        <w:rPr>
          <w:rFonts w:cs="Arial" w:hint="cs"/>
          <w:rtl/>
        </w:rPr>
        <w:t>ו</w:t>
      </w:r>
      <w:r>
        <w:rPr>
          <w:rFonts w:cs="Arial"/>
          <w:rtl/>
        </w:rPr>
        <w:t xml:space="preserve">להשתלב. הוא הטיל על חסידיו חקירה נוספת של צרכי </w:t>
      </w:r>
      <w:proofErr w:type="spellStart"/>
      <w:r>
        <w:rPr>
          <w:rFonts w:cs="Arial"/>
          <w:rtl/>
        </w:rPr>
        <w:t>ה</w:t>
      </w:r>
      <w:r w:rsidR="00500B06">
        <w:rPr>
          <w:rFonts w:cs="Arial" w:hint="cs"/>
          <w:rtl/>
        </w:rPr>
        <w:t>זולת</w:t>
      </w:r>
      <w:r>
        <w:rPr>
          <w:rFonts w:cs="Arial"/>
          <w:rtl/>
        </w:rPr>
        <w:t>עצמי</w:t>
      </w:r>
      <w:proofErr w:type="spellEnd"/>
      <w:r>
        <w:rPr>
          <w:rFonts w:cs="Arial"/>
          <w:rtl/>
        </w:rPr>
        <w:t xml:space="preserve"> "מרגע הלידה ועד לרגע המוות" (קוהוט, 1984, עמ' 194). ברור, ככל שקריאה זו נענתה, </w:t>
      </w:r>
      <w:r>
        <w:rPr>
          <w:rFonts w:cs="Arial" w:hint="cs"/>
          <w:rtl/>
        </w:rPr>
        <w:t xml:space="preserve">התברר </w:t>
      </w:r>
      <w:r>
        <w:rPr>
          <w:rFonts w:cs="Arial"/>
          <w:rtl/>
        </w:rPr>
        <w:t>שהתועלת הקלינית של מ</w:t>
      </w:r>
      <w:r w:rsidR="00500B06">
        <w:rPr>
          <w:rFonts w:cs="Arial" w:hint="cs"/>
          <w:rtl/>
        </w:rPr>
        <w:t xml:space="preserve">ושג </w:t>
      </w:r>
      <w:r>
        <w:rPr>
          <w:rFonts w:cs="Arial"/>
          <w:rtl/>
        </w:rPr>
        <w:t>הת</w:t>
      </w:r>
      <w:r>
        <w:rPr>
          <w:rFonts w:cs="Arial" w:hint="cs"/>
          <w:rtl/>
        </w:rPr>
        <w:t>אומות</w:t>
      </w:r>
      <w:r>
        <w:rPr>
          <w:rFonts w:cs="Arial"/>
          <w:rtl/>
        </w:rPr>
        <w:t xml:space="preserve"> היא </w:t>
      </w:r>
      <w:r>
        <w:rPr>
          <w:rFonts w:cs="Arial" w:hint="cs"/>
          <w:rtl/>
        </w:rPr>
        <w:t>אינסופית</w:t>
      </w:r>
      <w:r>
        <w:rPr>
          <w:rFonts w:cs="Arial"/>
          <w:rtl/>
        </w:rPr>
        <w:t>; ברור באותה מידה שתאומ</w:t>
      </w:r>
      <w:r>
        <w:rPr>
          <w:rFonts w:cs="Arial" w:hint="cs"/>
          <w:rtl/>
        </w:rPr>
        <w:t>ות</w:t>
      </w:r>
      <w:r>
        <w:rPr>
          <w:rFonts w:cs="Arial"/>
          <w:rtl/>
        </w:rPr>
        <w:t xml:space="preserve"> מחייבת חקירה רבה יותר ממה שהתגלה עד היום.</w:t>
      </w:r>
      <w:r>
        <w:rPr>
          <w:rFonts w:hint="cs"/>
          <w:rtl/>
        </w:rPr>
        <w:t xml:space="preserve">' </w:t>
      </w:r>
      <w:sdt>
        <w:sdtPr>
          <w:rPr>
            <w:rFonts w:hint="cs"/>
            <w:color w:val="000000"/>
            <w:rtl/>
          </w:rPr>
          <w:tag w:val="MENDELEY_CITATION_v3_eyJjaXRhdGlvbklEIjoiTUVOREVMRVlfQ0lUQVRJT05fOGE1OTYyMTQtOTE5Zi00YTZhLWIyYjUtN2JmM2Y3OGZmZTg1IiwicHJvcGVydGllcyI6eyJub3RlSW5kZXgiOjB9LCJpc0VkaXRlZCI6ZmFsc2UsIm1hbnVhbE92ZXJyaWRlIjp7ImlzTWFudWFsbHlPdmVycmlkZGVuIjpmYWxzZSwiY2l0ZXByb2NUZXh0IjoiKFZhbkRlckhlaWRlLCAyMDEyKSIsIm1hbnVhbE92ZXJyaWRlVGV4dCI6IiJ9LCJjaXRhdGlvbkl0ZW1zIjpbeyJpZCI6ImIwZDNiNTNlLTFmZWMtMzEwOC1hNzZhLWM0NTJlMDRhMTA3YSIsIml0ZW1EYXRhIjp7InR5cGUiOiJhcnRpY2xlLWpvdXJuYWwiLCJpZCI6ImIwZDNiNTNlLTFmZWMtMzEwOC1hNzZhLWM0NTJlMDRhMTA3YSIsInRpdGxlIjoiQ2FuIFlvdSBIZWFyIE1lIE5vdz8gVHdpbnNoaXAgRmFpbHVyZSBhbmQgQ2hyb25pYyBMb25lbGluZXNzIiwiYXV0aG9yIjpbeyJmYW1pbHkiOiJWYW5EZXJIZWlkZSIsImdpdmVuIjoiTmFuY3kiLCJwYXJzZS1uYW1lcyI6ZmFsc2UsImRyb3BwaW5nLXBhcnRpY2xlIjoiIiwibm9uLWRyb3BwaW5nLXBhcnRpY2xlIjoiIn1dLCJjb250YWluZXItdGl0bGUiOiJJbnRlcm5hdGlvbmFsIGpvdXJuYWwgb2YgcHN5Y2hvYW5hbHl0aWMgc2VsZiBwc3ljaG9sb2d5IiwiRE9JIjoiMTAuMTA4MC8xNTU1MTAyNC4yMDEyLjY4NjE1NCIsIklTU04iOiIxNTU1LTEwMjQiLCJpc3N1ZWQiOnsiZGF0ZS1wYXJ0cyI6W1syMDEyXV19LCJwYWdlIjoiMzY5LTM5MCIsImxhbmd1YWdlIjoiZW5nIiwiZ2VucmUiOiJhcnRpY2xlIiwicHVibGlzaGVyIjoiVGF5bG9yICYgRnJhbmNpcyBHcm91cCIsImlzc3VlIjoiMyIsInZvbHVtZSI6IjciLCJjb250YWluZXItdGl0bGUtc2hvcnQiOiJJbnQgSiBQc3ljaG9hbmFsIFNlbGYgUHN5Y2hvbCJ9LCJpc1RlbXBvcmFyeSI6ZmFsc2V9XX0="/>
          <w:id w:val="1051889948"/>
          <w:placeholder>
            <w:docPart w:val="FF281B76DC5F4C2E9831378F5BD7F641"/>
          </w:placeholder>
        </w:sdtPr>
        <w:sdtContent>
          <w:r w:rsidR="00310219" w:rsidRPr="00310219">
            <w:rPr>
              <w:color w:val="000000"/>
              <w:rtl/>
            </w:rPr>
            <w:t>(</w:t>
          </w:r>
          <w:r w:rsidR="00310219" w:rsidRPr="00310219">
            <w:rPr>
              <w:color w:val="000000"/>
            </w:rPr>
            <w:t>VanDerHeide, 2012</w:t>
          </w:r>
          <w:r w:rsidR="00310219" w:rsidRPr="00310219">
            <w:rPr>
              <w:color w:val="000000"/>
              <w:rtl/>
            </w:rPr>
            <w:t>)</w:t>
          </w:r>
        </w:sdtContent>
      </w:sdt>
    </w:p>
    <w:p w14:paraId="3B565590" w14:textId="0B863524" w:rsidR="00BA031F" w:rsidRDefault="00500B06">
      <w:pPr>
        <w:rPr>
          <w:rtl/>
        </w:rPr>
      </w:pPr>
      <w:r>
        <w:rPr>
          <w:rFonts w:hint="cs"/>
          <w:rtl/>
        </w:rPr>
        <w:t>&gt;&gt;&gt;&gt;&gt;&gt;</w:t>
      </w:r>
    </w:p>
    <w:p w14:paraId="4D4C882E" w14:textId="3F363384" w:rsidR="00500B06" w:rsidRDefault="00500B06">
      <w:pPr>
        <w:rPr>
          <w:rtl/>
        </w:rPr>
      </w:pPr>
      <w:r>
        <w:rPr>
          <w:rFonts w:hint="cs"/>
          <w:rtl/>
        </w:rPr>
        <w:t>המונח '</w:t>
      </w:r>
      <w:r>
        <w:t>twinship</w:t>
      </w:r>
      <w:r>
        <w:rPr>
          <w:rFonts w:hint="cs"/>
          <w:rtl/>
        </w:rPr>
        <w:t>' אני מציע צריך להיות 'תואם', או 'שייכות' וכך הוא יומשג בשעה הזאת.</w:t>
      </w:r>
      <w:r w:rsidR="00BB10FE">
        <w:rPr>
          <w:rFonts w:hint="cs"/>
          <w:rtl/>
        </w:rPr>
        <w:t xml:space="preserve"> ננסי</w:t>
      </w:r>
      <w:r>
        <w:rPr>
          <w:rFonts w:hint="cs"/>
          <w:rtl/>
        </w:rPr>
        <w:t xml:space="preserve"> </w:t>
      </w:r>
      <w:proofErr w:type="spellStart"/>
      <w:r>
        <w:rPr>
          <w:rFonts w:hint="cs"/>
          <w:rtl/>
        </w:rPr>
        <w:t>ונדרהייד</w:t>
      </w:r>
      <w:proofErr w:type="spellEnd"/>
      <w:r>
        <w:rPr>
          <w:rFonts w:hint="cs"/>
          <w:rtl/>
        </w:rPr>
        <w:t xml:space="preserve">, </w:t>
      </w:r>
      <w:r w:rsidR="00BB10FE">
        <w:rPr>
          <w:rFonts w:hint="cs"/>
          <w:rtl/>
        </w:rPr>
        <w:t xml:space="preserve">לוס אנג'לס, טוענת שלמרות שהמושג הזה מופיע בתום הקריירה של קוהוט, מחזיק בתוקף וגם בפרקטיות דומה לשני הצרכים הקודמים: הצורך במראה, והצורך בהאדרה. </w:t>
      </w:r>
    </w:p>
    <w:p w14:paraId="7E941743" w14:textId="7088211C" w:rsidR="00BB10FE" w:rsidRDefault="00BB10FE">
      <w:pPr>
        <w:rPr>
          <w:rtl/>
        </w:rPr>
      </w:pPr>
      <w:r>
        <w:rPr>
          <w:rFonts w:hint="cs"/>
          <w:rtl/>
        </w:rPr>
        <w:t>בליבת המושג, היא מצטטת את קוהוט:'</w:t>
      </w:r>
      <w:r w:rsidRPr="00BB10FE">
        <w:rPr>
          <w:rFonts w:cs="Arial"/>
          <w:rtl/>
        </w:rPr>
        <w:t xml:space="preserve"> </w:t>
      </w:r>
      <w:r>
        <w:rPr>
          <w:rFonts w:cs="Arial"/>
          <w:rtl/>
        </w:rPr>
        <w:t>אישור של התחושה</w:t>
      </w:r>
      <w:r>
        <w:rPr>
          <w:rFonts w:cs="Arial" w:hint="cs"/>
          <w:rtl/>
        </w:rPr>
        <w:t>,</w:t>
      </w:r>
      <w:r>
        <w:rPr>
          <w:rFonts w:cs="Arial"/>
          <w:rtl/>
        </w:rPr>
        <w:t xml:space="preserve"> שאדם הוא </w:t>
      </w:r>
      <w:r>
        <w:rPr>
          <w:rFonts w:cs="Arial" w:hint="cs"/>
          <w:rtl/>
        </w:rPr>
        <w:t>'</w:t>
      </w:r>
      <w:r>
        <w:rPr>
          <w:rFonts w:cs="Arial"/>
          <w:rtl/>
        </w:rPr>
        <w:t>בן אדם</w:t>
      </w:r>
      <w:r>
        <w:rPr>
          <w:rFonts w:cs="Arial" w:hint="cs"/>
          <w:rtl/>
        </w:rPr>
        <w:t>'</w:t>
      </w:r>
      <w:r>
        <w:rPr>
          <w:rFonts w:cs="Arial"/>
          <w:rtl/>
        </w:rPr>
        <w:t xml:space="preserve"> </w:t>
      </w:r>
      <w:r>
        <w:rPr>
          <w:rFonts w:cs="Arial" w:hint="cs"/>
          <w:rtl/>
        </w:rPr>
        <w:t>ונמצא בקרב</w:t>
      </w:r>
      <w:r>
        <w:rPr>
          <w:rFonts w:cs="Arial"/>
          <w:rtl/>
        </w:rPr>
        <w:t xml:space="preserve"> בני אדם אחרים</w:t>
      </w:r>
      <w:r>
        <w:rPr>
          <w:rFonts w:hint="cs"/>
          <w:rtl/>
        </w:rPr>
        <w:t xml:space="preserve"> ' </w:t>
      </w:r>
      <w:r>
        <w:rPr>
          <w:rtl/>
        </w:rPr>
        <w:t>–</w:t>
      </w:r>
      <w:r>
        <w:rPr>
          <w:rFonts w:hint="cs"/>
          <w:rtl/>
        </w:rPr>
        <w:t xml:space="preserve"> זוהי תחושה הפוכה לתחושה הלא בריאה של מטופלים מסוימים שהם 'לא נורמליים', או 'מוזרים'. אני מציע גם, ונראה את זה בתיאור המקרה לחשוב קלינית על הצורך הזה ועל הביטוי שלו ביחסי ההעברה. נזכור שקוהוט מדבר על מושג זה כמושג העברה. זה, לא מתכתב עם מטפל מרוחק, אקדמאי, שאיננו שותף לתסביכים של המטופלת. לכן למושג העברת התואם, או המותאמות יש בהכרח השלכות על היחסים ועל הטמפרטורה הרגשית בחדר הטיפולים.</w:t>
      </w:r>
    </w:p>
    <w:p w14:paraId="77A0AC12" w14:textId="48CAEBD8" w:rsidR="00BB10FE" w:rsidRDefault="00BB10FE">
      <w:pPr>
        <w:rPr>
          <w:rtl/>
        </w:rPr>
      </w:pPr>
      <w:r>
        <w:rPr>
          <w:rFonts w:hint="cs"/>
          <w:rtl/>
        </w:rPr>
        <w:t xml:space="preserve">מצד שני, ובאופן מבלבל </w:t>
      </w:r>
      <w:r>
        <w:rPr>
          <w:rtl/>
        </w:rPr>
        <w:t>–</w:t>
      </w:r>
      <w:r>
        <w:rPr>
          <w:rFonts w:hint="cs"/>
          <w:rtl/>
        </w:rPr>
        <w:t xml:space="preserve"> זה הפוך </w:t>
      </w:r>
      <w:proofErr w:type="spellStart"/>
      <w:r>
        <w:rPr>
          <w:rFonts w:hint="cs"/>
          <w:rtl/>
        </w:rPr>
        <w:t>מחווית</w:t>
      </w:r>
      <w:proofErr w:type="spellEnd"/>
      <w:r>
        <w:rPr>
          <w:rFonts w:hint="cs"/>
          <w:rtl/>
        </w:rPr>
        <w:t xml:space="preserve"> החיים של קוהוט עצמו שהיה פליט, כנראה בעל מיניות ומגדר שלא היו ידועים וגם לא מותאם לחברה הפסיכואנליטית  ה'קלאסית'. עד היום יש ויכוח האם </w:t>
      </w:r>
      <w:proofErr w:type="spellStart"/>
      <w:r>
        <w:rPr>
          <w:rFonts w:hint="cs"/>
          <w:rtl/>
        </w:rPr>
        <w:t>תאורית</w:t>
      </w:r>
      <w:proofErr w:type="spellEnd"/>
      <w:r>
        <w:rPr>
          <w:rFonts w:hint="cs"/>
          <w:rtl/>
        </w:rPr>
        <w:t xml:space="preserve"> הסלף שייכת או לא שייכת לגוף הפסיכואנליטי. אין ספק, לעומת זאת ביחס להשפעת הרעיונות של מגזרים גדולים ונרחבים בגוף התאורטי הזה</w:t>
      </w:r>
      <w:r w:rsidR="004A6761">
        <w:rPr>
          <w:rFonts w:hint="cs"/>
          <w:rtl/>
        </w:rPr>
        <w:t>.</w:t>
      </w:r>
    </w:p>
    <w:p w14:paraId="7DD555CA" w14:textId="589EA431" w:rsidR="004A6761" w:rsidRDefault="004A6761">
      <w:proofErr w:type="spellStart"/>
      <w:r>
        <w:rPr>
          <w:rFonts w:hint="cs"/>
          <w:rtl/>
        </w:rPr>
        <w:t>גורניי</w:t>
      </w:r>
      <w:proofErr w:type="spellEnd"/>
      <w:r>
        <w:rPr>
          <w:rFonts w:hint="cs"/>
          <w:rtl/>
        </w:rPr>
        <w:t xml:space="preserve"> מספק זווי</w:t>
      </w:r>
      <w:r>
        <w:rPr>
          <w:rFonts w:hint="eastAsia"/>
          <w:rtl/>
        </w:rPr>
        <w:t>ת</w:t>
      </w:r>
      <w:r>
        <w:rPr>
          <w:rFonts w:hint="cs"/>
          <w:rtl/>
        </w:rPr>
        <w:t xml:space="preserve"> ראייה מעניינת נוספת. הטענה המרכזית היא </w:t>
      </w:r>
      <w:r>
        <w:rPr>
          <w:rtl/>
        </w:rPr>
        <w:t>–</w:t>
      </w:r>
      <w:r>
        <w:rPr>
          <w:rFonts w:hint="cs"/>
          <w:rtl/>
        </w:rPr>
        <w:t xml:space="preserve"> אם אנחנו טוענים שמדובר בצורך, אז אנחנו בהכרח טוענים שמדובר גם בסיפוק (או תסכול) וגם בעונג.</w:t>
      </w:r>
    </w:p>
    <w:p w14:paraId="7F74D724" w14:textId="154E25B4" w:rsidR="00D742BC" w:rsidRDefault="00D742BC">
      <w:r>
        <w:t>&lt;&lt;&lt;&lt;&lt;&lt;&lt;</w:t>
      </w:r>
    </w:p>
    <w:p w14:paraId="4A7EC0D8" w14:textId="07349FC7" w:rsidR="00D742BC" w:rsidRDefault="00D742BC" w:rsidP="00D742BC">
      <w:pPr>
        <w:rPr>
          <w:rtl/>
        </w:rPr>
      </w:pPr>
      <w:r>
        <w:rPr>
          <w:rFonts w:hint="cs"/>
          <w:rtl/>
        </w:rPr>
        <w:t>'</w:t>
      </w:r>
      <w:r>
        <w:rPr>
          <w:rFonts w:cs="Arial"/>
          <w:rtl/>
        </w:rPr>
        <w:t>התוצאה ה</w:t>
      </w:r>
      <w:r w:rsidR="00301518">
        <w:rPr>
          <w:rFonts w:cs="Arial" w:hint="cs"/>
          <w:rtl/>
        </w:rPr>
        <w:t>אולטימטיבית</w:t>
      </w:r>
      <w:r>
        <w:rPr>
          <w:rFonts w:cs="Arial"/>
          <w:rtl/>
        </w:rPr>
        <w:t xml:space="preserve"> של חוויה </w:t>
      </w:r>
      <w:r w:rsidR="00301518">
        <w:rPr>
          <w:rFonts w:cs="Arial" w:hint="cs"/>
          <w:rtl/>
        </w:rPr>
        <w:t>קיימת</w:t>
      </w:r>
      <w:r>
        <w:rPr>
          <w:rFonts w:cs="Arial"/>
          <w:rtl/>
        </w:rPr>
        <w:t xml:space="preserve">, </w:t>
      </w:r>
      <w:r w:rsidR="00301518">
        <w:rPr>
          <w:rFonts w:cs="Arial" w:hint="cs"/>
          <w:rtl/>
        </w:rPr>
        <w:t>חיונית</w:t>
      </w:r>
      <w:r>
        <w:rPr>
          <w:rFonts w:cs="Arial"/>
          <w:rtl/>
        </w:rPr>
        <w:t xml:space="preserve"> </w:t>
      </w:r>
      <w:proofErr w:type="spellStart"/>
      <w:r>
        <w:rPr>
          <w:rFonts w:cs="Arial"/>
          <w:rtl/>
        </w:rPr>
        <w:t>ואינטרסובייקטיבית</w:t>
      </w:r>
      <w:proofErr w:type="spellEnd"/>
      <w:r>
        <w:rPr>
          <w:rFonts w:cs="Arial"/>
          <w:rtl/>
        </w:rPr>
        <w:t xml:space="preserve"> </w:t>
      </w:r>
      <w:r w:rsidR="008803F6">
        <w:rPr>
          <w:rFonts w:cs="Arial" w:hint="cs"/>
          <w:rtl/>
        </w:rPr>
        <w:t xml:space="preserve">(חוויה טיפולית, הורית, התפתחותית, ק) - </w:t>
      </w:r>
      <w:r>
        <w:rPr>
          <w:rFonts w:cs="Arial"/>
          <w:rtl/>
        </w:rPr>
        <w:t xml:space="preserve">היא שיפור ביכולת ההנאה. בשימוש שלי במילה עונג, אני מתכוון למימד של חוויה עצמית הרבה יותר </w:t>
      </w:r>
      <w:r w:rsidR="00A14AD1">
        <w:rPr>
          <w:rFonts w:cs="Arial" w:hint="cs"/>
          <w:rtl/>
        </w:rPr>
        <w:t>נרחבת</w:t>
      </w:r>
      <w:r>
        <w:rPr>
          <w:rFonts w:cs="Arial"/>
          <w:rtl/>
        </w:rPr>
        <w:t xml:space="preserve"> מאשר תופעות חושיות שנגזרות מ"עקרון העונג" היצר</w:t>
      </w:r>
      <w:r w:rsidR="008539DF">
        <w:rPr>
          <w:rFonts w:cs="Arial" w:hint="cs"/>
          <w:rtl/>
        </w:rPr>
        <w:t>י</w:t>
      </w:r>
      <w:r w:rsidR="00301518">
        <w:rPr>
          <w:rFonts w:cs="Arial" w:hint="cs"/>
          <w:rtl/>
        </w:rPr>
        <w:t xml:space="preserve"> -</w:t>
      </w:r>
      <w:r w:rsidR="00301518" w:rsidRPr="00301518">
        <w:rPr>
          <w:rFonts w:cs="Arial"/>
          <w:rtl/>
        </w:rPr>
        <w:t xml:space="preserve"> </w:t>
      </w:r>
      <w:r w:rsidR="00301518">
        <w:rPr>
          <w:rFonts w:cs="Arial"/>
          <w:rtl/>
        </w:rPr>
        <w:t>הביולוגי</w:t>
      </w:r>
      <w:r>
        <w:rPr>
          <w:rFonts w:cs="Arial"/>
          <w:rtl/>
        </w:rPr>
        <w:t xml:space="preserve"> של פרויד (1905),. </w:t>
      </w:r>
      <w:r w:rsidR="00301518">
        <w:rPr>
          <w:rFonts w:cs="Arial" w:hint="cs"/>
          <w:rtl/>
        </w:rPr>
        <w:t>..</w:t>
      </w:r>
      <w:r>
        <w:rPr>
          <w:rFonts w:cs="Arial"/>
          <w:rtl/>
        </w:rPr>
        <w:t xml:space="preserve"> קוהוט (1978)</w:t>
      </w:r>
      <w:r w:rsidR="00301518" w:rsidRPr="00301518">
        <w:rPr>
          <w:rFonts w:cs="Arial"/>
          <w:rtl/>
        </w:rPr>
        <w:t xml:space="preserve"> </w:t>
      </w:r>
      <w:r w:rsidR="00301518">
        <w:rPr>
          <w:rFonts w:cs="Arial"/>
          <w:rtl/>
        </w:rPr>
        <w:t>טען</w:t>
      </w:r>
      <w:r>
        <w:rPr>
          <w:rFonts w:cs="Arial"/>
          <w:rtl/>
        </w:rPr>
        <w:t xml:space="preserve"> בנושא זה </w:t>
      </w:r>
      <w:r w:rsidR="00301518">
        <w:rPr>
          <w:rFonts w:cs="Arial" w:hint="cs"/>
          <w:rtl/>
        </w:rPr>
        <w:t>..</w:t>
      </w:r>
      <w:r>
        <w:rPr>
          <w:rFonts w:cs="Arial"/>
          <w:rtl/>
        </w:rPr>
        <w:t>: "העצמי, בין אם בגזרת שאיפותיו ובין אם בגזרת האידיאלים שלו, אינו מחפש הנאה באמצעות גירוי ושחרור מתח</w:t>
      </w:r>
      <w:r w:rsidR="00301518">
        <w:rPr>
          <w:rFonts w:cs="Arial" w:hint="cs"/>
          <w:rtl/>
        </w:rPr>
        <w:t xml:space="preserve"> (כמו שטענו פרויד והאורתודוקסים</w:t>
      </w:r>
      <w:r w:rsidR="00A14AD1">
        <w:rPr>
          <w:rFonts w:cs="Arial" w:hint="cs"/>
          <w:rtl/>
        </w:rPr>
        <w:t xml:space="preserve"> </w:t>
      </w:r>
      <w:r w:rsidR="00A14AD1">
        <w:rPr>
          <w:rFonts w:cs="Arial" w:hint="cs"/>
          <w:rtl/>
        </w:rPr>
        <w:lastRenderedPageBreak/>
        <w:t>ביחס לאגו</w:t>
      </w:r>
      <w:r w:rsidR="00301518">
        <w:rPr>
          <w:rFonts w:cs="Arial" w:hint="cs"/>
          <w:rtl/>
        </w:rPr>
        <w:t>, ק)</w:t>
      </w:r>
      <w:r>
        <w:rPr>
          <w:rFonts w:cs="Arial"/>
          <w:rtl/>
        </w:rPr>
        <w:t xml:space="preserve">; </w:t>
      </w:r>
      <w:r w:rsidR="00301518">
        <w:rPr>
          <w:rFonts w:cs="Arial" w:hint="cs"/>
          <w:rtl/>
        </w:rPr>
        <w:t xml:space="preserve">אלא </w:t>
      </w:r>
      <w:r>
        <w:rPr>
          <w:rFonts w:cs="Arial"/>
          <w:rtl/>
        </w:rPr>
        <w:t>ה</w:t>
      </w:r>
      <w:r w:rsidR="00604BC3">
        <w:rPr>
          <w:rFonts w:cs="Arial" w:hint="cs"/>
          <w:rtl/>
        </w:rPr>
        <w:t>ו</w:t>
      </w:r>
      <w:r>
        <w:rPr>
          <w:rFonts w:cs="Arial"/>
          <w:rtl/>
        </w:rPr>
        <w:t>א שוא</w:t>
      </w:r>
      <w:r w:rsidR="00604BC3">
        <w:rPr>
          <w:rFonts w:cs="Arial" w:hint="cs"/>
          <w:rtl/>
        </w:rPr>
        <w:t>ף</w:t>
      </w:r>
      <w:r>
        <w:rPr>
          <w:rFonts w:cs="Arial"/>
          <w:rtl/>
        </w:rPr>
        <w:t xml:space="preserve"> להגשמה באמצעות מימוש השאיפות והאידיאלים הגרעיניים של</w:t>
      </w:r>
      <w:r w:rsidR="00604BC3">
        <w:rPr>
          <w:rFonts w:cs="Arial" w:hint="cs"/>
          <w:rtl/>
        </w:rPr>
        <w:t>ו</w:t>
      </w:r>
      <w:r>
        <w:rPr>
          <w:rFonts w:cs="Arial"/>
          <w:rtl/>
        </w:rPr>
        <w:t>. הגשמת</w:t>
      </w:r>
      <w:r w:rsidR="00A14AD1">
        <w:rPr>
          <w:rFonts w:cs="Arial" w:hint="cs"/>
          <w:rtl/>
        </w:rPr>
        <w:t xml:space="preserve">ם </w:t>
      </w:r>
      <w:r>
        <w:rPr>
          <w:rFonts w:cs="Arial"/>
          <w:rtl/>
        </w:rPr>
        <w:t>אינה מביאה עונג, כמו סיפוק של דחף, אלא ניצחון</w:t>
      </w:r>
      <w:r w:rsidR="00A14AD1">
        <w:rPr>
          <w:rFonts w:cs="Arial" w:hint="cs"/>
          <w:rtl/>
        </w:rPr>
        <w:t xml:space="preserve"> או הישג</w:t>
      </w:r>
      <w:r>
        <w:rPr>
          <w:rFonts w:cs="Arial"/>
          <w:rtl/>
        </w:rPr>
        <w:t xml:space="preserve"> ו</w:t>
      </w:r>
      <w:r w:rsidR="00A14AD1">
        <w:rPr>
          <w:rFonts w:cs="Arial" w:hint="cs"/>
          <w:rtl/>
        </w:rPr>
        <w:t xml:space="preserve">את </w:t>
      </w:r>
      <w:r>
        <w:rPr>
          <w:rFonts w:cs="Arial"/>
          <w:rtl/>
        </w:rPr>
        <w:t>זוהר השמחה" (עמ' 757).</w:t>
      </w:r>
    </w:p>
    <w:p w14:paraId="48B1A47D" w14:textId="32ABBD61" w:rsidR="00A14AD1" w:rsidRDefault="00D742BC" w:rsidP="00D742BC">
      <w:pPr>
        <w:rPr>
          <w:rFonts w:cs="Arial"/>
          <w:rtl/>
        </w:rPr>
      </w:pPr>
      <w:r>
        <w:rPr>
          <w:rFonts w:cs="Arial"/>
          <w:rtl/>
        </w:rPr>
        <w:t>בניסיון להבדיל בין פסיכולוגי</w:t>
      </w:r>
      <w:r w:rsidR="00A14AD1">
        <w:rPr>
          <w:rFonts w:cs="Arial" w:hint="cs"/>
          <w:rtl/>
        </w:rPr>
        <w:t>ת</w:t>
      </w:r>
      <w:r>
        <w:rPr>
          <w:rFonts w:cs="Arial"/>
          <w:rtl/>
        </w:rPr>
        <w:t xml:space="preserve"> </w:t>
      </w:r>
      <w:r w:rsidR="00604BC3">
        <w:rPr>
          <w:rFonts w:cs="Arial" w:hint="cs"/>
          <w:rtl/>
        </w:rPr>
        <w:t>ה</w:t>
      </w:r>
      <w:r>
        <w:rPr>
          <w:rFonts w:cs="Arial"/>
          <w:rtl/>
        </w:rPr>
        <w:t xml:space="preserve">עצמי לתיאוריה פסיכואנליטית קלאסית, קוהוט (1977) דחה את המושג "הנאה" לחוויה של </w:t>
      </w:r>
      <w:r w:rsidR="00604BC3">
        <w:rPr>
          <w:rFonts w:cs="Arial" w:hint="cs"/>
          <w:rtl/>
        </w:rPr>
        <w:t>דחפים</w:t>
      </w:r>
      <w:r>
        <w:rPr>
          <w:rFonts w:cs="Arial"/>
          <w:rtl/>
        </w:rPr>
        <w:t>/פריקה והשתמש במושג "</w:t>
      </w:r>
      <w:r w:rsidR="008014D5">
        <w:rPr>
          <w:rFonts w:cs="Arial" w:hint="cs"/>
          <w:rtl/>
        </w:rPr>
        <w:t>חדווה</w:t>
      </w:r>
      <w:r>
        <w:rPr>
          <w:rFonts w:cs="Arial"/>
          <w:rtl/>
        </w:rPr>
        <w:t xml:space="preserve">" </w:t>
      </w:r>
      <w:r w:rsidR="00604BC3">
        <w:rPr>
          <w:rFonts w:cs="Arial" w:hint="cs"/>
          <w:rtl/>
        </w:rPr>
        <w:t>(</w:t>
      </w:r>
      <w:r w:rsidR="00604BC3">
        <w:rPr>
          <w:rFonts w:cs="Arial"/>
        </w:rPr>
        <w:t>joy</w:t>
      </w:r>
      <w:r w:rsidR="00604BC3">
        <w:rPr>
          <w:rFonts w:cs="Arial" w:hint="cs"/>
          <w:rtl/>
        </w:rPr>
        <w:t xml:space="preserve">) </w:t>
      </w:r>
      <w:r>
        <w:rPr>
          <w:rFonts w:cs="Arial"/>
          <w:rtl/>
        </w:rPr>
        <w:t xml:space="preserve">בהתייחס לחוויה מעצימה. אני </w:t>
      </w:r>
      <w:r w:rsidR="008014D5">
        <w:rPr>
          <w:rFonts w:cs="Arial" w:hint="cs"/>
          <w:rtl/>
        </w:rPr>
        <w:t>אתבסס</w:t>
      </w:r>
      <w:r>
        <w:rPr>
          <w:rFonts w:cs="Arial"/>
          <w:rtl/>
        </w:rPr>
        <w:t xml:space="preserve"> על ה</w:t>
      </w:r>
      <w:r w:rsidR="00A14AD1">
        <w:rPr>
          <w:rFonts w:cs="Arial" w:hint="cs"/>
          <w:rtl/>
        </w:rPr>
        <w:t>ניסיון</w:t>
      </w:r>
      <w:r>
        <w:rPr>
          <w:rFonts w:cs="Arial"/>
          <w:rtl/>
        </w:rPr>
        <w:t xml:space="preserve"> של קוהוט להתעלות מעל </w:t>
      </w:r>
      <w:r w:rsidR="00A14AD1">
        <w:rPr>
          <w:rFonts w:cs="Arial" w:hint="cs"/>
          <w:rtl/>
        </w:rPr>
        <w:t>ל</w:t>
      </w:r>
      <w:r>
        <w:rPr>
          <w:rFonts w:cs="Arial"/>
          <w:rtl/>
        </w:rPr>
        <w:t>רדוקציוניזם הביולוגי, ובכל זאת אמשיך להשתמש במושג העונג, המוגדר כעת באופן נרחב כדרך משמחת</w:t>
      </w:r>
      <w:r w:rsidR="008014D5">
        <w:rPr>
          <w:rFonts w:cs="Arial" w:hint="cs"/>
          <w:rtl/>
        </w:rPr>
        <w:t xml:space="preserve"> (כחדווה, ק)</w:t>
      </w:r>
      <w:r>
        <w:rPr>
          <w:rFonts w:cs="Arial"/>
          <w:rtl/>
        </w:rPr>
        <w:t xml:space="preserve"> של הפעלה עצמית, שיפור עצמי ומימוש עצמי. כפי שציין קוהוט בצורה הולמת בציטוט לעיל, הגשמת האידיאלים והשאיפות הגרעיני</w:t>
      </w:r>
      <w:r w:rsidR="00A14AD1">
        <w:rPr>
          <w:rFonts w:cs="Arial" w:hint="cs"/>
          <w:rtl/>
        </w:rPr>
        <w:t>ות</w:t>
      </w:r>
      <w:r>
        <w:rPr>
          <w:rFonts w:cs="Arial"/>
          <w:rtl/>
        </w:rPr>
        <w:t xml:space="preserve"> הם מרכיבים רבי עוצמה בהשגת הנאה</w:t>
      </w:r>
      <w:r w:rsidR="008014D5">
        <w:rPr>
          <w:rFonts w:cs="Arial" w:hint="cs"/>
          <w:rtl/>
        </w:rPr>
        <w:t xml:space="preserve"> וחדווה</w:t>
      </w:r>
      <w:r>
        <w:rPr>
          <w:rFonts w:cs="Arial"/>
          <w:rtl/>
        </w:rPr>
        <w:t>, אולם אני</w:t>
      </w:r>
      <w:r w:rsidR="008014D5">
        <w:rPr>
          <w:rFonts w:cs="Arial" w:hint="cs"/>
          <w:rtl/>
        </w:rPr>
        <w:t xml:space="preserve"> אטען</w:t>
      </w:r>
      <w:r>
        <w:rPr>
          <w:rFonts w:cs="Arial"/>
          <w:rtl/>
        </w:rPr>
        <w:t xml:space="preserve"> שהרצף המארגן המרכזי שמממש את יכולתו של העצמי להתנסות מהנה </w:t>
      </w:r>
      <w:r w:rsidR="00A14AD1">
        <w:rPr>
          <w:rFonts w:cs="Arial" w:hint="cs"/>
          <w:rtl/>
        </w:rPr>
        <w:t>ל</w:t>
      </w:r>
      <w:r>
        <w:rPr>
          <w:rFonts w:cs="Arial"/>
          <w:rtl/>
        </w:rPr>
        <w:t xml:space="preserve">חיוניות, </w:t>
      </w:r>
      <w:r w:rsidR="00A14AD1">
        <w:rPr>
          <w:rFonts w:cs="Arial" w:hint="cs"/>
          <w:rtl/>
        </w:rPr>
        <w:t>ול</w:t>
      </w:r>
      <w:r w:rsidR="008014D5">
        <w:rPr>
          <w:rFonts w:cs="Arial" w:hint="cs"/>
          <w:rtl/>
        </w:rPr>
        <w:t>חדווה</w:t>
      </w:r>
      <w:r w:rsidR="00A14AD1">
        <w:rPr>
          <w:rFonts w:cs="Arial" w:hint="cs"/>
          <w:rtl/>
        </w:rPr>
        <w:t xml:space="preserve"> </w:t>
      </w:r>
      <w:r w:rsidR="00A14AD1">
        <w:rPr>
          <w:rFonts w:cs="Arial"/>
          <w:rtl/>
        </w:rPr>
        <w:t xml:space="preserve">הוא </w:t>
      </w:r>
      <w:r w:rsidR="00A14AD1">
        <w:rPr>
          <w:rFonts w:cs="Arial" w:hint="cs"/>
          <w:rtl/>
        </w:rPr>
        <w:t>'</w:t>
      </w:r>
      <w:r w:rsidR="00A14AD1">
        <w:rPr>
          <w:rFonts w:cs="Arial"/>
          <w:rtl/>
        </w:rPr>
        <w:t>ת</w:t>
      </w:r>
      <w:r w:rsidR="00A14AD1">
        <w:rPr>
          <w:rFonts w:cs="Arial" w:hint="cs"/>
          <w:rtl/>
        </w:rPr>
        <w:t>ואם'</w:t>
      </w:r>
      <w:r>
        <w:rPr>
          <w:rFonts w:cs="Arial"/>
          <w:rtl/>
        </w:rPr>
        <w:t>. המושג של ה</w:t>
      </w:r>
      <w:r w:rsidR="00A14AD1">
        <w:rPr>
          <w:rFonts w:cs="Arial" w:hint="cs"/>
          <w:rtl/>
        </w:rPr>
        <w:t>'תואם'</w:t>
      </w:r>
      <w:r>
        <w:rPr>
          <w:rFonts w:cs="Arial"/>
          <w:rtl/>
        </w:rPr>
        <w:t xml:space="preserve"> </w:t>
      </w:r>
      <w:r w:rsidR="00A14AD1">
        <w:rPr>
          <w:rFonts w:cs="Arial" w:hint="cs"/>
          <w:rtl/>
        </w:rPr>
        <w:t xml:space="preserve">(או מושג ההשתלבות, ק) </w:t>
      </w:r>
      <w:r>
        <w:rPr>
          <w:rFonts w:cs="Arial"/>
          <w:rtl/>
        </w:rPr>
        <w:t>הודגש והורחב כאן מכיוון שהשיתוף המהותי של הקהילה האנושית והחיבור האנושי עשוי</w:t>
      </w:r>
      <w:r w:rsidR="00A14AD1">
        <w:rPr>
          <w:rFonts w:cs="Arial" w:hint="cs"/>
          <w:rtl/>
        </w:rPr>
        <w:t>ים</w:t>
      </w:r>
      <w:r>
        <w:rPr>
          <w:rFonts w:cs="Arial"/>
          <w:rtl/>
        </w:rPr>
        <w:t xml:space="preserve"> להיות החוויה הבסיסית ממנה נגזרות כל שאר חוויות </w:t>
      </w:r>
      <w:proofErr w:type="spellStart"/>
      <w:r w:rsidR="00A14AD1">
        <w:rPr>
          <w:rFonts w:cs="Arial" w:hint="cs"/>
          <w:rtl/>
        </w:rPr>
        <w:t>ה'זולת</w:t>
      </w:r>
      <w:r>
        <w:rPr>
          <w:rFonts w:cs="Arial"/>
          <w:rtl/>
        </w:rPr>
        <w:t>עצמי</w:t>
      </w:r>
      <w:proofErr w:type="spellEnd"/>
      <w:r w:rsidR="00A14AD1">
        <w:rPr>
          <w:rFonts w:cs="Arial" w:hint="cs"/>
          <w:rtl/>
        </w:rPr>
        <w:t>'</w:t>
      </w:r>
      <w:r>
        <w:rPr>
          <w:rFonts w:cs="Arial"/>
          <w:rtl/>
        </w:rPr>
        <w:t xml:space="preserve">. </w:t>
      </w:r>
      <w:sdt>
        <w:sdtPr>
          <w:rPr>
            <w:rFonts w:cs="Arial"/>
            <w:color w:val="000000"/>
            <w:rtl/>
          </w:rPr>
          <w:tag w:val="MENDELEY_CITATION_v3_eyJjaXRhdGlvbklEIjoiTUVOREVMRVlfQ0lUQVRJT05fOWI4NGU4YzgtMDdhNi00Y2RlLTg0M2UtZTFjOGU3M2ZlOTg3IiwicHJvcGVydGllcyI6eyJub3RlSW5kZXgiOjB9LCJpc0VkaXRlZCI6ZmFsc2UsIm1hbnVhbE92ZXJyaWRlIjp7ImlzTWFudWFsbHlPdmVycmlkZGVuIjpmYWxzZSwiY2l0ZXByb2NUZXh0IjoiKEdvcm5leSwgMTk5OCkiLCJtYW51YWxPdmVycmlkZVRleHQiOiIifSwiY2l0YXRpb25JdGVtcyI6W3siaWQiOiIyNjZkMDg5OS04MWI5LTNlMmEtOTIyOC03NjY3MjAwNWRiMmYiLCJpdGVtRGF0YSI6eyJ0eXBlIjoiYXJ0aWNsZS1qb3VybmFsIiwiaWQiOiIyNjZkMDg5OS04MWI5LTNlMmEtOTIyOC03NjY3MjAwNWRiMmYiLCJ0aXRsZSI6IkNoYXB0ZXIgNiBUd2luc2hpcCwgVml0YWxpdHksIFBsZWFzdXJlIiwiYXV0aG9yIjpbeyJmYW1pbHkiOiJHb3JuZXkiLCJnaXZlbiI6IkphbWVzIiwicGFyc2UtbmFtZXMiOmZhbHNlLCJkcm9wcGluZy1wYXJ0aWNsZSI6IiIsIm5vbi1kcm9wcGluZy1wYXJ0aWNsZSI6IiJ9XSwiY29udGFpbmVyLXRpdGxlIjoiUHJvZ3Jlc3MgaW4gc2VsZiBwc3ljaG9sb2d5IiwiSVNTTiI6IjA4OTMtNTQ4MyIsImlzc3VlZCI6eyJkYXRlLXBhcnRzIjpbWzE5OThdXX0sInBhZ2UiOiI4NS0xMDYiLCJsYW5ndWFnZSI6ImVuZyIsImdlbnJlIjoiYXJ0aWNsZSIsInB1Ymxpc2hlciI6IkxhdXJlbmNlIEVybGJhdW0gQXNzb2NpYXRlcyIsInZvbHVtZSI6IjE0IiwiY29udGFpbmVyLXRpdGxlLXNob3J0IjoiIn0sImlzVGVtcG9yYXJ5IjpmYWxzZX1dfQ=="/>
          <w:id w:val="945435495"/>
          <w:placeholder>
            <w:docPart w:val="DefaultPlaceholder_-1854013440"/>
          </w:placeholder>
        </w:sdtPr>
        <w:sdtContent>
          <w:r w:rsidR="00310219" w:rsidRPr="00310219">
            <w:rPr>
              <w:rFonts w:cs="Arial"/>
              <w:color w:val="000000"/>
              <w:rtl/>
            </w:rPr>
            <w:t>(</w:t>
          </w:r>
          <w:r w:rsidR="00310219" w:rsidRPr="00310219">
            <w:rPr>
              <w:rFonts w:cs="Arial"/>
              <w:color w:val="000000"/>
            </w:rPr>
            <w:t>Gorney, 1998</w:t>
          </w:r>
          <w:r w:rsidR="00310219" w:rsidRPr="00310219">
            <w:rPr>
              <w:rFonts w:cs="Arial"/>
              <w:color w:val="000000"/>
              <w:rtl/>
            </w:rPr>
            <w:t>)</w:t>
          </w:r>
        </w:sdtContent>
      </w:sdt>
    </w:p>
    <w:p w14:paraId="3A5B1803" w14:textId="00BA77B3" w:rsidR="00A14AD1" w:rsidRDefault="00CF57BE" w:rsidP="00D742BC">
      <w:pPr>
        <w:rPr>
          <w:rFonts w:cs="Arial"/>
          <w:rtl/>
        </w:rPr>
      </w:pPr>
      <w:r>
        <w:rPr>
          <w:rFonts w:cs="Arial" w:hint="cs"/>
          <w:rtl/>
        </w:rPr>
        <w:t>&gt;&gt;&gt;&gt;&gt;</w:t>
      </w:r>
    </w:p>
    <w:p w14:paraId="5ACD8D1B" w14:textId="633F71A4" w:rsidR="00CF57BE" w:rsidRDefault="00CF57BE" w:rsidP="00D742BC">
      <w:pPr>
        <w:rPr>
          <w:rFonts w:cs="Arial"/>
        </w:rPr>
      </w:pPr>
      <w:r>
        <w:rPr>
          <w:rFonts w:cs="Arial" w:hint="cs"/>
          <w:rtl/>
        </w:rPr>
        <w:t xml:space="preserve">הפסקה קצרה: אגיד זאת במילים פשוטות. אין טעם בשמחה, או חוויה של הצלחה או הגשמה אם אתה לא נמצא בסביבת אנשים השותפה לערכים שלך, ולכן המעריכה את ההישגים הללו. נמשיך עם </w:t>
      </w:r>
      <w:proofErr w:type="spellStart"/>
      <w:r>
        <w:rPr>
          <w:rFonts w:cs="Arial" w:hint="cs"/>
          <w:rtl/>
        </w:rPr>
        <w:t>גורניי</w:t>
      </w:r>
      <w:proofErr w:type="spellEnd"/>
      <w:r>
        <w:rPr>
          <w:rFonts w:cs="Arial" w:hint="cs"/>
          <w:rtl/>
        </w:rPr>
        <w:t>:</w:t>
      </w:r>
    </w:p>
    <w:p w14:paraId="3320D84D" w14:textId="123A3AAE" w:rsidR="00CF57BE" w:rsidRDefault="00CF57BE" w:rsidP="00D742BC">
      <w:pPr>
        <w:rPr>
          <w:rFonts w:cs="Arial"/>
          <w:rtl/>
        </w:rPr>
      </w:pPr>
      <w:r>
        <w:rPr>
          <w:rFonts w:cs="Arial" w:hint="cs"/>
          <w:rtl/>
        </w:rPr>
        <w:t>&gt;&gt;&gt;&gt;&gt;</w:t>
      </w:r>
    </w:p>
    <w:p w14:paraId="7BB8F635" w14:textId="1DE2000D" w:rsidR="00D742BC" w:rsidRDefault="00D742BC" w:rsidP="00D742BC">
      <w:pPr>
        <w:rPr>
          <w:rtl/>
        </w:rPr>
      </w:pPr>
      <w:r>
        <w:rPr>
          <w:rFonts w:cs="Arial"/>
          <w:rtl/>
        </w:rPr>
        <w:t xml:space="preserve">יתרה מכך, חיוניות התאומות </w:t>
      </w:r>
      <w:r w:rsidR="002B5FCF">
        <w:rPr>
          <w:rFonts w:cs="Arial" w:hint="cs"/>
          <w:rtl/>
        </w:rPr>
        <w:t>סוגרת</w:t>
      </w:r>
      <w:r>
        <w:rPr>
          <w:rFonts w:cs="Arial"/>
          <w:rtl/>
        </w:rPr>
        <w:t xml:space="preserve"> את </w:t>
      </w:r>
      <w:r w:rsidR="002B5FCF">
        <w:rPr>
          <w:rFonts w:cs="Arial" w:hint="cs"/>
          <w:rtl/>
        </w:rPr>
        <w:t>'המעגל החשמלי'</w:t>
      </w:r>
      <w:r>
        <w:rPr>
          <w:rFonts w:cs="Arial"/>
          <w:rtl/>
        </w:rPr>
        <w:t xml:space="preserve"> של קוהוט </w:t>
      </w:r>
      <w:r w:rsidR="002B5FCF">
        <w:rPr>
          <w:rFonts w:cs="Arial" w:hint="cs"/>
          <w:rtl/>
        </w:rPr>
        <w:t>בנוגע</w:t>
      </w:r>
      <w:r>
        <w:rPr>
          <w:rFonts w:cs="Arial"/>
          <w:rtl/>
        </w:rPr>
        <w:t xml:space="preserve"> </w:t>
      </w:r>
      <w:r w:rsidR="002B5FCF">
        <w:rPr>
          <w:rFonts w:cs="Arial" w:hint="cs"/>
          <w:rtl/>
        </w:rPr>
        <w:t>ל</w:t>
      </w:r>
      <w:r>
        <w:rPr>
          <w:rFonts w:cs="Arial"/>
          <w:rtl/>
        </w:rPr>
        <w:t xml:space="preserve">עצמי </w:t>
      </w:r>
      <w:r w:rsidR="002B5FCF">
        <w:rPr>
          <w:rFonts w:cs="Arial" w:hint="cs"/>
          <w:rtl/>
        </w:rPr>
        <w:t>לכיד ו</w:t>
      </w:r>
      <w:r>
        <w:rPr>
          <w:rFonts w:cs="Arial"/>
          <w:rtl/>
        </w:rPr>
        <w:t>מתפקד במלואו;</w:t>
      </w:r>
      <w:r w:rsidR="002B5FCF">
        <w:rPr>
          <w:rFonts w:cs="Arial" w:hint="cs"/>
          <w:rtl/>
        </w:rPr>
        <w:t xml:space="preserve"> (זו הגדרתם הייחודית של אנשי פסיכולוגית העצמי לבריאות נפשית ולמטרה טיפולית 'עצמי לכיד', ק)</w:t>
      </w:r>
      <w:r>
        <w:rPr>
          <w:rFonts w:cs="Arial"/>
          <w:rtl/>
        </w:rPr>
        <w:t xml:space="preserve"> זה הניצוץ שמצית את יכולת ההנאה </w:t>
      </w:r>
      <w:r w:rsidR="002B5FCF">
        <w:rPr>
          <w:rFonts w:cs="Arial" w:hint="cs"/>
          <w:rtl/>
        </w:rPr>
        <w:t xml:space="preserve">....(חווית השותפות או </w:t>
      </w:r>
      <w:proofErr w:type="spellStart"/>
      <w:r w:rsidR="002B5FCF">
        <w:rPr>
          <w:rFonts w:cs="Arial" w:hint="cs"/>
          <w:rtl/>
        </w:rPr>
        <w:t>התואם,ק</w:t>
      </w:r>
      <w:proofErr w:type="spellEnd"/>
      <w:r w:rsidR="002B5FCF">
        <w:rPr>
          <w:rFonts w:cs="Arial" w:hint="cs"/>
          <w:rtl/>
        </w:rPr>
        <w:t>)</w:t>
      </w:r>
      <w:r w:rsidR="002B5FCF">
        <w:rPr>
          <w:rFonts w:cs="Arial"/>
        </w:rPr>
        <w:t xml:space="preserve"> </w:t>
      </w:r>
      <w:r>
        <w:rPr>
          <w:rFonts w:cs="Arial"/>
          <w:rtl/>
        </w:rPr>
        <w:t xml:space="preserve"> בהתאם לשאיפות והאידיאלים המנחים. ההזנחה היחסית של קוהוט וחסידיו את התפקיד המכריע הזה של הת</w:t>
      </w:r>
      <w:r w:rsidR="002B5FCF">
        <w:rPr>
          <w:rFonts w:cs="Arial" w:hint="cs"/>
          <w:rtl/>
        </w:rPr>
        <w:t>ואם</w:t>
      </w:r>
      <w:r>
        <w:rPr>
          <w:rFonts w:cs="Arial"/>
          <w:rtl/>
        </w:rPr>
        <w:t xml:space="preserve">, במיוחד כבסיס להנאה, נטתה לטשטש היבט משמעותי מאוד של חוויה והתפתחות עצמית. יתרה מזאת, ההשלכות הטכניות הפוריות הרבות של </w:t>
      </w:r>
      <w:r w:rsidR="002B5FCF">
        <w:rPr>
          <w:rFonts w:cs="Arial" w:hint="cs"/>
          <w:rtl/>
        </w:rPr>
        <w:t>'תואם'</w:t>
      </w:r>
      <w:r>
        <w:rPr>
          <w:rFonts w:cs="Arial"/>
          <w:rtl/>
        </w:rPr>
        <w:t xml:space="preserve"> </w:t>
      </w:r>
      <w:r w:rsidR="008014D5">
        <w:rPr>
          <w:rFonts w:cs="Arial" w:hint="cs"/>
          <w:rtl/>
        </w:rPr>
        <w:t xml:space="preserve">ביחס </w:t>
      </w:r>
      <w:r>
        <w:rPr>
          <w:rFonts w:cs="Arial"/>
          <w:rtl/>
        </w:rPr>
        <w:t xml:space="preserve"> </w:t>
      </w:r>
      <w:r w:rsidR="008014D5">
        <w:rPr>
          <w:rFonts w:cs="Arial" w:hint="cs"/>
          <w:rtl/>
        </w:rPr>
        <w:t>להפקת</w:t>
      </w:r>
      <w:r>
        <w:rPr>
          <w:rFonts w:cs="Arial"/>
          <w:rtl/>
        </w:rPr>
        <w:t xml:space="preserve"> הנאה בהקשר של </w:t>
      </w:r>
      <w:r w:rsidR="008014D5">
        <w:rPr>
          <w:rFonts w:cs="Arial" w:hint="cs"/>
          <w:rtl/>
        </w:rPr>
        <w:t>הטיפול</w:t>
      </w:r>
      <w:r>
        <w:rPr>
          <w:rFonts w:cs="Arial"/>
          <w:rtl/>
        </w:rPr>
        <w:t xml:space="preserve"> הפסיכואנליטי זכו להתעלמות רבה (</w:t>
      </w:r>
      <w:r>
        <w:t>Detrick, 1985</w:t>
      </w:r>
      <w:r>
        <w:rPr>
          <w:rFonts w:cs="Arial"/>
          <w:rtl/>
        </w:rPr>
        <w:t>).</w:t>
      </w:r>
    </w:p>
    <w:p w14:paraId="01CA43FF" w14:textId="6ECBE252" w:rsidR="00D742BC" w:rsidRDefault="00D742BC" w:rsidP="00D742BC">
      <w:pPr>
        <w:rPr>
          <w:rtl/>
        </w:rPr>
      </w:pPr>
      <w:r>
        <w:rPr>
          <w:rFonts w:cs="Arial"/>
          <w:rtl/>
        </w:rPr>
        <w:t xml:space="preserve">שלל הצורות והתמורות של העונג </w:t>
      </w:r>
      <w:r w:rsidR="002B5FCF">
        <w:rPr>
          <w:rFonts w:cs="Arial" w:hint="cs"/>
          <w:rtl/>
        </w:rPr>
        <w:t>נמצאים במרכז באשר</w:t>
      </w:r>
      <w:r>
        <w:rPr>
          <w:rFonts w:cs="Arial"/>
          <w:rtl/>
        </w:rPr>
        <w:t xml:space="preserve"> לשיפור והתפתחות העצמי בכל שלבי החיים (</w:t>
      </w:r>
      <w:r>
        <w:t>Klein, 1976</w:t>
      </w:r>
      <w:r>
        <w:rPr>
          <w:rFonts w:cs="Arial"/>
          <w:rtl/>
        </w:rPr>
        <w:t>). בהתפתחות מיטבית, כל אופני ההתנסות המהנים, בין אם הם בעיקר דחפים/</w:t>
      </w:r>
      <w:proofErr w:type="spellStart"/>
      <w:r>
        <w:rPr>
          <w:rFonts w:cs="Arial"/>
          <w:rtl/>
        </w:rPr>
        <w:t>פ</w:t>
      </w:r>
      <w:r w:rsidR="002B5FCF">
        <w:rPr>
          <w:rFonts w:cs="Arial" w:hint="cs"/>
          <w:rtl/>
        </w:rPr>
        <w:t>ורקנים</w:t>
      </w:r>
      <w:proofErr w:type="spellEnd"/>
      <w:r>
        <w:rPr>
          <w:rFonts w:cs="Arial"/>
          <w:rtl/>
        </w:rPr>
        <w:t xml:space="preserve">, חושניים, </w:t>
      </w:r>
      <w:proofErr w:type="spellStart"/>
      <w:r w:rsidR="008014D5">
        <w:rPr>
          <w:rFonts w:cs="Arial" w:hint="cs"/>
          <w:rtl/>
        </w:rPr>
        <w:t>התייחסותיים</w:t>
      </w:r>
      <w:proofErr w:type="spellEnd"/>
      <w:r>
        <w:rPr>
          <w:rFonts w:cs="Arial"/>
          <w:rtl/>
        </w:rPr>
        <w:t xml:space="preserve">, אסתטיים או רוחניים באיכותם, מגיעים בסופו של דבר להשתלב </w:t>
      </w:r>
      <w:r w:rsidR="008014D5">
        <w:rPr>
          <w:rFonts w:cs="Arial" w:hint="cs"/>
          <w:rtl/>
        </w:rPr>
        <w:t>במידת</w:t>
      </w:r>
      <w:r w:rsidR="002B5FCF">
        <w:rPr>
          <w:rFonts w:cs="Arial" w:hint="cs"/>
          <w:rtl/>
        </w:rPr>
        <w:t xml:space="preserve"> (חווית)</w:t>
      </w:r>
      <w:r>
        <w:rPr>
          <w:rFonts w:cs="Arial"/>
          <w:rtl/>
        </w:rPr>
        <w:t xml:space="preserve"> ה"כל-יכולות" של האדם עצמו. ויניקוט הציג את המונח אומניפוטנטיות כדי לה</w:t>
      </w:r>
      <w:r w:rsidR="00826A44">
        <w:rPr>
          <w:rFonts w:cs="Arial" w:hint="cs"/>
          <w:rtl/>
        </w:rPr>
        <w:t>איר</w:t>
      </w:r>
      <w:r>
        <w:rPr>
          <w:rFonts w:cs="Arial"/>
          <w:rtl/>
        </w:rPr>
        <w:t xml:space="preserve"> תהליך התפתחותי המתרחש באופן טבעי שדרכו כל החוויה של הפרט, בין אם היא טראומטית ובין אם </w:t>
      </w:r>
      <w:r w:rsidR="00826A44">
        <w:rPr>
          <w:rFonts w:cs="Arial" w:hint="cs"/>
          <w:rtl/>
        </w:rPr>
        <w:t xml:space="preserve">היא </w:t>
      </w:r>
      <w:r>
        <w:rPr>
          <w:rFonts w:cs="Arial"/>
          <w:rtl/>
        </w:rPr>
        <w:t xml:space="preserve">מעצימה, תמיד מכילה בתוכה אלמנט של השפעה </w:t>
      </w:r>
      <w:r w:rsidR="00826A44">
        <w:rPr>
          <w:rFonts w:cs="Arial" w:hint="cs"/>
          <w:rtl/>
        </w:rPr>
        <w:t>ש</w:t>
      </w:r>
      <w:r>
        <w:rPr>
          <w:rFonts w:cs="Arial"/>
          <w:rtl/>
        </w:rPr>
        <w:t xml:space="preserve">נתפסת </w:t>
      </w:r>
      <w:r w:rsidR="00826A44">
        <w:rPr>
          <w:rFonts w:cs="Arial" w:hint="cs"/>
          <w:rtl/>
        </w:rPr>
        <w:t>כ</w:t>
      </w:r>
      <w:r>
        <w:rPr>
          <w:rFonts w:cs="Arial"/>
          <w:rtl/>
        </w:rPr>
        <w:t xml:space="preserve">סובייקטיבית </w:t>
      </w:r>
      <w:proofErr w:type="spellStart"/>
      <w:r>
        <w:rPr>
          <w:rFonts w:cs="Arial"/>
          <w:rtl/>
        </w:rPr>
        <w:t>ו</w:t>
      </w:r>
      <w:r w:rsidR="00826A44">
        <w:rPr>
          <w:rFonts w:cs="Arial" w:hint="cs"/>
          <w:rtl/>
        </w:rPr>
        <w:t>כנסיון</w:t>
      </w:r>
      <w:proofErr w:type="spellEnd"/>
      <w:r>
        <w:rPr>
          <w:rFonts w:cs="Arial"/>
          <w:rtl/>
        </w:rPr>
        <w:t xml:space="preserve"> לשליטה. בהתייחס לחוויה מהנה, ברור במיוחד שהחוויה המהותית של השפעה ושליטה שאדם משיג בהשגת </w:t>
      </w:r>
      <w:r w:rsidR="008014D5">
        <w:rPr>
          <w:rFonts w:cs="Arial" w:hint="cs"/>
          <w:rtl/>
        </w:rPr>
        <w:t>חדווה</w:t>
      </w:r>
      <w:r w:rsidR="00826A44">
        <w:rPr>
          <w:rFonts w:cs="Arial" w:hint="cs"/>
          <w:rtl/>
        </w:rPr>
        <w:t xml:space="preserve"> או</w:t>
      </w:r>
      <w:r>
        <w:rPr>
          <w:rFonts w:cs="Arial"/>
          <w:rtl/>
        </w:rPr>
        <w:t xml:space="preserve"> שמחה </w:t>
      </w:r>
      <w:r w:rsidR="00826A44">
        <w:rPr>
          <w:rFonts w:cs="Arial" w:hint="cs"/>
          <w:rtl/>
        </w:rPr>
        <w:t>מגבירה</w:t>
      </w:r>
      <w:r>
        <w:rPr>
          <w:rFonts w:cs="Arial"/>
          <w:rtl/>
        </w:rPr>
        <w:t xml:space="preserve"> את לכידות העצמי. בחיים </w:t>
      </w:r>
      <w:r w:rsidR="000567C1">
        <w:rPr>
          <w:rFonts w:cs="Arial" w:hint="cs"/>
          <w:rtl/>
        </w:rPr>
        <w:t>המשולבים</w:t>
      </w:r>
      <w:r>
        <w:rPr>
          <w:rFonts w:cs="Arial"/>
          <w:rtl/>
        </w:rPr>
        <w:t xml:space="preserve"> של התינוק </w:t>
      </w:r>
      <w:r w:rsidR="000567C1">
        <w:rPr>
          <w:rFonts w:cs="Arial" w:hint="cs"/>
          <w:rtl/>
        </w:rPr>
        <w:t>ו</w:t>
      </w:r>
      <w:r>
        <w:rPr>
          <w:rFonts w:cs="Arial"/>
          <w:rtl/>
        </w:rPr>
        <w:t xml:space="preserve">השד, ההנאה של התינוק נובעת לא רק מהחלב, אלא גם מההשפעה המחייה של </w:t>
      </w:r>
      <w:r w:rsidR="000567C1">
        <w:rPr>
          <w:rFonts w:cs="Arial" w:hint="cs"/>
          <w:rtl/>
        </w:rPr>
        <w:t>הצלחתו לינוק</w:t>
      </w:r>
      <w:r>
        <w:rPr>
          <w:rFonts w:cs="Arial"/>
          <w:rtl/>
        </w:rPr>
        <w:t xml:space="preserve"> ו</w:t>
      </w:r>
      <w:r w:rsidR="000567C1">
        <w:rPr>
          <w:rFonts w:cs="Arial" w:hint="cs"/>
          <w:rtl/>
        </w:rPr>
        <w:t>ה</w:t>
      </w:r>
      <w:r>
        <w:rPr>
          <w:rFonts w:cs="Arial"/>
          <w:rtl/>
        </w:rPr>
        <w:t xml:space="preserve">הנאה </w:t>
      </w:r>
      <w:r w:rsidR="000567C1">
        <w:rPr>
          <w:rFonts w:cs="Arial" w:hint="cs"/>
          <w:rtl/>
        </w:rPr>
        <w:t>ה</w:t>
      </w:r>
      <w:r>
        <w:rPr>
          <w:rFonts w:cs="Arial"/>
          <w:rtl/>
        </w:rPr>
        <w:t>הדדית</w:t>
      </w:r>
      <w:r w:rsidR="00826A44">
        <w:rPr>
          <w:rFonts w:cs="Arial" w:hint="cs"/>
          <w:rtl/>
        </w:rPr>
        <w:t xml:space="preserve"> (כמשוב)</w:t>
      </w:r>
      <w:r>
        <w:rPr>
          <w:rFonts w:cs="Arial"/>
          <w:rtl/>
        </w:rPr>
        <w:t xml:space="preserve">, </w:t>
      </w:r>
      <w:r w:rsidR="000567C1">
        <w:rPr>
          <w:rFonts w:cs="Arial" w:hint="cs"/>
          <w:rtl/>
        </w:rPr>
        <w:t>של</w:t>
      </w:r>
      <w:r>
        <w:rPr>
          <w:rFonts w:cs="Arial"/>
          <w:rtl/>
        </w:rPr>
        <w:t xml:space="preserve"> האם </w:t>
      </w:r>
      <w:r w:rsidR="000567C1">
        <w:rPr>
          <w:rFonts w:cs="Arial" w:hint="cs"/>
          <w:rtl/>
        </w:rPr>
        <w:t>המותאמת</w:t>
      </w:r>
      <w:r>
        <w:rPr>
          <w:rFonts w:cs="Arial"/>
          <w:rtl/>
        </w:rPr>
        <w:t>. כשהפעוטה מתחילה ל</w:t>
      </w:r>
      <w:r w:rsidR="000567C1">
        <w:rPr>
          <w:rFonts w:cs="Arial" w:hint="cs"/>
          <w:rtl/>
        </w:rPr>
        <w:t>אכול</w:t>
      </w:r>
      <w:r>
        <w:rPr>
          <w:rFonts w:cs="Arial"/>
          <w:rtl/>
        </w:rPr>
        <w:t xml:space="preserve"> </w:t>
      </w:r>
      <w:r w:rsidR="000567C1">
        <w:rPr>
          <w:rFonts w:cs="Arial" w:hint="cs"/>
          <w:rtl/>
        </w:rPr>
        <w:t>ב</w:t>
      </w:r>
      <w:r>
        <w:rPr>
          <w:rFonts w:cs="Arial"/>
          <w:rtl/>
        </w:rPr>
        <w:t>עצמה או הילדה בת ה-3 מצליחה ל</w:t>
      </w:r>
      <w:r w:rsidR="000567C1">
        <w:rPr>
          <w:rFonts w:cs="Arial" w:hint="cs"/>
          <w:rtl/>
        </w:rPr>
        <w:t>עשות</w:t>
      </w:r>
      <w:r>
        <w:rPr>
          <w:rFonts w:cs="Arial"/>
          <w:rtl/>
        </w:rPr>
        <w:t xml:space="preserve"> קקי בסיר, ההתרגשות הנובעת מכך היא לא רק תענוג </w:t>
      </w:r>
      <w:r w:rsidR="000567C1">
        <w:rPr>
          <w:rFonts w:cs="Arial" w:hint="cs"/>
          <w:rtl/>
        </w:rPr>
        <w:t>מ</w:t>
      </w:r>
      <w:r>
        <w:rPr>
          <w:rFonts w:cs="Arial"/>
          <w:rtl/>
        </w:rPr>
        <w:t>תפקוד</w:t>
      </w:r>
      <w:r w:rsidR="000567C1">
        <w:rPr>
          <w:rFonts w:cs="Arial" w:hint="cs"/>
          <w:rtl/>
        </w:rPr>
        <w:t>י</w:t>
      </w:r>
      <w:r>
        <w:rPr>
          <w:rFonts w:cs="Arial"/>
          <w:rtl/>
        </w:rPr>
        <w:t xml:space="preserve"> הגוף </w:t>
      </w:r>
      <w:r w:rsidR="000567C1">
        <w:rPr>
          <w:rFonts w:cs="Arial" w:hint="cs"/>
          <w:rtl/>
        </w:rPr>
        <w:t>ופירוק ה'דחף</w:t>
      </w:r>
      <w:r w:rsidR="00826A44">
        <w:rPr>
          <w:rFonts w:cs="Arial" w:hint="cs"/>
          <w:rtl/>
        </w:rPr>
        <w:t>'</w:t>
      </w:r>
      <w:r w:rsidR="000567C1">
        <w:rPr>
          <w:rFonts w:cs="Arial" w:hint="cs"/>
          <w:rtl/>
        </w:rPr>
        <w:t xml:space="preserve"> (לעשות קקי, ק)</w:t>
      </w:r>
      <w:r>
        <w:rPr>
          <w:rFonts w:cs="Arial"/>
          <w:rtl/>
        </w:rPr>
        <w:t xml:space="preserve">; </w:t>
      </w:r>
      <w:r w:rsidR="000567C1">
        <w:rPr>
          <w:rFonts w:cs="Arial" w:hint="cs"/>
          <w:rtl/>
        </w:rPr>
        <w:t>אלא</w:t>
      </w:r>
      <w:r>
        <w:rPr>
          <w:rFonts w:cs="Arial"/>
          <w:rtl/>
        </w:rPr>
        <w:t xml:space="preserve"> בו-זמנית שמחה </w:t>
      </w:r>
      <w:r w:rsidR="000567C1">
        <w:rPr>
          <w:rFonts w:cs="Arial" w:hint="cs"/>
          <w:rtl/>
        </w:rPr>
        <w:t>מ</w:t>
      </w:r>
      <w:r w:rsidR="00826A44">
        <w:rPr>
          <w:rFonts w:cs="Arial" w:hint="cs"/>
          <w:rtl/>
        </w:rPr>
        <w:t xml:space="preserve">עצם </w:t>
      </w:r>
      <w:r w:rsidR="000567C1">
        <w:rPr>
          <w:rFonts w:cs="Arial" w:hint="cs"/>
          <w:rtl/>
        </w:rPr>
        <w:t>ה</w:t>
      </w:r>
      <w:r>
        <w:rPr>
          <w:rFonts w:cs="Arial"/>
          <w:rtl/>
        </w:rPr>
        <w:t>עשייה, המ</w:t>
      </w:r>
      <w:r w:rsidR="000567C1">
        <w:rPr>
          <w:rFonts w:cs="Arial" w:hint="cs"/>
          <w:rtl/>
        </w:rPr>
        <w:t>גיבה</w:t>
      </w:r>
      <w:r>
        <w:rPr>
          <w:rFonts w:cs="Arial"/>
          <w:rtl/>
        </w:rPr>
        <w:t xml:space="preserve"> </w:t>
      </w:r>
      <w:r w:rsidR="000567C1">
        <w:rPr>
          <w:rFonts w:cs="Arial" w:hint="cs"/>
          <w:rtl/>
        </w:rPr>
        <w:t>ל</w:t>
      </w:r>
      <w:r>
        <w:rPr>
          <w:rFonts w:cs="Arial"/>
          <w:rtl/>
        </w:rPr>
        <w:t>קשר</w:t>
      </w:r>
      <w:r w:rsidR="00826A44">
        <w:rPr>
          <w:rFonts w:cs="Arial" w:hint="cs"/>
          <w:rtl/>
        </w:rPr>
        <w:t xml:space="preserve"> של הילדה</w:t>
      </w:r>
      <w:r>
        <w:rPr>
          <w:rFonts w:cs="Arial"/>
          <w:rtl/>
        </w:rPr>
        <w:t xml:space="preserve"> עם הורה שמח. ההופעה הנרגשת של הילד בן ה-10 ש</w:t>
      </w:r>
      <w:r w:rsidR="000567C1">
        <w:rPr>
          <w:rFonts w:cs="Arial" w:hint="cs"/>
          <w:rtl/>
        </w:rPr>
        <w:t>מפגין</w:t>
      </w:r>
      <w:r>
        <w:rPr>
          <w:rFonts w:cs="Arial"/>
          <w:rtl/>
        </w:rPr>
        <w:t xml:space="preserve"> טריק חדש </w:t>
      </w:r>
      <w:r w:rsidR="000567C1">
        <w:rPr>
          <w:rFonts w:cs="Arial" w:hint="cs"/>
          <w:rtl/>
        </w:rPr>
        <w:t>ו</w:t>
      </w:r>
      <w:r>
        <w:rPr>
          <w:rFonts w:cs="Arial"/>
          <w:rtl/>
        </w:rPr>
        <w:t xml:space="preserve">נועז על הסקייטבורד שלו לא רק משקפת הנאה משליטה מוטורית חדשה; </w:t>
      </w:r>
      <w:r w:rsidR="0048116D">
        <w:rPr>
          <w:rFonts w:cs="Arial" w:hint="cs"/>
          <w:rtl/>
        </w:rPr>
        <w:t>האנרגיה</w:t>
      </w:r>
      <w:r>
        <w:rPr>
          <w:rFonts w:cs="Arial"/>
          <w:rtl/>
        </w:rPr>
        <w:t xml:space="preserve"> </w:t>
      </w:r>
      <w:r w:rsidR="000567C1">
        <w:rPr>
          <w:rFonts w:cs="Arial" w:hint="cs"/>
          <w:rtl/>
        </w:rPr>
        <w:t xml:space="preserve">החווייתית </w:t>
      </w:r>
      <w:r>
        <w:rPr>
          <w:rFonts w:cs="Arial"/>
          <w:rtl/>
        </w:rPr>
        <w:t>המלא</w:t>
      </w:r>
      <w:r w:rsidR="000567C1">
        <w:rPr>
          <w:rFonts w:cs="Arial" w:hint="cs"/>
          <w:rtl/>
        </w:rPr>
        <w:t>ה</w:t>
      </w:r>
      <w:r>
        <w:rPr>
          <w:rFonts w:cs="Arial"/>
          <w:rtl/>
        </w:rPr>
        <w:t xml:space="preserve"> שלו נובע</w:t>
      </w:r>
      <w:r w:rsidR="000567C1">
        <w:rPr>
          <w:rFonts w:cs="Arial" w:hint="cs"/>
          <w:rtl/>
        </w:rPr>
        <w:t>ת</w:t>
      </w:r>
      <w:r>
        <w:rPr>
          <w:rFonts w:cs="Arial"/>
          <w:rtl/>
        </w:rPr>
        <w:t xml:space="preserve"> </w:t>
      </w:r>
      <w:r w:rsidR="0048116D">
        <w:rPr>
          <w:rFonts w:cs="Arial" w:hint="cs"/>
          <w:rtl/>
        </w:rPr>
        <w:t>גם</w:t>
      </w:r>
      <w:r>
        <w:rPr>
          <w:rFonts w:cs="Arial"/>
          <w:rtl/>
        </w:rPr>
        <w:t xml:space="preserve"> מהריגוש המשותף </w:t>
      </w:r>
      <w:r w:rsidR="0048116D">
        <w:rPr>
          <w:rFonts w:cs="Arial" w:hint="cs"/>
          <w:rtl/>
        </w:rPr>
        <w:t>עם</w:t>
      </w:r>
      <w:r>
        <w:rPr>
          <w:rFonts w:cs="Arial"/>
          <w:rtl/>
        </w:rPr>
        <w:t xml:space="preserve"> ההורה הצופה </w:t>
      </w:r>
      <w:r w:rsidR="000567C1">
        <w:rPr>
          <w:rFonts w:cs="Arial" w:hint="cs"/>
          <w:rtl/>
        </w:rPr>
        <w:t xml:space="preserve">בו, </w:t>
      </w:r>
      <w:r>
        <w:rPr>
          <w:rFonts w:cs="Arial"/>
          <w:rtl/>
        </w:rPr>
        <w:t>והן מהקשר עם החבר שמחליק לצדו. בחוויה מינית בוגרת, ההנאה היא לא רק בעוררות</w:t>
      </w:r>
      <w:r w:rsidR="000567C1">
        <w:rPr>
          <w:rFonts w:cs="Arial" w:hint="cs"/>
          <w:rtl/>
        </w:rPr>
        <w:t xml:space="preserve"> מינית</w:t>
      </w:r>
      <w:r>
        <w:rPr>
          <w:rFonts w:cs="Arial"/>
          <w:rtl/>
        </w:rPr>
        <w:t xml:space="preserve"> וב</w:t>
      </w:r>
      <w:r w:rsidR="000567C1">
        <w:rPr>
          <w:rFonts w:cs="Arial" w:hint="cs"/>
          <w:rtl/>
        </w:rPr>
        <w:t>פריקה</w:t>
      </w:r>
      <w:r>
        <w:rPr>
          <w:rFonts w:cs="Arial"/>
          <w:rtl/>
        </w:rPr>
        <w:t>; השמחה האמיתית היא בדיאלקטיקה המחייה של התשוקה, בהשפע</w:t>
      </w:r>
      <w:r w:rsidR="000567C1">
        <w:rPr>
          <w:rFonts w:cs="Arial" w:hint="cs"/>
          <w:rtl/>
        </w:rPr>
        <w:t>ת</w:t>
      </w:r>
      <w:r>
        <w:rPr>
          <w:rFonts w:cs="Arial"/>
          <w:rtl/>
        </w:rPr>
        <w:t xml:space="preserve">ה המוצלחת של הדדיות עם אחר </w:t>
      </w:r>
      <w:r w:rsidR="000567C1">
        <w:rPr>
          <w:rFonts w:cs="Arial" w:hint="cs"/>
          <w:rtl/>
        </w:rPr>
        <w:t>משמעותי</w:t>
      </w:r>
      <w:r>
        <w:rPr>
          <w:rFonts w:cs="Arial"/>
          <w:rtl/>
        </w:rPr>
        <w:t xml:space="preserve">: חבר, מאהב, </w:t>
      </w:r>
      <w:r w:rsidR="000567C1">
        <w:rPr>
          <w:rFonts w:cs="Arial" w:hint="cs"/>
          <w:rtl/>
        </w:rPr>
        <w:t>שותף (תאום, ק)</w:t>
      </w:r>
      <w:r>
        <w:rPr>
          <w:rFonts w:cs="Arial"/>
          <w:rtl/>
        </w:rPr>
        <w:t xml:space="preserve">. הנאה עמוקה בעבודה אינה נובעת רק מאיכות המוצר עצמו; במקום זאת, היא נובעת מהתרומה והחיבור של העבודה לאחרים אמיתיים או מדומים שישתתפו בהתרגשות </w:t>
      </w:r>
      <w:r w:rsidR="0048116D">
        <w:rPr>
          <w:rFonts w:cs="Arial" w:hint="cs"/>
          <w:rtl/>
        </w:rPr>
        <w:t>מול</w:t>
      </w:r>
      <w:r>
        <w:rPr>
          <w:rFonts w:cs="Arial"/>
          <w:rtl/>
        </w:rPr>
        <w:t xml:space="preserve"> </w:t>
      </w:r>
      <w:r w:rsidR="000567C1">
        <w:rPr>
          <w:rFonts w:cs="Arial" w:hint="cs"/>
          <w:rtl/>
        </w:rPr>
        <w:t>ביצוע</w:t>
      </w:r>
      <w:r>
        <w:rPr>
          <w:rFonts w:cs="Arial"/>
          <w:rtl/>
        </w:rPr>
        <w:t xml:space="preserve"> זה של כישרונותיו וכישוריו של אדם. לאורך כל מהלך החיים, ההשפעה המחייה של חווית </w:t>
      </w:r>
      <w:r w:rsidR="0048116D">
        <w:rPr>
          <w:rFonts w:cs="Arial" w:hint="cs"/>
          <w:rtl/>
        </w:rPr>
        <w:t>'תואם'</w:t>
      </w:r>
      <w:r>
        <w:rPr>
          <w:rFonts w:cs="Arial"/>
          <w:rtl/>
        </w:rPr>
        <w:t xml:space="preserve"> מוצלחת היא שמשפרת את </w:t>
      </w:r>
      <w:r w:rsidR="0048116D">
        <w:rPr>
          <w:rFonts w:cs="Arial" w:hint="cs"/>
          <w:rtl/>
        </w:rPr>
        <w:t>ההנאה</w:t>
      </w:r>
      <w:r w:rsidR="00A36D8C">
        <w:rPr>
          <w:rFonts w:cs="Arial" w:hint="cs"/>
          <w:rtl/>
        </w:rPr>
        <w:t>..</w:t>
      </w:r>
      <w:r>
        <w:rPr>
          <w:rFonts w:cs="Arial"/>
          <w:rtl/>
        </w:rPr>
        <w:t>.</w:t>
      </w:r>
    </w:p>
    <w:p w14:paraId="6DB2ABFB" w14:textId="1162266E" w:rsidR="00A36D8C" w:rsidRDefault="00D742BC" w:rsidP="00D742BC">
      <w:pPr>
        <w:rPr>
          <w:rFonts w:cs="Arial"/>
          <w:rtl/>
        </w:rPr>
      </w:pPr>
      <w:r>
        <w:rPr>
          <w:rFonts w:cs="Arial"/>
          <w:rtl/>
        </w:rPr>
        <w:lastRenderedPageBreak/>
        <w:t>בכל אחת מחוויות העונג שזה עתה תיארתי, נוכחים גם שיקוף ו</w:t>
      </w:r>
      <w:r w:rsidR="00A36D8C">
        <w:rPr>
          <w:rFonts w:cs="Arial" w:hint="cs"/>
          <w:rtl/>
        </w:rPr>
        <w:t xml:space="preserve">גם </w:t>
      </w:r>
      <w:r>
        <w:rPr>
          <w:rFonts w:cs="Arial"/>
          <w:rtl/>
        </w:rPr>
        <w:t>אידיאליזציה</w:t>
      </w:r>
      <w:r>
        <w:rPr>
          <w:rFonts w:cs="Arial" w:hint="cs"/>
          <w:rtl/>
        </w:rPr>
        <w:t xml:space="preserve"> </w:t>
      </w:r>
      <w:r w:rsidRPr="00D742BC">
        <w:rPr>
          <w:rFonts w:cs="Arial"/>
          <w:rtl/>
        </w:rPr>
        <w:t xml:space="preserve">כשלעצמם, </w:t>
      </w:r>
      <w:r w:rsidR="00A36D8C">
        <w:rPr>
          <w:rFonts w:cs="Arial" w:hint="cs"/>
          <w:rtl/>
        </w:rPr>
        <w:t xml:space="preserve">הם </w:t>
      </w:r>
      <w:r w:rsidRPr="00D742BC">
        <w:rPr>
          <w:rFonts w:cs="Arial"/>
          <w:rtl/>
        </w:rPr>
        <w:t>גם תורמים לאיכות ולעוצמה של השפעה מהנה. עם זאת, ההשערה שלי היא שהחוויה הראשונית של מחוברות אנושית משותפת מחזיקה בעמדה מיוחסת בכל הנוגע ל</w:t>
      </w:r>
      <w:r w:rsidR="00A36D8C">
        <w:rPr>
          <w:rFonts w:cs="Arial" w:hint="cs"/>
          <w:rtl/>
        </w:rPr>
        <w:t>ריגוש של</w:t>
      </w:r>
      <w:r w:rsidRPr="00D742BC">
        <w:rPr>
          <w:rFonts w:cs="Arial"/>
          <w:rtl/>
        </w:rPr>
        <w:t xml:space="preserve"> הנאה. </w:t>
      </w:r>
      <w:r w:rsidR="00A36D8C">
        <w:rPr>
          <w:rFonts w:cs="Arial" w:hint="cs"/>
          <w:rtl/>
        </w:rPr>
        <w:t>חווית התואם</w:t>
      </w:r>
      <w:r w:rsidRPr="00D742BC">
        <w:rPr>
          <w:rFonts w:cs="Arial"/>
          <w:rtl/>
        </w:rPr>
        <w:t xml:space="preserve"> משמש</w:t>
      </w:r>
      <w:r w:rsidR="00A36D8C">
        <w:rPr>
          <w:rFonts w:cs="Arial" w:hint="cs"/>
          <w:rtl/>
        </w:rPr>
        <w:t>ת</w:t>
      </w:r>
      <w:r w:rsidRPr="00D742BC">
        <w:rPr>
          <w:rFonts w:cs="Arial"/>
          <w:rtl/>
        </w:rPr>
        <w:t xml:space="preserve"> </w:t>
      </w:r>
      <w:r w:rsidR="00A36D8C">
        <w:rPr>
          <w:rFonts w:cs="Arial" w:hint="cs"/>
          <w:rtl/>
        </w:rPr>
        <w:t xml:space="preserve">להעצים </w:t>
      </w:r>
      <w:r w:rsidRPr="00D742BC">
        <w:rPr>
          <w:rFonts w:cs="Arial"/>
          <w:rtl/>
        </w:rPr>
        <w:t>את ממדי</w:t>
      </w:r>
      <w:r w:rsidR="00A36D8C">
        <w:rPr>
          <w:rFonts w:cs="Arial" w:hint="cs"/>
          <w:rtl/>
        </w:rPr>
        <w:t>ו</w:t>
      </w:r>
      <w:r w:rsidRPr="00D742BC">
        <w:rPr>
          <w:rFonts w:cs="Arial"/>
          <w:rtl/>
        </w:rPr>
        <w:t xml:space="preserve"> העיקריים האחרים של חווית </w:t>
      </w:r>
      <w:proofErr w:type="spellStart"/>
      <w:r w:rsidR="00A36D8C">
        <w:rPr>
          <w:rFonts w:cs="Arial" w:hint="cs"/>
          <w:rtl/>
        </w:rPr>
        <w:t>הזולת</w:t>
      </w:r>
      <w:r w:rsidRPr="00D742BC">
        <w:rPr>
          <w:rFonts w:cs="Arial"/>
          <w:rtl/>
        </w:rPr>
        <w:t>עצמי</w:t>
      </w:r>
      <w:proofErr w:type="spellEnd"/>
      <w:r w:rsidRPr="00D742BC">
        <w:rPr>
          <w:rFonts w:cs="Arial"/>
          <w:rtl/>
        </w:rPr>
        <w:t xml:space="preserve"> בכיוון של הנאה מוגברת, </w:t>
      </w:r>
      <w:r w:rsidR="00A36D8C">
        <w:rPr>
          <w:rFonts w:cs="Arial" w:hint="cs"/>
          <w:rtl/>
        </w:rPr>
        <w:t xml:space="preserve">של </w:t>
      </w:r>
      <w:r w:rsidRPr="00D742BC">
        <w:rPr>
          <w:rFonts w:cs="Arial"/>
          <w:rtl/>
        </w:rPr>
        <w:t>מימוש ו</w:t>
      </w:r>
      <w:r w:rsidR="00A36D8C">
        <w:rPr>
          <w:rFonts w:cs="Arial" w:hint="cs"/>
          <w:rtl/>
        </w:rPr>
        <w:t xml:space="preserve">של </w:t>
      </w:r>
      <w:r w:rsidRPr="00D742BC">
        <w:rPr>
          <w:rFonts w:cs="Arial"/>
          <w:rtl/>
        </w:rPr>
        <w:t xml:space="preserve">לכידות עצמית. </w:t>
      </w:r>
    </w:p>
    <w:p w14:paraId="635B58DA" w14:textId="0698C5F7" w:rsidR="00D742BC" w:rsidRDefault="00D742BC" w:rsidP="00D742BC">
      <w:pPr>
        <w:rPr>
          <w:rtl/>
        </w:rPr>
      </w:pPr>
      <w:r w:rsidRPr="00D742BC">
        <w:rPr>
          <w:rFonts w:cs="Arial"/>
          <w:rtl/>
        </w:rPr>
        <w:t>לרצף</w:t>
      </w:r>
      <w:r w:rsidR="00A36D8C">
        <w:rPr>
          <w:rFonts w:cs="Arial" w:hint="cs"/>
          <w:rtl/>
        </w:rPr>
        <w:t>:</w:t>
      </w:r>
      <w:r w:rsidRPr="00D742BC">
        <w:rPr>
          <w:rFonts w:cs="Arial"/>
          <w:rtl/>
        </w:rPr>
        <w:t xml:space="preserve"> - ת</w:t>
      </w:r>
      <w:r w:rsidR="00A36D8C">
        <w:rPr>
          <w:rFonts w:cs="Arial" w:hint="cs"/>
          <w:rtl/>
        </w:rPr>
        <w:t>ואם</w:t>
      </w:r>
      <w:r w:rsidRPr="00D742BC">
        <w:rPr>
          <w:rFonts w:cs="Arial"/>
          <w:rtl/>
        </w:rPr>
        <w:t>, חיוניות</w:t>
      </w:r>
      <w:r w:rsidR="00A36D8C">
        <w:rPr>
          <w:rFonts w:cs="Arial" w:hint="cs"/>
          <w:rtl/>
        </w:rPr>
        <w:t xml:space="preserve"> (ויטאליות)</w:t>
      </w:r>
      <w:r w:rsidRPr="00D742BC">
        <w:rPr>
          <w:rFonts w:cs="Arial"/>
          <w:rtl/>
        </w:rPr>
        <w:t xml:space="preserve">, הנאה - יש גם </w:t>
      </w:r>
      <w:r w:rsidR="00A36D8C">
        <w:rPr>
          <w:rFonts w:cs="Arial" w:hint="cs"/>
          <w:rtl/>
        </w:rPr>
        <w:t>חשיבות</w:t>
      </w:r>
      <w:r w:rsidRPr="00D742BC">
        <w:rPr>
          <w:rFonts w:cs="Arial"/>
          <w:rtl/>
        </w:rPr>
        <w:t xml:space="preserve"> מיוחדת בסיטואציה הפסיכואנליטית. </w:t>
      </w:r>
      <w:r w:rsidR="00277A6C">
        <w:rPr>
          <w:rFonts w:cs="Arial" w:hint="cs"/>
          <w:rtl/>
        </w:rPr>
        <w:t>...</w:t>
      </w:r>
      <w:r w:rsidRPr="00D742BC">
        <w:rPr>
          <w:rFonts w:cs="Arial"/>
          <w:rtl/>
        </w:rPr>
        <w:t xml:space="preserve">. להערכתי, השתתפותו של האנליטיקאי בחוויית </w:t>
      </w:r>
      <w:r w:rsidR="00277A6C">
        <w:rPr>
          <w:rFonts w:cs="Arial" w:hint="cs"/>
          <w:rtl/>
        </w:rPr>
        <w:t>התואם</w:t>
      </w:r>
      <w:r w:rsidRPr="00D742BC">
        <w:rPr>
          <w:rFonts w:cs="Arial"/>
          <w:rtl/>
        </w:rPr>
        <w:t xml:space="preserve"> המתפתחת הדדית ובהנחייתה היא ממד מכריע בעבודה הקלינית, במיוחד עם מטופלים</w:t>
      </w:r>
      <w:r w:rsidR="00277A6C">
        <w:rPr>
          <w:rFonts w:cs="Arial" w:hint="cs"/>
          <w:rtl/>
        </w:rPr>
        <w:t xml:space="preserve"> בעלי אינטגרציה</w:t>
      </w:r>
      <w:r w:rsidRPr="00D742BC">
        <w:rPr>
          <w:rFonts w:cs="Arial"/>
          <w:rtl/>
        </w:rPr>
        <w:t xml:space="preserve"> גרועה</w:t>
      </w:r>
      <w:r w:rsidR="00277A6C">
        <w:rPr>
          <w:rFonts w:cs="Arial" w:hint="cs"/>
          <w:rtl/>
        </w:rPr>
        <w:t xml:space="preserve"> (לכידות עצמי נמוכה, ק)</w:t>
      </w:r>
      <w:r w:rsidRPr="00D742BC">
        <w:rPr>
          <w:rFonts w:cs="Arial"/>
          <w:rtl/>
        </w:rPr>
        <w:t>. טבילה בחוויית ת</w:t>
      </w:r>
      <w:r w:rsidR="00277A6C">
        <w:rPr>
          <w:rFonts w:cs="Arial" w:hint="cs"/>
          <w:rtl/>
        </w:rPr>
        <w:t>ואם</w:t>
      </w:r>
      <w:r w:rsidRPr="00D742BC">
        <w:rPr>
          <w:rFonts w:cs="Arial"/>
          <w:rtl/>
        </w:rPr>
        <w:t xml:space="preserve"> ועיבוד נושאי ת</w:t>
      </w:r>
      <w:r w:rsidR="00277A6C">
        <w:rPr>
          <w:rFonts w:cs="Arial" w:hint="cs"/>
          <w:rtl/>
        </w:rPr>
        <w:t>ואם (נראה את זה עוד מעט בתיאור המקרה, ק)</w:t>
      </w:r>
      <w:r w:rsidRPr="00D742BC">
        <w:rPr>
          <w:rFonts w:cs="Arial"/>
          <w:rtl/>
        </w:rPr>
        <w:t xml:space="preserve"> היא תנאי מוקדם ליצירת השפעות חיוניות במהלך הטיפול. חיוניות כזו יכולה לאפשר את החוויה הסופית של הדדיות והנאה אותנטית בתוך היחס</w:t>
      </w:r>
      <w:r w:rsidR="00277A6C">
        <w:rPr>
          <w:rFonts w:cs="Arial" w:hint="cs"/>
          <w:rtl/>
        </w:rPr>
        <w:t>ים</w:t>
      </w:r>
      <w:r w:rsidRPr="00D742BC">
        <w:rPr>
          <w:rFonts w:cs="Arial"/>
          <w:rtl/>
        </w:rPr>
        <w:t xml:space="preserve"> </w:t>
      </w:r>
      <w:proofErr w:type="spellStart"/>
      <w:r w:rsidR="00277A6C">
        <w:rPr>
          <w:rFonts w:cs="Arial" w:hint="cs"/>
          <w:rtl/>
        </w:rPr>
        <w:t>האינטרסובייקטיביים</w:t>
      </w:r>
      <w:proofErr w:type="spellEnd"/>
      <w:r w:rsidRPr="00D742BC">
        <w:rPr>
          <w:rFonts w:cs="Arial"/>
          <w:rtl/>
        </w:rPr>
        <w:t xml:space="preserve">. </w:t>
      </w:r>
      <w:r w:rsidR="00277A6C">
        <w:rPr>
          <w:rFonts w:cs="Arial" w:hint="cs"/>
          <w:rtl/>
        </w:rPr>
        <w:t>...</w:t>
      </w:r>
      <w:r w:rsidRPr="00D742BC">
        <w:rPr>
          <w:rFonts w:cs="Arial"/>
          <w:rtl/>
        </w:rPr>
        <w:t>.</w:t>
      </w:r>
      <w:r>
        <w:rPr>
          <w:rFonts w:hint="cs"/>
          <w:rtl/>
        </w:rPr>
        <w:t>'</w:t>
      </w:r>
      <w:sdt>
        <w:sdtPr>
          <w:rPr>
            <w:rFonts w:hint="cs"/>
            <w:color w:val="000000"/>
            <w:rtl/>
          </w:rPr>
          <w:tag w:val="MENDELEY_CITATION_v3_eyJjaXRhdGlvbklEIjoiTUVOREVMRVlfQ0lUQVRJT05fZjhhMmY0YTItYjk4ZS00ZDMyLWI5MGEtYmFiOWFiNWFmNjAwIiwicHJvcGVydGllcyI6eyJub3RlSW5kZXgiOjB9LCJpc0VkaXRlZCI6ZmFsc2UsIm1hbnVhbE92ZXJyaWRlIjp7ImlzTWFudWFsbHlPdmVycmlkZGVuIjpmYWxzZSwiY2l0ZXByb2NUZXh0IjoiKEdvcm5leSwgMTk5OCkiLCJtYW51YWxPdmVycmlkZVRleHQiOiIifSwiY2l0YXRpb25JdGVtcyI6W3siaWQiOiIyNjZkMDg5OS04MWI5LTNlMmEtOTIyOC03NjY3MjAwNWRiMmYiLCJpdGVtRGF0YSI6eyJ0eXBlIjoiYXJ0aWNsZS1qb3VybmFsIiwiaWQiOiIyNjZkMDg5OS04MWI5LTNlMmEtOTIyOC03NjY3MjAwNWRiMmYiLCJ0aXRsZSI6IkNoYXB0ZXIgNiBUd2luc2hpcCwgVml0YWxpdHksIFBsZWFzdXJlIiwiYXV0aG9yIjpbeyJmYW1pbHkiOiJHb3JuZXkiLCJnaXZlbiI6IkphbWVzIiwicGFyc2UtbmFtZXMiOmZhbHNlLCJkcm9wcGluZy1wYXJ0aWNsZSI6IiIsIm5vbi1kcm9wcGluZy1wYXJ0aWNsZSI6IiJ9XSwiY29udGFpbmVyLXRpdGxlIjoiUHJvZ3Jlc3MgaW4gc2VsZiBwc3ljaG9sb2d5IiwiSVNTTiI6IjA4OTMtNTQ4MyIsImlzc3VlZCI6eyJkYXRlLXBhcnRzIjpbWzE5OThdXX0sInBhZ2UiOiI4NS0xMDYiLCJsYW5ndWFnZSI6ImVuZyIsImdlbnJlIjoiYXJ0aWNsZSIsInB1Ymxpc2hlciI6IkxhdXJlbmNlIEVybGJhdW0gQXNzb2NpYXRlcyIsInZvbHVtZSI6IjE0IiwiY29udGFpbmVyLXRpdGxlLXNob3J0IjoiIn0sImlzVGVtcG9yYXJ5IjpmYWxzZX1dfQ=="/>
          <w:id w:val="-481157474"/>
          <w:placeholder>
            <w:docPart w:val="DefaultPlaceholder_-1854013440"/>
          </w:placeholder>
        </w:sdtPr>
        <w:sdtContent>
          <w:r w:rsidR="00310219" w:rsidRPr="00310219">
            <w:rPr>
              <w:color w:val="000000"/>
              <w:rtl/>
            </w:rPr>
            <w:t>(</w:t>
          </w:r>
          <w:r w:rsidR="00310219" w:rsidRPr="00310219">
            <w:rPr>
              <w:color w:val="000000"/>
            </w:rPr>
            <w:t>Gorney, 1998</w:t>
          </w:r>
          <w:r w:rsidR="00310219" w:rsidRPr="00310219">
            <w:rPr>
              <w:color w:val="000000"/>
              <w:rtl/>
            </w:rPr>
            <w:t>)</w:t>
          </w:r>
        </w:sdtContent>
      </w:sdt>
    </w:p>
    <w:p w14:paraId="2B4F0AF9" w14:textId="03983902" w:rsidR="00404084" w:rsidRDefault="00404084">
      <w:pPr>
        <w:rPr>
          <w:rtl/>
        </w:rPr>
      </w:pPr>
      <w:r>
        <w:t>&lt;&lt;&lt;&lt;&lt;&lt;</w:t>
      </w:r>
    </w:p>
    <w:p w14:paraId="0979D720" w14:textId="579F2407" w:rsidR="000841FF" w:rsidRDefault="000841FF">
      <w:pPr>
        <w:rPr>
          <w:rFonts w:hint="cs"/>
          <w:rtl/>
        </w:rPr>
      </w:pPr>
      <w:r>
        <w:rPr>
          <w:rFonts w:hint="cs"/>
          <w:rtl/>
        </w:rPr>
        <w:t>באש גם הוא מתלבט ביחס למונח '</w:t>
      </w:r>
      <w:r>
        <w:t>twinship</w:t>
      </w:r>
      <w:r>
        <w:rPr>
          <w:rFonts w:hint="cs"/>
          <w:rtl/>
        </w:rPr>
        <w:t>'. הוא מציע מונח אחר:</w:t>
      </w:r>
    </w:p>
    <w:p w14:paraId="7A0090C4" w14:textId="06A41BEF" w:rsidR="005C1A3B" w:rsidRDefault="005C1A3B">
      <w:pPr>
        <w:rPr>
          <w:rtl/>
        </w:rPr>
      </w:pPr>
      <w:r w:rsidRPr="000841FF">
        <w:rPr>
          <w:rFonts w:hint="cs"/>
          <w:rtl/>
        </w:rPr>
        <w:t>&gt;&gt;&gt;&gt;</w:t>
      </w:r>
    </w:p>
    <w:p w14:paraId="4512D2EF" w14:textId="1B0459EF" w:rsidR="000841FF" w:rsidRDefault="00CC2590">
      <w:pPr>
        <w:rPr>
          <w:rFonts w:cs="Arial"/>
          <w:rtl/>
        </w:rPr>
      </w:pPr>
      <w:r>
        <w:rPr>
          <w:rFonts w:hint="cs"/>
          <w:rtl/>
        </w:rPr>
        <w:t>'</w:t>
      </w:r>
      <w:r w:rsidRPr="00CC2590">
        <w:rPr>
          <w:rFonts w:cs="Arial"/>
          <w:rtl/>
        </w:rPr>
        <w:t>קוהוט חילק בתחילה את צרכי האובייקט העצמי הבסיסיים ש</w:t>
      </w:r>
      <w:r w:rsidR="000841FF">
        <w:rPr>
          <w:rFonts w:cs="Arial" w:hint="cs"/>
          <w:rtl/>
        </w:rPr>
        <w:t>מצא</w:t>
      </w:r>
      <w:r w:rsidRPr="00CC2590">
        <w:rPr>
          <w:rFonts w:cs="Arial"/>
          <w:rtl/>
        </w:rPr>
        <w:t xml:space="preserve"> ב</w:t>
      </w:r>
      <w:r w:rsidR="00E87E90">
        <w:rPr>
          <w:rFonts w:cs="Arial" w:hint="cs"/>
          <w:rtl/>
        </w:rPr>
        <w:t>אנליזות</w:t>
      </w:r>
      <w:r w:rsidRPr="00CC2590">
        <w:rPr>
          <w:rFonts w:cs="Arial"/>
          <w:rtl/>
        </w:rPr>
        <w:t xml:space="preserve"> של מטופלים נרקיסיסטים להעברה אידיאלית ולהעבר</w:t>
      </w:r>
      <w:r w:rsidR="000841FF">
        <w:rPr>
          <w:rFonts w:cs="Arial" w:hint="cs"/>
          <w:rtl/>
        </w:rPr>
        <w:t>ת</w:t>
      </w:r>
      <w:r w:rsidRPr="00CC2590">
        <w:rPr>
          <w:rFonts w:cs="Arial"/>
          <w:rtl/>
        </w:rPr>
        <w:t xml:space="preserve"> מראה (או גרנדיוזית). האידיאליזציה מבוססת על הצורך והתלות של תינוקות באנשים חזקים יותר מהם</w:t>
      </w:r>
      <w:r w:rsidR="000841FF">
        <w:rPr>
          <w:rFonts w:cs="Arial" w:hint="cs"/>
          <w:rtl/>
        </w:rPr>
        <w:t>,</w:t>
      </w:r>
      <w:r w:rsidRPr="00CC2590">
        <w:rPr>
          <w:rFonts w:cs="Arial"/>
          <w:rtl/>
        </w:rPr>
        <w:t xml:space="preserve"> לארגן אותם כשהעצמי בסכנה. הצורך בשיקוף נובע מהצורך של תינוקות לקבל תוקף לרגשותיהם ולהעריך את הישגיהם על ידי האחר האידיאלי.</w:t>
      </w:r>
      <w:r w:rsidR="00C8044C">
        <w:rPr>
          <w:rFonts w:cs="Arial" w:hint="cs"/>
          <w:rtl/>
        </w:rPr>
        <w:t xml:space="preserve">' </w:t>
      </w:r>
      <w:sdt>
        <w:sdtPr>
          <w:rPr>
            <w:rFonts w:cs="Arial" w:hint="cs"/>
            <w:color w:val="000000"/>
            <w:rtl/>
          </w:rPr>
          <w:tag w:val="MENDELEY_CITATION_v3_eyJjaXRhdGlvbklEIjoiTUVOREVMRVlfQ0lUQVRJT05fODk2N2NmMDQtNTNiMC00OTk2LTg3NWItMmQ2MzU0ZmM1OTI2IiwicHJvcGVydGllcyI6eyJub3RlSW5kZXgiOjB9LCJpc0VkaXRlZCI6ZmFsc2UsIm1hbnVhbE92ZXJyaWRlIjp7ImlzTWFudWFsbHlPdmVycmlkZGVuIjpmYWxzZSwiY2l0ZXByb2NUZXh0IjoiKEJhc2NoLCAxOTk0KSIsIm1hbnVhbE92ZXJyaWRlVGV4dCI6IiJ9LCJjaXRhdGlvbkl0ZW1zIjpbeyJpZCI6IjE4NjkyNWRlLTk4MmYtM2NjZC1iMDI0LTcyZDA1MWEyZWZjMCIsIml0ZW1EYXRhIjp7InR5cGUiOiJhcnRpY2xlLWpvdXJuYWwiLCJpZCI6IjE4NjkyNWRlLTk4MmYtM2NjZC1iMDI0LTcyZDA1MWEyZWZjMCIsInRpdGxlIjoiQ2hhcHRlciAxIFRoZSBTZWxmb2JqZWN0IENvbmNlcHQ6IENsaW5pY2FsIEltcGxpY2F0aW9ucyIsImF1dGhvciI6W3siZmFtaWx5IjoiQmFzY2giLCJnaXZlbiI6Ik1pY2hhZWwiLCJwYXJzZS1uYW1lcyI6ZmFsc2UsImRyb3BwaW5nLXBhcnRpY2xlIjoiIiwibm9uLWRyb3BwaW5nLXBhcnRpY2xlIjoiIn1dLCJjb250YWluZXItdGl0bGUiOiJQcm9ncmVzcyBpbiBzZWxmIHBzeWNob2xvZ3kiLCJJU1NOIjoiMDg5My01NDgzIiwiaXNzdWVkIjp7ImRhdGUtcGFydHMiOltbMTk5NF1dfSwicGFnZSI6IjEtNyIsImxhbmd1YWdlIjoiZW5nIiwiZ2VucmUiOiJhcnRpY2xlIiwicHVibGlzaGVyIjoiTGF1cmVuY2UgRXJsYmF1bSBBc3NvY2lhdGVzIiwidm9sdW1lIjoiMTAiLCJjb250YWluZXItdGl0bGUtc2hvcnQiOiIifSwiaXNUZW1wb3JhcnkiOmZhbHNlfV19"/>
          <w:id w:val="-1344239638"/>
          <w:placeholder>
            <w:docPart w:val="DefaultPlaceholder_-1854013440"/>
          </w:placeholder>
        </w:sdtPr>
        <w:sdtContent>
          <w:r w:rsidR="00310219" w:rsidRPr="00310219">
            <w:rPr>
              <w:rFonts w:cs="Arial"/>
              <w:color w:val="000000"/>
              <w:rtl/>
            </w:rPr>
            <w:t>(</w:t>
          </w:r>
          <w:r w:rsidR="00310219" w:rsidRPr="00310219">
            <w:rPr>
              <w:rFonts w:cs="Arial"/>
              <w:color w:val="000000"/>
            </w:rPr>
            <w:t>Basch, 1994</w:t>
          </w:r>
          <w:r w:rsidR="00310219" w:rsidRPr="00310219">
            <w:rPr>
              <w:rFonts w:cs="Arial"/>
              <w:color w:val="000000"/>
              <w:rtl/>
            </w:rPr>
            <w:t>)</w:t>
          </w:r>
        </w:sdtContent>
      </w:sdt>
      <w:r w:rsidRPr="00CC2590">
        <w:rPr>
          <w:rFonts w:cs="Arial"/>
          <w:rtl/>
        </w:rPr>
        <w:t xml:space="preserve"> </w:t>
      </w:r>
    </w:p>
    <w:p w14:paraId="05C99973" w14:textId="27A9BC8F" w:rsidR="000841FF" w:rsidRDefault="000841FF">
      <w:pPr>
        <w:rPr>
          <w:rFonts w:cs="Arial"/>
          <w:rtl/>
        </w:rPr>
      </w:pPr>
      <w:r>
        <w:rPr>
          <w:rFonts w:cs="Arial" w:hint="cs"/>
          <w:rtl/>
        </w:rPr>
        <w:t>&gt;&gt;&gt;&gt;</w:t>
      </w:r>
    </w:p>
    <w:p w14:paraId="434DF42B" w14:textId="50100666" w:rsidR="000841FF" w:rsidRDefault="000841FF">
      <w:pPr>
        <w:rPr>
          <w:rFonts w:cs="Arial" w:hint="cs"/>
          <w:rtl/>
        </w:rPr>
      </w:pPr>
      <w:r>
        <w:rPr>
          <w:rFonts w:cs="Arial" w:hint="cs"/>
          <w:rtl/>
        </w:rPr>
        <w:t xml:space="preserve">אבקש לעצור לשנייה. באש מציג כאן טיעון כפול או הפוך. האידיאליזציה היא אידיאליזציה של האמא </w:t>
      </w:r>
      <w:r>
        <w:rPr>
          <w:rFonts w:cs="Arial"/>
          <w:rtl/>
        </w:rPr>
        <w:t>–</w:t>
      </w:r>
      <w:r>
        <w:rPr>
          <w:rFonts w:cs="Arial" w:hint="cs"/>
          <w:rtl/>
        </w:rPr>
        <w:t xml:space="preserve"> מכיוון שהיא נובעת מעובדת החיים שהעצמי תלוי באישה הגדולה והחזקה והטובה הזאת. אבל זה גם צורך של העצמי להאדיר אותה ולראות אותה ככה. מאוד מזכיר את הפיצול של </w:t>
      </w:r>
      <w:proofErr w:type="spellStart"/>
      <w:r>
        <w:rPr>
          <w:rFonts w:cs="Arial" w:hint="cs"/>
          <w:rtl/>
        </w:rPr>
        <w:t>הקלייניאנים</w:t>
      </w:r>
      <w:proofErr w:type="spellEnd"/>
      <w:r>
        <w:rPr>
          <w:rFonts w:cs="Arial" w:hint="cs"/>
          <w:rtl/>
        </w:rPr>
        <w:t xml:space="preserve"> לטוב ורע. האימא היא הכי טובה.</w:t>
      </w:r>
    </w:p>
    <w:p w14:paraId="4C2E5619" w14:textId="05D80068" w:rsidR="000841FF" w:rsidRDefault="000841FF">
      <w:pPr>
        <w:rPr>
          <w:rFonts w:cs="Arial"/>
          <w:rtl/>
        </w:rPr>
      </w:pPr>
      <w:r>
        <w:rPr>
          <w:rFonts w:cs="Arial" w:hint="cs"/>
          <w:rtl/>
        </w:rPr>
        <w:t xml:space="preserve">העברת המראה </w:t>
      </w:r>
      <w:r>
        <w:rPr>
          <w:rFonts w:cs="Arial"/>
          <w:rtl/>
        </w:rPr>
        <w:t>–</w:t>
      </w:r>
      <w:r>
        <w:rPr>
          <w:rFonts w:cs="Arial" w:hint="cs"/>
          <w:rtl/>
        </w:rPr>
        <w:t xml:space="preserve"> '</w:t>
      </w:r>
      <w:r>
        <w:rPr>
          <w:rFonts w:cs="Arial"/>
        </w:rPr>
        <w:t>mirroring</w:t>
      </w:r>
      <w:r>
        <w:rPr>
          <w:rFonts w:cs="Arial" w:hint="cs"/>
          <w:rtl/>
        </w:rPr>
        <w:t>' היא גם צורך היא נובעת מגרנדיוזיות שאני רואה את עצמי ניבט אל עצמי מכל אחד. פה אני עצמי הוא החשוב, מרכז העולם, הסיבה לכך שהדברים כפי שהם. וגם זה חשוב לזכור צורך.</w:t>
      </w:r>
    </w:p>
    <w:p w14:paraId="373B2A18" w14:textId="488B2925" w:rsidR="000841FF" w:rsidRDefault="000841FF">
      <w:pPr>
        <w:rPr>
          <w:rFonts w:cs="Arial"/>
          <w:rtl/>
        </w:rPr>
      </w:pPr>
      <w:r>
        <w:rPr>
          <w:rFonts w:cs="Arial" w:hint="cs"/>
          <w:rtl/>
        </w:rPr>
        <w:t xml:space="preserve">הערה שנייה: מדובר בצרכים שיש להם ביטוי בקליניקה, בשעה הקלינית ולאורך כל החיים. במידה </w:t>
      </w:r>
      <w:proofErr w:type="spellStart"/>
      <w:r>
        <w:rPr>
          <w:rFonts w:cs="Arial" w:hint="cs"/>
          <w:rtl/>
        </w:rPr>
        <w:t>מסויימת</w:t>
      </w:r>
      <w:proofErr w:type="spellEnd"/>
      <w:r>
        <w:rPr>
          <w:rFonts w:cs="Arial" w:hint="cs"/>
          <w:rtl/>
        </w:rPr>
        <w:t xml:space="preserve"> בני אדם צריכים לחוש שהם מרכז העניינים ומצד שני שהם מוחזקים על ידי משהו טוב מהם וגדול מהם. זאת יכולה להיות דת, או שכונה בתוך עיר, קהילה, מדינה, עולם המדע, הארגון בו הם עובדים וכולי... כאשר הצרכים הללו נפגעים </w:t>
      </w:r>
      <w:r w:rsidR="00C8044C">
        <w:rPr>
          <w:rFonts w:cs="Arial"/>
          <w:rtl/>
        </w:rPr>
        <w:t>–</w:t>
      </w:r>
      <w:r>
        <w:rPr>
          <w:rFonts w:cs="Arial" w:hint="cs"/>
          <w:rtl/>
        </w:rPr>
        <w:t xml:space="preserve"> </w:t>
      </w:r>
      <w:r w:rsidR="00C8044C">
        <w:rPr>
          <w:rFonts w:cs="Arial" w:hint="cs"/>
          <w:rtl/>
        </w:rPr>
        <w:t>יש פגיעה במושג הבריא של קוהוט: 'לכידות העצמי'. אדם לא תופס את עצמו כמוגן וברור לעצמו לאורך ציר חייו או בסיטואציות שונות.</w:t>
      </w:r>
    </w:p>
    <w:p w14:paraId="75EA96B6" w14:textId="5244A57E" w:rsidR="00C8044C" w:rsidRDefault="00C8044C">
      <w:pPr>
        <w:rPr>
          <w:rFonts w:cs="Arial" w:hint="cs"/>
          <w:rtl/>
        </w:rPr>
      </w:pPr>
      <w:r>
        <w:rPr>
          <w:rFonts w:cs="Arial" w:hint="cs"/>
          <w:rtl/>
        </w:rPr>
        <w:t xml:space="preserve">נחזור </w:t>
      </w:r>
      <w:proofErr w:type="spellStart"/>
      <w:r>
        <w:rPr>
          <w:rFonts w:cs="Arial" w:hint="cs"/>
          <w:rtl/>
        </w:rPr>
        <w:t>לבאש</w:t>
      </w:r>
      <w:proofErr w:type="spellEnd"/>
      <w:r>
        <w:rPr>
          <w:rFonts w:cs="Arial" w:hint="cs"/>
          <w:rtl/>
        </w:rPr>
        <w:t xml:space="preserve"> פסיכואנליטיקאי חבר המכון בו עבד קוהוט בשיקגו:</w:t>
      </w:r>
    </w:p>
    <w:p w14:paraId="41A95BDF" w14:textId="77777777" w:rsidR="000841FF" w:rsidRDefault="000841FF">
      <w:pPr>
        <w:rPr>
          <w:rFonts w:cs="Arial"/>
          <w:rtl/>
        </w:rPr>
      </w:pPr>
    </w:p>
    <w:p w14:paraId="56216E03" w14:textId="49D9A709" w:rsidR="000841FF" w:rsidRDefault="000841FF">
      <w:pPr>
        <w:rPr>
          <w:rFonts w:cs="Arial"/>
          <w:rtl/>
        </w:rPr>
      </w:pPr>
      <w:r>
        <w:rPr>
          <w:rFonts w:cs="Arial" w:hint="cs"/>
          <w:rtl/>
        </w:rPr>
        <w:t>&gt;&gt;&gt;</w:t>
      </w:r>
    </w:p>
    <w:p w14:paraId="6A46F30F" w14:textId="698AFE4B" w:rsidR="00CC2590" w:rsidRDefault="00C8044C">
      <w:pPr>
        <w:rPr>
          <w:color w:val="000000"/>
          <w:rtl/>
        </w:rPr>
      </w:pPr>
      <w:r>
        <w:rPr>
          <w:rFonts w:cs="Arial" w:hint="cs"/>
          <w:rtl/>
        </w:rPr>
        <w:t>'</w:t>
      </w:r>
      <w:r w:rsidR="00CC2590" w:rsidRPr="00CC2590">
        <w:rPr>
          <w:rFonts w:cs="Arial"/>
          <w:rtl/>
        </w:rPr>
        <w:t>תת-קבוצה של העברת המראה, העברת ה</w:t>
      </w:r>
      <w:r>
        <w:rPr>
          <w:rFonts w:cs="Arial" w:hint="cs"/>
          <w:rtl/>
        </w:rPr>
        <w:t>תואם</w:t>
      </w:r>
      <w:r w:rsidR="00CC2590" w:rsidRPr="00CC2590">
        <w:rPr>
          <w:rFonts w:cs="Arial"/>
          <w:rtl/>
        </w:rPr>
        <w:t xml:space="preserve"> או האלטר אגו, שהמחישה את </w:t>
      </w:r>
      <w:r>
        <w:rPr>
          <w:rFonts w:cs="Arial" w:hint="cs"/>
          <w:rtl/>
        </w:rPr>
        <w:t>פעולת חיזוק העצמי</w:t>
      </w:r>
      <w:r w:rsidR="00CC2590" w:rsidRPr="00CC2590">
        <w:rPr>
          <w:rFonts w:cs="Arial"/>
          <w:rtl/>
        </w:rPr>
        <w:t xml:space="preserve"> </w:t>
      </w:r>
      <w:r>
        <w:rPr>
          <w:rFonts w:cs="Arial" w:hint="cs"/>
          <w:rtl/>
        </w:rPr>
        <w:t>על ידי</w:t>
      </w:r>
      <w:r w:rsidR="00CC2590" w:rsidRPr="00CC2590">
        <w:rPr>
          <w:rFonts w:cs="Arial"/>
          <w:rtl/>
        </w:rPr>
        <w:t xml:space="preserve"> היכולת להרגיש כמו האחר האידיאלי, הועלתה מאוחר יותר למעמד של צורך נפרד ושלישי, שאם סוכל באופן משמעותי בעבר, </w:t>
      </w:r>
      <w:r>
        <w:rPr>
          <w:rFonts w:cs="Arial" w:hint="cs"/>
          <w:rtl/>
        </w:rPr>
        <w:t xml:space="preserve">הוא </w:t>
      </w:r>
      <w:r w:rsidR="00CC2590" w:rsidRPr="00CC2590">
        <w:rPr>
          <w:rFonts w:cs="Arial"/>
          <w:rtl/>
        </w:rPr>
        <w:t>יופיע ב</w:t>
      </w:r>
      <w:r>
        <w:rPr>
          <w:rFonts w:cs="Arial" w:hint="cs"/>
          <w:rtl/>
        </w:rPr>
        <w:t>יחסי ה</w:t>
      </w:r>
      <w:r w:rsidR="00CC2590" w:rsidRPr="00CC2590">
        <w:rPr>
          <w:rFonts w:cs="Arial"/>
          <w:rtl/>
        </w:rPr>
        <w:t>העברה הטיפולית. קוהוט התמודד עם העברות אלה כנפרדות זו מזו. עם זאת, על בסיס ניסיוני הקליני ומה שלמדתי מתחום חקר התינוקות, הגעתי למסקנה שצרכים אלו מהווים רצף (</w:t>
      </w:r>
      <w:r w:rsidR="00CC2590" w:rsidRPr="00CC2590">
        <w:t>Basch, 1992</w:t>
      </w:r>
      <w:r w:rsidR="00CC2590" w:rsidRPr="00CC2590">
        <w:rPr>
          <w:rFonts w:cs="Arial"/>
          <w:rtl/>
        </w:rPr>
        <w:t xml:space="preserve">). </w:t>
      </w:r>
      <w:r w:rsidR="00CB7DC9">
        <w:rPr>
          <w:rFonts w:cs="Arial" w:hint="cs"/>
          <w:rtl/>
        </w:rPr>
        <w:t xml:space="preserve">....ואני </w:t>
      </w:r>
      <w:r w:rsidR="00CC2590" w:rsidRPr="00CC2590">
        <w:rPr>
          <w:rFonts w:cs="Arial"/>
          <w:rtl/>
        </w:rPr>
        <w:t xml:space="preserve"> מחשיב את </w:t>
      </w:r>
      <w:r w:rsidR="00CB7DC9">
        <w:rPr>
          <w:rFonts w:cs="Arial" w:hint="cs"/>
          <w:rtl/>
        </w:rPr>
        <w:t>(סוג הצורך הזה)</w:t>
      </w:r>
      <w:r w:rsidR="00CB7DC9">
        <w:rPr>
          <w:rFonts w:cs="Arial"/>
        </w:rPr>
        <w:t xml:space="preserve"> </w:t>
      </w:r>
      <w:r w:rsidR="00CB7DC9">
        <w:rPr>
          <w:rFonts w:cs="Arial" w:hint="cs"/>
          <w:rtl/>
        </w:rPr>
        <w:t>כ</w:t>
      </w:r>
      <w:r w:rsidR="00CC2590" w:rsidRPr="00CC2590">
        <w:rPr>
          <w:rFonts w:cs="Arial"/>
          <w:rtl/>
        </w:rPr>
        <w:t xml:space="preserve">מוקדם והבסיסי מבין השלושה. אני מעדיף את השם "העברת קרבה" על פני </w:t>
      </w:r>
      <w:r w:rsidR="00CB7DC9">
        <w:rPr>
          <w:rFonts w:cs="Arial" w:hint="cs"/>
          <w:rtl/>
        </w:rPr>
        <w:t>'</w:t>
      </w:r>
      <w:r w:rsidR="00CC2590" w:rsidRPr="00CC2590">
        <w:rPr>
          <w:rFonts w:cs="Arial"/>
          <w:rtl/>
        </w:rPr>
        <w:t>אלטר אגו</w:t>
      </w:r>
      <w:r w:rsidR="00CB7DC9">
        <w:rPr>
          <w:rFonts w:cs="Arial" w:hint="cs"/>
          <w:rtl/>
        </w:rPr>
        <w:t>'</w:t>
      </w:r>
      <w:r w:rsidR="00CC2590" w:rsidRPr="00CC2590">
        <w:rPr>
          <w:rFonts w:cs="Arial"/>
          <w:rtl/>
        </w:rPr>
        <w:t xml:space="preserve"> או </w:t>
      </w:r>
      <w:r w:rsidR="00CB7DC9">
        <w:rPr>
          <w:rFonts w:cs="Arial" w:hint="cs"/>
          <w:rtl/>
        </w:rPr>
        <w:t>'</w:t>
      </w:r>
      <w:r w:rsidR="00CC2590" w:rsidRPr="00CC2590">
        <w:rPr>
          <w:rFonts w:cs="Arial"/>
          <w:rtl/>
        </w:rPr>
        <w:t>תאומ</w:t>
      </w:r>
      <w:r w:rsidR="00CC2590">
        <w:rPr>
          <w:rFonts w:cs="Arial" w:hint="cs"/>
          <w:rtl/>
        </w:rPr>
        <w:t>ות</w:t>
      </w:r>
      <w:r w:rsidR="00CB7DC9">
        <w:rPr>
          <w:rFonts w:cs="Arial" w:hint="cs"/>
          <w:rtl/>
        </w:rPr>
        <w:t>'</w:t>
      </w:r>
      <w:r w:rsidR="00CC2590" w:rsidRPr="00CC2590">
        <w:rPr>
          <w:rFonts w:cs="Arial"/>
          <w:rtl/>
        </w:rPr>
        <w:t>, כי הוא מבטא את מה שבעיניי הוא התכונה הבולטת ביותר של</w:t>
      </w:r>
      <w:r w:rsidR="00CB7DC9">
        <w:rPr>
          <w:rFonts w:cs="Arial" w:hint="cs"/>
          <w:rtl/>
        </w:rPr>
        <w:t xml:space="preserve"> אנשים</w:t>
      </w:r>
      <w:r w:rsidR="00CC2590" w:rsidRPr="00CC2590">
        <w:rPr>
          <w:rFonts w:cs="Arial"/>
          <w:rtl/>
        </w:rPr>
        <w:t xml:space="preserve">: הצורך להשתייך ולהרגיש מקובל על </w:t>
      </w:r>
      <w:r w:rsidR="00CB7DC9">
        <w:rPr>
          <w:rFonts w:cs="Arial" w:hint="cs"/>
          <w:rtl/>
        </w:rPr>
        <w:t xml:space="preserve"> </w:t>
      </w:r>
      <w:r w:rsidR="00CC2590" w:rsidRPr="00CC2590">
        <w:rPr>
          <w:rFonts w:cs="Arial"/>
          <w:rtl/>
        </w:rPr>
        <w:t>חבור</w:t>
      </w:r>
      <w:r w:rsidR="00CB7DC9">
        <w:rPr>
          <w:rFonts w:cs="Arial" w:hint="cs"/>
          <w:rtl/>
        </w:rPr>
        <w:t>ת</w:t>
      </w:r>
      <w:r w:rsidR="00CC2590" w:rsidRPr="00CC2590">
        <w:rPr>
          <w:rFonts w:cs="Arial"/>
          <w:rtl/>
        </w:rPr>
        <w:t xml:space="preserve"> </w:t>
      </w:r>
      <w:r w:rsidR="00CB7DC9">
        <w:rPr>
          <w:rFonts w:cs="Arial" w:hint="cs"/>
          <w:rtl/>
        </w:rPr>
        <w:t>בני</w:t>
      </w:r>
      <w:r w:rsidR="00CC2590" w:rsidRPr="00CC2590">
        <w:rPr>
          <w:rFonts w:cs="Arial"/>
          <w:rtl/>
        </w:rPr>
        <w:t xml:space="preserve"> האדם. אם צורך זה יסופק באמצעות תקשורת הורי</w:t>
      </w:r>
      <w:r w:rsidR="00CB7DC9">
        <w:rPr>
          <w:rFonts w:cs="Arial" w:hint="cs"/>
          <w:rtl/>
        </w:rPr>
        <w:t>ת</w:t>
      </w:r>
      <w:r w:rsidR="00CC2590" w:rsidRPr="00CC2590">
        <w:rPr>
          <w:rFonts w:cs="Arial"/>
          <w:rtl/>
        </w:rPr>
        <w:t xml:space="preserve"> </w:t>
      </w:r>
      <w:r w:rsidR="00CB7DC9">
        <w:rPr>
          <w:rFonts w:cs="Arial" w:hint="cs"/>
          <w:rtl/>
        </w:rPr>
        <w:t>...</w:t>
      </w:r>
      <w:r w:rsidR="00CC2590" w:rsidRPr="00CC2590">
        <w:rPr>
          <w:rFonts w:cs="Arial"/>
          <w:rtl/>
        </w:rPr>
        <w:t xml:space="preserve">, אז האידיאליזציה עשויה </w:t>
      </w:r>
      <w:r w:rsidR="00CC2590" w:rsidRPr="00CC2590">
        <w:rPr>
          <w:rFonts w:cs="Arial"/>
          <w:rtl/>
        </w:rPr>
        <w:lastRenderedPageBreak/>
        <w:t>להתפתח והשיקוף (או הצורך באימות, כפי שאני מעדיף לכנות זאת) סוף סוף יבוא לידי ביטוי.</w:t>
      </w:r>
      <w:r w:rsidR="00CC2590">
        <w:rPr>
          <w:rFonts w:hint="cs"/>
          <w:rtl/>
        </w:rPr>
        <w:t>'</w:t>
      </w:r>
      <w:r w:rsidR="00A00F6A">
        <w:rPr>
          <w:rFonts w:hint="cs"/>
          <w:rtl/>
        </w:rPr>
        <w:t xml:space="preserve"> </w:t>
      </w:r>
      <w:sdt>
        <w:sdtPr>
          <w:rPr>
            <w:rFonts w:hint="cs"/>
            <w:color w:val="000000"/>
            <w:rtl/>
          </w:rPr>
          <w:tag w:val="MENDELEY_CITATION_v3_eyJjaXRhdGlvbklEIjoiTUVOREVMRVlfQ0lUQVRJT05fNjEwYjhhNDQtZmNhZS00ZGIyLTk2MzUtN2U0MmQ3M2U2Y2M5IiwicHJvcGVydGllcyI6eyJub3RlSW5kZXgiOjB9LCJpc0VkaXRlZCI6ZmFsc2UsIm1hbnVhbE92ZXJyaWRlIjp7ImlzTWFudWFsbHlPdmVycmlkZGVuIjpmYWxzZSwiY2l0ZXByb2NUZXh0IjoiKEJhc2NoLCAxOTk0KSIsIm1hbnVhbE92ZXJyaWRlVGV4dCI6IiJ9LCJjaXRhdGlvbkl0ZW1zIjpbeyJpZCI6IjE4NjkyNWRlLTk4MmYtM2NjZC1iMDI0LTcyZDA1MWEyZWZjMCIsIml0ZW1EYXRhIjp7InR5cGUiOiJhcnRpY2xlLWpvdXJuYWwiLCJpZCI6IjE4NjkyNWRlLTk4MmYtM2NjZC1iMDI0LTcyZDA1MWEyZWZjMCIsInRpdGxlIjoiQ2hhcHRlciAxIFRoZSBTZWxmb2JqZWN0IENvbmNlcHQ6IENsaW5pY2FsIEltcGxpY2F0aW9ucyIsImF1dGhvciI6W3siZmFtaWx5IjoiQmFzY2giLCJnaXZlbiI6Ik1pY2hhZWwiLCJwYXJzZS1uYW1lcyI6ZmFsc2UsImRyb3BwaW5nLXBhcnRpY2xlIjoiIiwibm9uLWRyb3BwaW5nLXBhcnRpY2xlIjoiIn1dLCJjb250YWluZXItdGl0bGUiOiJQcm9ncmVzcyBpbiBzZWxmIHBzeWNob2xvZ3kiLCJJU1NOIjoiMDg5My01NDgzIiwiaXNzdWVkIjp7ImRhdGUtcGFydHMiOltbMTk5NF1dfSwicGFnZSI6IjEtNyIsImxhbmd1YWdlIjoiZW5nIiwiZ2VucmUiOiJhcnRpY2xlIiwicHVibGlzaGVyIjoiTGF1cmVuY2UgRXJsYmF1bSBBc3NvY2lhdGVzIiwidm9sdW1lIjoiMTAiLCJjb250YWluZXItdGl0bGUtc2hvcnQiOiIifSwiaXNUZW1wb3JhcnkiOmZhbHNlfV19"/>
          <w:id w:val="1523822518"/>
          <w:placeholder>
            <w:docPart w:val="DefaultPlaceholder_-1854013440"/>
          </w:placeholder>
        </w:sdtPr>
        <w:sdtContent>
          <w:r w:rsidR="00310219" w:rsidRPr="00310219">
            <w:rPr>
              <w:color w:val="000000"/>
              <w:rtl/>
            </w:rPr>
            <w:t>(</w:t>
          </w:r>
          <w:r w:rsidR="00310219" w:rsidRPr="00310219">
            <w:rPr>
              <w:color w:val="000000"/>
            </w:rPr>
            <w:t>Basch, 1994</w:t>
          </w:r>
          <w:r w:rsidR="00310219" w:rsidRPr="00310219">
            <w:rPr>
              <w:color w:val="000000"/>
              <w:rtl/>
            </w:rPr>
            <w:t>)</w:t>
          </w:r>
        </w:sdtContent>
      </w:sdt>
    </w:p>
    <w:p w14:paraId="617C3FF1" w14:textId="08F65E23" w:rsidR="00404084" w:rsidRDefault="00404084">
      <w:pPr>
        <w:rPr>
          <w:color w:val="000000"/>
          <w:rtl/>
        </w:rPr>
      </w:pPr>
      <w:r>
        <w:rPr>
          <w:rFonts w:hint="cs"/>
          <w:color w:val="000000"/>
          <w:rtl/>
        </w:rPr>
        <w:t>&gt;&gt;&gt;&gt;&gt;&gt;</w:t>
      </w:r>
    </w:p>
    <w:p w14:paraId="537FAB52" w14:textId="50D0C4E3" w:rsidR="00CB7DC9" w:rsidRDefault="00CB7DC9">
      <w:pPr>
        <w:rPr>
          <w:color w:val="000000"/>
          <w:rtl/>
        </w:rPr>
      </w:pPr>
      <w:r>
        <w:rPr>
          <w:rFonts w:hint="cs"/>
          <w:color w:val="000000"/>
          <w:rtl/>
        </w:rPr>
        <w:t xml:space="preserve">גם פה יש משמעות קלינית. בכדי שהמטופל ירגיש שרואים אותו בצורה חיובית, וגם שהוא חיובי רגשית, הווי אומר רצוי, ושהוא מקבל מהטיפול תוכן חיובי כי המטפל והחדר הם מקומות טובים ומיוחדים </w:t>
      </w:r>
      <w:r>
        <w:rPr>
          <w:color w:val="000000"/>
          <w:rtl/>
        </w:rPr>
        <w:t>–</w:t>
      </w:r>
      <w:r>
        <w:rPr>
          <w:rFonts w:hint="cs"/>
          <w:color w:val="000000"/>
          <w:rtl/>
        </w:rPr>
        <w:t xml:space="preserve"> כדי שכל זה יתרחש הוא קודם כל, בשלב ההתחלתי ביותר, צריך להרגיש זהות, שהוא 'כמו' המטפל מבחינה אנושית ולכן שהם מספיק קרובים ודומים כך שיוכל להסיק ולהפיק מהטיפול. בניגוד לתחושות הפוכות שהמטפל לא רלוונטי ולא יכול להבין אותי, כי הוא צעיר מידי, מבוגר מידי, לא מהתרבות שלי וכולי...</w:t>
      </w:r>
    </w:p>
    <w:p w14:paraId="14176A9C" w14:textId="521F9391" w:rsidR="00CB7DC9" w:rsidRDefault="00CB7DC9">
      <w:pPr>
        <w:rPr>
          <w:color w:val="000000"/>
        </w:rPr>
      </w:pPr>
      <w:r>
        <w:rPr>
          <w:rFonts w:hint="cs"/>
          <w:color w:val="000000"/>
          <w:rtl/>
        </w:rPr>
        <w:t>&gt;&gt;&gt;</w:t>
      </w:r>
    </w:p>
    <w:p w14:paraId="4257DD03" w14:textId="48917ABA" w:rsidR="00753B6F" w:rsidRPr="00753B6F" w:rsidRDefault="00253456" w:rsidP="00753B6F">
      <w:pPr>
        <w:rPr>
          <w:rFonts w:hint="cs"/>
          <w:color w:val="000000"/>
          <w:rtl/>
        </w:rPr>
      </w:pPr>
      <w:r>
        <w:rPr>
          <w:rFonts w:cs="Arial" w:hint="cs"/>
          <w:color w:val="000000"/>
          <w:rtl/>
        </w:rPr>
        <w:t xml:space="preserve">ננסי </w:t>
      </w:r>
      <w:proofErr w:type="spellStart"/>
      <w:r>
        <w:rPr>
          <w:rFonts w:cs="Arial" w:hint="cs"/>
          <w:color w:val="000000"/>
          <w:rtl/>
        </w:rPr>
        <w:t>ונדרהייד</w:t>
      </w:r>
      <w:proofErr w:type="spellEnd"/>
      <w:r>
        <w:rPr>
          <w:rFonts w:cs="Arial" w:hint="cs"/>
          <w:color w:val="000000"/>
          <w:rtl/>
        </w:rPr>
        <w:t xml:space="preserve"> </w:t>
      </w:r>
      <w:sdt>
        <w:sdtPr>
          <w:rPr>
            <w:rFonts w:cs="Arial" w:hint="cs"/>
            <w:color w:val="000000"/>
            <w:rtl/>
          </w:rPr>
          <w:tag w:val="MENDELEY_CITATION_v3_eyJjaXRhdGlvbklEIjoiTUVOREVMRVlfQ0lUQVRJT05fZTNlZGM2ZTQtMDM5Ni00MTBmLTkwYmMtYmMxNWNlOGUxNTUzIiwicHJvcGVydGllcyI6eyJub3RlSW5kZXgiOjB9LCJpc0VkaXRlZCI6ZmFsc2UsIm1hbnVhbE92ZXJyaWRlIjp7ImlzTWFudWFsbHlPdmVycmlkZGVuIjp0cnVlLCJjaXRlcHJvY1RleHQiOiIoVmFuRGVySGVpZGUsIDIwMTIpIiwibWFudWFsT3ZlcnJpZGVUZXh0IjoiKFZhbkRlckhlaWRlLCAyMDEyKSDXnteq15DXqNeqINeQ16og15TXnten16jXlCDXqdecIn0sImNpdGF0aW9uSXRlbXMiOlt7ImlkIjoiYjBkM2I1M2UtMWZlYy0zMTA4LWE3NmEtYzQ1MmUwNGExMDdhIiwiaXRlbURhdGEiOnsidHlwZSI6ImFydGljbGUtam91cm5hbCIsImlkIjoiYjBkM2I1M2UtMWZlYy0zMTA4LWE3NmEtYzQ1MmUwNGExMDdhIiwidGl0bGUiOiJDYW4gWW91IEhlYXIgTWUgTm93PyBUd2luc2hpcCBGYWlsdXJlIGFuZCBDaHJvbmljIExvbmVsaW5lc3MiLCJhdXRob3IiOlt7ImZhbWlseSI6IlZhbkRlckhlaWRlIiwiZ2l2ZW4iOiJOYW5jeSIsInBhcnNlLW5hbWVzIjpmYWxzZSwiZHJvcHBpbmctcGFydGljbGUiOiIiLCJub24tZHJvcHBpbmctcGFydGljbGUiOiIifV0sImNvbnRhaW5lci10aXRsZSI6IkludGVybmF0aW9uYWwgam91cm5hbCBvZiBwc3ljaG9hbmFseXRpYyBzZWxmIHBzeWNob2xvZ3kiLCJjb250YWluZXItdGl0bGUtc2hvcnQiOiJJbnQgSiBQc3ljaG9hbmFsIFNlbGYgUHN5Y2hvbCIsIkRPSSI6IjEwLjEwODAvMTU1NTEwMjQuMjAxMi42ODYxNTQiLCJJU1NOIjoiMTU1NS0xMDI0IiwiaXNzdWVkIjp7ImRhdGUtcGFydHMiOltbMjAxMl1dfSwicGFnZSI6IjM2OS0zOTAiLCJsYW5ndWFnZSI6ImVuZyIsImdlbnJlIjoiYXJ0aWNsZSIsInB1Ymxpc2hlciI6IlRheWxvciAmIEZyYW5jaXMgR3JvdXAiLCJpc3N1ZSI6IjMiLCJ2b2x1bWUiOiI3In0sImlzVGVtcG9yYXJ5IjpmYWxzZX1dfQ=="/>
          <w:id w:val="1484664477"/>
          <w:placeholder>
            <w:docPart w:val="DefaultPlaceholder_-1854013440"/>
          </w:placeholder>
        </w:sdtPr>
        <w:sdtContent>
          <w:r w:rsidR="00310219" w:rsidRPr="00310219">
            <w:rPr>
              <w:rFonts w:cs="Arial"/>
              <w:color w:val="000000"/>
              <w:rtl/>
            </w:rPr>
            <w:t>(</w:t>
          </w:r>
          <w:r w:rsidR="00310219" w:rsidRPr="00310219">
            <w:rPr>
              <w:rFonts w:cs="Arial"/>
              <w:color w:val="000000"/>
            </w:rPr>
            <w:t>VanDerHeide, 2012</w:t>
          </w:r>
          <w:r w:rsidR="00310219" w:rsidRPr="00310219">
            <w:rPr>
              <w:rFonts w:cs="Arial"/>
              <w:color w:val="000000"/>
              <w:rtl/>
            </w:rPr>
            <w:t>) מתארת את המקרה של</w:t>
          </w:r>
        </w:sdtContent>
      </w:sdt>
      <w:r w:rsidR="00753B6F" w:rsidRPr="00753B6F">
        <w:rPr>
          <w:rFonts w:cs="Arial"/>
          <w:color w:val="000000"/>
          <w:rtl/>
        </w:rPr>
        <w:t>מטילדה</w:t>
      </w:r>
      <w:r w:rsidR="00CB7DC9">
        <w:rPr>
          <w:rFonts w:hint="cs"/>
          <w:color w:val="000000"/>
          <w:rtl/>
        </w:rPr>
        <w:t xml:space="preserve"> ככה:</w:t>
      </w:r>
    </w:p>
    <w:p w14:paraId="3FC68991" w14:textId="0A26714F" w:rsidR="00753B6F" w:rsidRPr="00753B6F" w:rsidRDefault="00D82CFA" w:rsidP="00753B6F">
      <w:pPr>
        <w:rPr>
          <w:color w:val="000000"/>
          <w:rtl/>
        </w:rPr>
      </w:pPr>
      <w:r>
        <w:rPr>
          <w:rFonts w:cs="Arial" w:hint="cs"/>
          <w:color w:val="000000"/>
          <w:rtl/>
        </w:rPr>
        <w:t xml:space="preserve">מחלפת </w:t>
      </w:r>
      <w:r w:rsidR="00753B6F" w:rsidRPr="00753B6F">
        <w:rPr>
          <w:rFonts w:cs="Arial"/>
          <w:color w:val="000000"/>
          <w:rtl/>
        </w:rPr>
        <w:t>שיער פשתן רך נפל</w:t>
      </w:r>
      <w:r>
        <w:rPr>
          <w:rFonts w:cs="Arial" w:hint="cs"/>
          <w:color w:val="000000"/>
          <w:rtl/>
        </w:rPr>
        <w:t>ה</w:t>
      </w:r>
      <w:r w:rsidR="00753B6F" w:rsidRPr="00753B6F">
        <w:rPr>
          <w:rFonts w:cs="Arial"/>
          <w:color w:val="000000"/>
          <w:rtl/>
        </w:rPr>
        <w:t xml:space="preserve"> </w:t>
      </w:r>
      <w:r>
        <w:rPr>
          <w:rFonts w:cs="Arial" w:hint="cs"/>
          <w:color w:val="000000"/>
          <w:rtl/>
        </w:rPr>
        <w:t>על</w:t>
      </w:r>
      <w:r w:rsidR="00753B6F" w:rsidRPr="00753B6F">
        <w:rPr>
          <w:rFonts w:cs="Arial"/>
          <w:color w:val="000000"/>
          <w:rtl/>
        </w:rPr>
        <w:t xml:space="preserve"> פניה של מטילדה. האם היא הסתתרה ממני, האם היא גרמה לי להיעלם, או שניהם? כנראה שניהם; זו הייתה המסקנה שאליה הגעתי בדרך כלל כשישבתי והקשבתי לה מספרת את האירועים הכואבים של היום</w:t>
      </w:r>
      <w:r>
        <w:rPr>
          <w:rFonts w:cs="Arial" w:hint="cs"/>
          <w:color w:val="000000"/>
          <w:rtl/>
        </w:rPr>
        <w:t xml:space="preserve"> יום</w:t>
      </w:r>
      <w:r w:rsidR="00753B6F" w:rsidRPr="00753B6F">
        <w:rPr>
          <w:rFonts w:cs="Arial"/>
          <w:color w:val="000000"/>
          <w:rtl/>
        </w:rPr>
        <w:t xml:space="preserve"> שלה. יעברו שנתיים, ארבע פעמים בשבוע, עד שהיא ת</w:t>
      </w:r>
      <w:r w:rsidR="00753B6F">
        <w:rPr>
          <w:rFonts w:cs="Arial" w:hint="cs"/>
          <w:color w:val="000000"/>
          <w:rtl/>
        </w:rPr>
        <w:t>אסוף</w:t>
      </w:r>
      <w:r w:rsidR="00753B6F" w:rsidRPr="00753B6F">
        <w:rPr>
          <w:rFonts w:cs="Arial"/>
          <w:color w:val="000000"/>
          <w:rtl/>
        </w:rPr>
        <w:t xml:space="preserve"> את שיערה לאחור, ו</w:t>
      </w:r>
      <w:r w:rsidR="00753B6F">
        <w:rPr>
          <w:rFonts w:cs="Arial" w:hint="cs"/>
          <w:color w:val="000000"/>
          <w:rtl/>
        </w:rPr>
        <w:t>ת</w:t>
      </w:r>
      <w:r w:rsidR="00753B6F" w:rsidRPr="00753B6F">
        <w:rPr>
          <w:rFonts w:cs="Arial"/>
          <w:color w:val="000000"/>
          <w:rtl/>
        </w:rPr>
        <w:t>אפשר לנו ליצור קשר עין קבוע. עד לאותה תקופה, מצאתי את עצמי לעתים קרובות מהרהר</w:t>
      </w:r>
      <w:r w:rsidR="00753B6F">
        <w:rPr>
          <w:rFonts w:cs="Arial" w:hint="cs"/>
          <w:color w:val="000000"/>
          <w:rtl/>
        </w:rPr>
        <w:t>ת</w:t>
      </w:r>
      <w:r w:rsidR="00753B6F" w:rsidRPr="00753B6F">
        <w:rPr>
          <w:rFonts w:cs="Arial"/>
          <w:color w:val="000000"/>
          <w:rtl/>
        </w:rPr>
        <w:t xml:space="preserve"> על הילדה הקטנה והבודדה מאחורי הצעיף המחורבן, </w:t>
      </w:r>
      <w:r>
        <w:rPr>
          <w:rFonts w:cs="Arial" w:hint="cs"/>
          <w:color w:val="000000"/>
          <w:rtl/>
        </w:rPr>
        <w:t xml:space="preserve">כאשר אני </w:t>
      </w:r>
      <w:r w:rsidR="00753B6F" w:rsidRPr="00753B6F">
        <w:rPr>
          <w:rFonts w:cs="Arial"/>
          <w:color w:val="000000"/>
          <w:rtl/>
        </w:rPr>
        <w:t>שוכח</w:t>
      </w:r>
      <w:r w:rsidR="00753B6F">
        <w:rPr>
          <w:rFonts w:cs="Arial" w:hint="cs"/>
          <w:color w:val="000000"/>
          <w:rtl/>
        </w:rPr>
        <w:t>ת</w:t>
      </w:r>
      <w:r w:rsidR="00753B6F" w:rsidRPr="00753B6F">
        <w:rPr>
          <w:rFonts w:cs="Arial"/>
          <w:color w:val="000000"/>
          <w:rtl/>
        </w:rPr>
        <w:t xml:space="preserve"> שהקול היה של אישה צעירה</w:t>
      </w:r>
      <w:r>
        <w:rPr>
          <w:rFonts w:cs="Arial" w:hint="cs"/>
          <w:color w:val="000000"/>
          <w:rtl/>
        </w:rPr>
        <w:t>,</w:t>
      </w:r>
      <w:r w:rsidR="00753B6F" w:rsidRPr="00753B6F">
        <w:rPr>
          <w:rFonts w:cs="Arial"/>
          <w:color w:val="000000"/>
          <w:rtl/>
        </w:rPr>
        <w:t xml:space="preserve"> ולא של הילדה בת השש שדמיינתי אותה.</w:t>
      </w:r>
    </w:p>
    <w:p w14:paraId="3ACE4C89" w14:textId="60628349" w:rsidR="00753B6F" w:rsidRDefault="00753B6F" w:rsidP="00753B6F">
      <w:pPr>
        <w:rPr>
          <w:rFonts w:cs="Arial"/>
          <w:color w:val="000000"/>
          <w:rtl/>
        </w:rPr>
      </w:pPr>
      <w:r w:rsidRPr="00753B6F">
        <w:rPr>
          <w:rFonts w:cs="Arial"/>
          <w:color w:val="000000"/>
          <w:rtl/>
        </w:rPr>
        <w:t>הוריה של מטילדה עברו לקליפורניה מהדרום, הרחק ממשפחות ה</w:t>
      </w:r>
      <w:r>
        <w:rPr>
          <w:rFonts w:cs="Arial" w:hint="cs"/>
          <w:color w:val="000000"/>
          <w:rtl/>
        </w:rPr>
        <w:t>מוצא</w:t>
      </w:r>
      <w:r w:rsidRPr="00753B6F">
        <w:rPr>
          <w:rFonts w:cs="Arial"/>
          <w:color w:val="000000"/>
          <w:rtl/>
        </w:rPr>
        <w:t>, כדי לעבוד. הם הכירו מעט חברים איתם</w:t>
      </w:r>
      <w:r>
        <w:rPr>
          <w:rFonts w:cs="Arial" w:hint="cs"/>
          <w:color w:val="000000"/>
          <w:rtl/>
        </w:rPr>
        <w:t xml:space="preserve"> נהגו</w:t>
      </w:r>
      <w:r w:rsidRPr="00753B6F">
        <w:rPr>
          <w:rFonts w:cs="Arial"/>
          <w:color w:val="000000"/>
          <w:rtl/>
        </w:rPr>
        <w:t xml:space="preserve"> לה</w:t>
      </w:r>
      <w:r>
        <w:rPr>
          <w:rFonts w:cs="Arial" w:hint="cs"/>
          <w:color w:val="000000"/>
          <w:rtl/>
        </w:rPr>
        <w:t>יפגש</w:t>
      </w:r>
      <w:r w:rsidRPr="00753B6F">
        <w:rPr>
          <w:rFonts w:cs="Arial"/>
          <w:color w:val="000000"/>
          <w:rtl/>
        </w:rPr>
        <w:t>, ואף אח</w:t>
      </w:r>
      <w:r>
        <w:rPr>
          <w:rFonts w:cs="Arial" w:hint="cs"/>
          <w:color w:val="000000"/>
          <w:rtl/>
        </w:rPr>
        <w:t>ת</w:t>
      </w:r>
      <w:r w:rsidR="00D82CFA">
        <w:rPr>
          <w:rFonts w:cs="Arial" w:hint="cs"/>
          <w:color w:val="000000"/>
          <w:rtl/>
        </w:rPr>
        <w:t xml:space="preserve"> מהמשפחות</w:t>
      </w:r>
      <w:r w:rsidRPr="00753B6F">
        <w:rPr>
          <w:rFonts w:cs="Arial"/>
          <w:color w:val="000000"/>
          <w:rtl/>
        </w:rPr>
        <w:t xml:space="preserve"> לא עם ילדים קטנים; על פי רוב, המשפחה הקטנה שמרה על עצמה ונותרה מבודדת מאוד. בתור </w:t>
      </w:r>
      <w:r>
        <w:rPr>
          <w:rFonts w:cs="Arial" w:hint="cs"/>
          <w:color w:val="000000"/>
          <w:rtl/>
        </w:rPr>
        <w:t xml:space="preserve">בת </w:t>
      </w:r>
      <w:r w:rsidRPr="00753B6F">
        <w:rPr>
          <w:rFonts w:cs="Arial"/>
          <w:color w:val="000000"/>
          <w:rtl/>
        </w:rPr>
        <w:t>יחידה</w:t>
      </w:r>
      <w:r>
        <w:rPr>
          <w:rFonts w:cs="Arial" w:hint="cs"/>
          <w:color w:val="000000"/>
          <w:rtl/>
        </w:rPr>
        <w:t>,</w:t>
      </w:r>
      <w:r w:rsidRPr="00753B6F">
        <w:rPr>
          <w:rFonts w:cs="Arial"/>
          <w:color w:val="000000"/>
          <w:rtl/>
        </w:rPr>
        <w:t xml:space="preserve"> מטילדה בילתה את זמנה בעריכת מסיבות תה עבור </w:t>
      </w:r>
      <w:r>
        <w:rPr>
          <w:rFonts w:cs="Arial" w:hint="cs"/>
          <w:color w:val="000000"/>
          <w:rtl/>
        </w:rPr>
        <w:t>בובות ה</w:t>
      </w:r>
      <w:r w:rsidRPr="00753B6F">
        <w:rPr>
          <w:rFonts w:cs="Arial"/>
          <w:color w:val="000000"/>
          <w:rtl/>
        </w:rPr>
        <w:t>חיות שלה או בצפייה בסרטים מצוירים. כשהיא התחילה את הגן, היא גם הייתה שם לבד, והרגישה שונה משאר הילדים ב</w:t>
      </w:r>
      <w:r>
        <w:rPr>
          <w:rFonts w:cs="Arial" w:hint="cs"/>
          <w:color w:val="000000"/>
          <w:rtl/>
        </w:rPr>
        <w:t xml:space="preserve">אין סוף </w:t>
      </w:r>
      <w:r w:rsidRPr="00753B6F">
        <w:rPr>
          <w:rFonts w:cs="Arial"/>
          <w:color w:val="000000"/>
          <w:rtl/>
        </w:rPr>
        <w:t>מובנים. הם צחקו על השם שלה, שאכן היה שונה ואקזוטי מדי ו</w:t>
      </w:r>
      <w:r>
        <w:rPr>
          <w:rFonts w:cs="Arial" w:hint="cs"/>
          <w:color w:val="000000"/>
          <w:rtl/>
        </w:rPr>
        <w:t>זקן</w:t>
      </w:r>
      <w:r w:rsidRPr="00753B6F">
        <w:rPr>
          <w:rFonts w:cs="Arial"/>
          <w:color w:val="000000"/>
          <w:rtl/>
        </w:rPr>
        <w:t xml:space="preserve"> לילד</w:t>
      </w:r>
      <w:r w:rsidR="00D82CFA">
        <w:rPr>
          <w:rFonts w:cs="Arial" w:hint="cs"/>
          <w:color w:val="000000"/>
          <w:rtl/>
        </w:rPr>
        <w:t>ה</w:t>
      </w:r>
      <w:r w:rsidRPr="00753B6F">
        <w:rPr>
          <w:rFonts w:cs="Arial"/>
          <w:color w:val="000000"/>
          <w:rtl/>
        </w:rPr>
        <w:t xml:space="preserve"> ב</w:t>
      </w:r>
      <w:r w:rsidR="00D82CFA">
        <w:rPr>
          <w:rFonts w:cs="Arial" w:hint="cs"/>
          <w:color w:val="000000"/>
          <w:rtl/>
        </w:rPr>
        <w:t>ת</w:t>
      </w:r>
      <w:r w:rsidRPr="00753B6F">
        <w:rPr>
          <w:rFonts w:cs="Arial"/>
          <w:color w:val="000000"/>
          <w:rtl/>
        </w:rPr>
        <w:t xml:space="preserve"> חמש. מטילדה שיחקה לבד בהפסקה, הלכה הביתה לבד, והתקשתה ליצור חברים. </w:t>
      </w:r>
      <w:r w:rsidR="00D82CFA" w:rsidRPr="00753B6F">
        <w:rPr>
          <w:rFonts w:cs="Arial"/>
          <w:color w:val="000000"/>
          <w:rtl/>
        </w:rPr>
        <w:t xml:space="preserve">בתיכון </w:t>
      </w:r>
      <w:r w:rsidRPr="00753B6F">
        <w:rPr>
          <w:rFonts w:cs="Arial"/>
          <w:color w:val="000000"/>
          <w:rtl/>
        </w:rPr>
        <w:t>סוף סוף</w:t>
      </w:r>
      <w:r w:rsidR="00D82CFA">
        <w:rPr>
          <w:rFonts w:cs="Arial" w:hint="cs"/>
          <w:color w:val="000000"/>
          <w:rtl/>
        </w:rPr>
        <w:t xml:space="preserve"> היא</w:t>
      </w:r>
      <w:r w:rsidRPr="00753B6F">
        <w:rPr>
          <w:rFonts w:cs="Arial"/>
          <w:color w:val="000000"/>
          <w:rtl/>
        </w:rPr>
        <w:t xml:space="preserve"> רכשה כמה חברים, אמרה, - עם קבוצה קטנה של "לא </w:t>
      </w:r>
      <w:r>
        <w:rPr>
          <w:rFonts w:cs="Arial" w:hint="cs"/>
          <w:color w:val="000000"/>
          <w:rtl/>
        </w:rPr>
        <w:t>מקובלים</w:t>
      </w:r>
      <w:r w:rsidRPr="00753B6F">
        <w:rPr>
          <w:rFonts w:cs="Arial"/>
          <w:color w:val="000000"/>
          <w:rtl/>
        </w:rPr>
        <w:t>" אחרים. זו הייתה הפעם הראשונה שהיא הרגישה חלק מקבוצה כלשהי. דברים לא השתפרו עד שהיא התחילה את ה</w:t>
      </w:r>
      <w:r>
        <w:rPr>
          <w:rFonts w:cs="Arial" w:hint="cs"/>
          <w:color w:val="000000"/>
          <w:rtl/>
        </w:rPr>
        <w:t>פסיכואנליזה</w:t>
      </w:r>
      <w:r w:rsidRPr="00753B6F">
        <w:rPr>
          <w:rFonts w:cs="Arial"/>
          <w:color w:val="000000"/>
          <w:rtl/>
        </w:rPr>
        <w:t xml:space="preserve"> איתי. במקום ההזדמנויות החברתיות שקיימו</w:t>
      </w:r>
      <w:r>
        <w:rPr>
          <w:rFonts w:cs="Arial" w:hint="cs"/>
          <w:color w:val="000000"/>
          <w:rtl/>
        </w:rPr>
        <w:t>ת</w:t>
      </w:r>
      <w:r w:rsidRPr="00753B6F">
        <w:rPr>
          <w:rFonts w:cs="Arial"/>
          <w:color w:val="000000"/>
          <w:rtl/>
        </w:rPr>
        <w:t xml:space="preserve"> עבור בני גילה, לימודי התואר</w:t>
      </w:r>
      <w:r>
        <w:rPr>
          <w:rFonts w:cs="Arial" w:hint="cs"/>
          <w:color w:val="000000"/>
          <w:rtl/>
        </w:rPr>
        <w:t xml:space="preserve"> באוניברסיטה</w:t>
      </w:r>
      <w:r w:rsidRPr="00753B6F">
        <w:rPr>
          <w:rFonts w:cs="Arial"/>
          <w:color w:val="000000"/>
          <w:rtl/>
        </w:rPr>
        <w:t xml:space="preserve"> והעבודה רק </w:t>
      </w:r>
      <w:r>
        <w:rPr>
          <w:rFonts w:cs="Arial" w:hint="cs"/>
          <w:color w:val="000000"/>
          <w:rtl/>
        </w:rPr>
        <w:t>הזינו</w:t>
      </w:r>
      <w:r w:rsidR="00D82CFA">
        <w:rPr>
          <w:rFonts w:cs="Arial" w:hint="cs"/>
          <w:color w:val="000000"/>
          <w:rtl/>
        </w:rPr>
        <w:t xml:space="preserve"> עוד</w:t>
      </w:r>
      <w:r w:rsidRPr="00753B6F">
        <w:rPr>
          <w:rFonts w:cs="Arial"/>
          <w:color w:val="000000"/>
          <w:rtl/>
        </w:rPr>
        <w:t xml:space="preserve"> יותר את הבידוד והבדידות שהיא הכירה כל חייה.</w:t>
      </w:r>
      <w:r>
        <w:rPr>
          <w:rFonts w:cs="Arial" w:hint="cs"/>
          <w:color w:val="000000"/>
          <w:rtl/>
        </w:rPr>
        <w:t xml:space="preserve"> </w:t>
      </w:r>
    </w:p>
    <w:p w14:paraId="552A67CB" w14:textId="425FFB10" w:rsidR="00753B6F" w:rsidRPr="00753B6F" w:rsidRDefault="00753B6F" w:rsidP="00753B6F">
      <w:pPr>
        <w:rPr>
          <w:color w:val="000000"/>
          <w:rtl/>
        </w:rPr>
      </w:pPr>
      <w:r w:rsidRPr="00753B6F">
        <w:rPr>
          <w:rFonts w:cs="Arial"/>
          <w:color w:val="000000"/>
          <w:rtl/>
        </w:rPr>
        <w:t xml:space="preserve">מטילדה דיברה מאחורי </w:t>
      </w:r>
      <w:r w:rsidR="00D82CFA">
        <w:rPr>
          <w:rFonts w:cs="Arial" w:hint="cs"/>
          <w:color w:val="000000"/>
          <w:rtl/>
        </w:rPr>
        <w:t>מסך</w:t>
      </w:r>
      <w:r w:rsidRPr="00753B6F">
        <w:rPr>
          <w:rFonts w:cs="Arial"/>
          <w:color w:val="000000"/>
          <w:rtl/>
        </w:rPr>
        <w:t xml:space="preserve"> שיערה הארוך, וסיפרה עבורי על </w:t>
      </w:r>
      <w:r w:rsidR="00D82CFA">
        <w:rPr>
          <w:rFonts w:cs="Arial" w:hint="cs"/>
          <w:color w:val="000000"/>
          <w:rtl/>
        </w:rPr>
        <w:t>העלבונות</w:t>
      </w:r>
      <w:r w:rsidRPr="00753B6F">
        <w:rPr>
          <w:rFonts w:cs="Arial"/>
          <w:color w:val="000000"/>
          <w:rtl/>
        </w:rPr>
        <w:t xml:space="preserve"> והדחיות הרבות שמילאו כל אחד מימיה. חברים לכיתה בת</w:t>
      </w:r>
      <w:r>
        <w:rPr>
          <w:rFonts w:cs="Arial" w:hint="cs"/>
          <w:color w:val="000000"/>
          <w:rtl/>
        </w:rPr>
        <w:t>ו</w:t>
      </w:r>
      <w:r w:rsidRPr="00753B6F">
        <w:rPr>
          <w:rFonts w:cs="Arial"/>
          <w:color w:val="000000"/>
          <w:rtl/>
        </w:rPr>
        <w:t xml:space="preserve">כנית לתואר שני התעלמו ממנה, </w:t>
      </w:r>
      <w:r>
        <w:rPr>
          <w:rFonts w:cs="Arial" w:hint="cs"/>
          <w:color w:val="000000"/>
          <w:rtl/>
        </w:rPr>
        <w:t>יצאו</w:t>
      </w:r>
      <w:r w:rsidRPr="00753B6F">
        <w:rPr>
          <w:rFonts w:cs="Arial"/>
          <w:color w:val="000000"/>
          <w:rtl/>
        </w:rPr>
        <w:t xml:space="preserve"> </w:t>
      </w:r>
      <w:r>
        <w:rPr>
          <w:rFonts w:cs="Arial" w:hint="cs"/>
          <w:color w:val="000000"/>
          <w:rtl/>
        </w:rPr>
        <w:t>מ</w:t>
      </w:r>
      <w:r w:rsidRPr="00753B6F">
        <w:rPr>
          <w:rFonts w:cs="Arial"/>
          <w:color w:val="000000"/>
          <w:rtl/>
        </w:rPr>
        <w:t xml:space="preserve">הכיתה </w:t>
      </w:r>
      <w:r w:rsidR="00B94CAD">
        <w:rPr>
          <w:rFonts w:cs="Arial" w:hint="cs"/>
          <w:color w:val="000000"/>
          <w:rtl/>
        </w:rPr>
        <w:t>יחד בקבוצות</w:t>
      </w:r>
      <w:r>
        <w:rPr>
          <w:rFonts w:cs="Arial" w:hint="cs"/>
          <w:color w:val="000000"/>
          <w:rtl/>
        </w:rPr>
        <w:t xml:space="preserve"> אך</w:t>
      </w:r>
      <w:r w:rsidRPr="00753B6F">
        <w:rPr>
          <w:rFonts w:cs="Arial"/>
          <w:color w:val="000000"/>
          <w:rtl/>
        </w:rPr>
        <w:t xml:space="preserve"> בלעדיה, לא הצליחו לכלול אותה בתוכניות </w:t>
      </w:r>
      <w:proofErr w:type="spellStart"/>
      <w:r w:rsidRPr="00753B6F">
        <w:rPr>
          <w:rFonts w:cs="Arial"/>
          <w:color w:val="000000"/>
          <w:rtl/>
        </w:rPr>
        <w:t>צהריים</w:t>
      </w:r>
      <w:proofErr w:type="spellEnd"/>
      <w:r w:rsidRPr="00753B6F">
        <w:rPr>
          <w:rFonts w:cs="Arial"/>
          <w:color w:val="000000"/>
          <w:rtl/>
        </w:rPr>
        <w:t xml:space="preserve"> או בקבוצות לימוד, ונרדמו במהלך המצגות שלה. בעבודה, הבוסים שכחו את שמה, התעלמו מה</w:t>
      </w:r>
      <w:r>
        <w:rPr>
          <w:rFonts w:cs="Arial" w:hint="cs"/>
          <w:color w:val="000000"/>
          <w:rtl/>
        </w:rPr>
        <w:t>דברים</w:t>
      </w:r>
      <w:r w:rsidRPr="00753B6F">
        <w:rPr>
          <w:rFonts w:cs="Arial"/>
          <w:color w:val="000000"/>
          <w:rtl/>
        </w:rPr>
        <w:t xml:space="preserve"> שלה</w:t>
      </w:r>
      <w:r w:rsidR="00B94CAD">
        <w:rPr>
          <w:rFonts w:cs="Arial" w:hint="cs"/>
          <w:color w:val="000000"/>
          <w:rtl/>
        </w:rPr>
        <w:t>,</w:t>
      </w:r>
      <w:r w:rsidRPr="00753B6F">
        <w:rPr>
          <w:rFonts w:cs="Arial"/>
          <w:color w:val="000000"/>
          <w:rtl/>
        </w:rPr>
        <w:t xml:space="preserve"> והעניקו לה משימות שאף אחד אחר לא רצה. אף אחד, בשום מקום, מעולם לא </w:t>
      </w:r>
      <w:r>
        <w:rPr>
          <w:rFonts w:cs="Arial" w:hint="cs"/>
          <w:color w:val="000000"/>
          <w:rtl/>
        </w:rPr>
        <w:t>עשה</w:t>
      </w:r>
      <w:r w:rsidRPr="00753B6F">
        <w:rPr>
          <w:rFonts w:cs="Arial"/>
          <w:color w:val="000000"/>
          <w:rtl/>
        </w:rPr>
        <w:t xml:space="preserve"> לה מקום ליד שולחן, על ספה, ב</w:t>
      </w:r>
      <w:r>
        <w:rPr>
          <w:rFonts w:cs="Arial" w:hint="cs"/>
          <w:color w:val="000000"/>
          <w:rtl/>
        </w:rPr>
        <w:t>נסיעה משותפת</w:t>
      </w:r>
      <w:r w:rsidRPr="00753B6F">
        <w:rPr>
          <w:rFonts w:cs="Arial"/>
          <w:color w:val="000000"/>
          <w:rtl/>
        </w:rPr>
        <w:t xml:space="preserve"> או במ</w:t>
      </w:r>
      <w:r>
        <w:rPr>
          <w:rFonts w:cs="Arial" w:hint="cs"/>
          <w:color w:val="000000"/>
          <w:rtl/>
        </w:rPr>
        <w:t>תקן המים</w:t>
      </w:r>
      <w:r w:rsidRPr="00753B6F">
        <w:rPr>
          <w:rFonts w:cs="Arial"/>
          <w:color w:val="000000"/>
          <w:rtl/>
        </w:rPr>
        <w:t>. היא לא יכלה להאשים אותם, היא הייתה אומרת, כי מי ירצה להיות עם מישה</w:t>
      </w:r>
      <w:r w:rsidR="00B94CAD">
        <w:rPr>
          <w:rFonts w:cs="Arial" w:hint="cs"/>
          <w:color w:val="000000"/>
          <w:rtl/>
        </w:rPr>
        <w:t>י</w:t>
      </w:r>
      <w:r w:rsidRPr="00753B6F">
        <w:rPr>
          <w:rFonts w:cs="Arial"/>
          <w:color w:val="000000"/>
          <w:rtl/>
        </w:rPr>
        <w:t xml:space="preserve"> שמ</w:t>
      </w:r>
      <w:r>
        <w:rPr>
          <w:rFonts w:cs="Arial" w:hint="cs"/>
          <w:color w:val="000000"/>
          <w:rtl/>
        </w:rPr>
        <w:t>נה</w:t>
      </w:r>
      <w:r w:rsidRPr="00753B6F">
        <w:rPr>
          <w:rFonts w:cs="Arial"/>
          <w:color w:val="000000"/>
          <w:rtl/>
        </w:rPr>
        <w:t xml:space="preserve"> ומכוער</w:t>
      </w:r>
      <w:r>
        <w:rPr>
          <w:rFonts w:cs="Arial" w:hint="cs"/>
          <w:color w:val="000000"/>
          <w:rtl/>
        </w:rPr>
        <w:t>ת</w:t>
      </w:r>
      <w:r w:rsidRPr="00753B6F">
        <w:rPr>
          <w:rFonts w:cs="Arial"/>
          <w:color w:val="000000"/>
          <w:rtl/>
        </w:rPr>
        <w:t xml:space="preserve"> כמוה? הרבה לפני שמטילדה הצליחה לעבור ל</w:t>
      </w:r>
      <w:r w:rsidR="00B94CAD">
        <w:rPr>
          <w:rFonts w:cs="Arial" w:hint="cs"/>
          <w:color w:val="000000"/>
          <w:rtl/>
        </w:rPr>
        <w:t xml:space="preserve">דבר על </w:t>
      </w:r>
      <w:r w:rsidRPr="00753B6F">
        <w:rPr>
          <w:rFonts w:cs="Arial"/>
          <w:color w:val="000000"/>
          <w:rtl/>
        </w:rPr>
        <w:t>נושאים אחרים, למדתי להגביל את התגובות שלי ל</w:t>
      </w:r>
      <w:r>
        <w:rPr>
          <w:rFonts w:cs="Arial" w:hint="cs"/>
          <w:color w:val="000000"/>
          <w:rtl/>
        </w:rPr>
        <w:t>קולות</w:t>
      </w:r>
      <w:r w:rsidRPr="00753B6F">
        <w:rPr>
          <w:rFonts w:cs="Arial"/>
          <w:color w:val="000000"/>
          <w:rtl/>
        </w:rPr>
        <w:t xml:space="preserve"> לא מחייבים שהצביעו על נוכחותי המתמשכת, אבל לא הרבה יותר. היא הגיבה לניסיונות שלי לאמת את רגשותיה בשנאה עצמית לעגנית, חשה ביקורת על השאלות שלי, והגיבה לרוב הערותיי כאילו הן דרישות</w:t>
      </w:r>
      <w:r w:rsidR="00B94CAD">
        <w:rPr>
          <w:rFonts w:cs="Arial" w:hint="cs"/>
          <w:color w:val="000000"/>
          <w:rtl/>
        </w:rPr>
        <w:t xml:space="preserve"> כפויות</w:t>
      </w:r>
      <w:r w:rsidRPr="00753B6F">
        <w:rPr>
          <w:rFonts w:cs="Arial"/>
          <w:color w:val="000000"/>
          <w:rtl/>
        </w:rPr>
        <w:t xml:space="preserve"> להסכמה שלה עם צורך כלשהו שלי.</w:t>
      </w:r>
    </w:p>
    <w:p w14:paraId="56DCA831" w14:textId="1104E40D" w:rsidR="00753B6F" w:rsidRPr="00753B6F" w:rsidRDefault="00753B6F" w:rsidP="00753B6F">
      <w:pPr>
        <w:rPr>
          <w:color w:val="000000"/>
          <w:rtl/>
        </w:rPr>
      </w:pPr>
      <w:r w:rsidRPr="00753B6F">
        <w:rPr>
          <w:rFonts w:cs="Arial"/>
          <w:color w:val="000000"/>
          <w:rtl/>
        </w:rPr>
        <w:t xml:space="preserve">הייתה </w:t>
      </w:r>
      <w:r>
        <w:rPr>
          <w:rFonts w:cs="Arial" w:hint="cs"/>
          <w:color w:val="000000"/>
          <w:rtl/>
        </w:rPr>
        <w:t>עוקצנות</w:t>
      </w:r>
      <w:r w:rsidRPr="00753B6F">
        <w:rPr>
          <w:rFonts w:cs="Arial"/>
          <w:color w:val="000000"/>
          <w:rtl/>
        </w:rPr>
        <w:t xml:space="preserve"> מסוימת בקטלוג הפגיעות היומיומיות שלה שאפשרה לי להישאר קשובה, למרות הכישלון שלנו להתחבר בצורה ברורה. הפנטזיה שהחזיקה אותי לאורך השנתיים הראשונות שלנו הייתה שישבתי עם </w:t>
      </w:r>
      <w:r w:rsidR="008A1108">
        <w:rPr>
          <w:rFonts w:cs="Arial" w:hint="cs"/>
          <w:color w:val="000000"/>
          <w:rtl/>
        </w:rPr>
        <w:t xml:space="preserve">ילדה </w:t>
      </w:r>
      <w:r w:rsidRPr="00753B6F">
        <w:rPr>
          <w:rFonts w:cs="Arial"/>
          <w:color w:val="000000"/>
          <w:rtl/>
        </w:rPr>
        <w:t>בת שש ליד שולחן המטבח כל יום אחרי בית הספר, ושמעתי על הדברים המרושעים שהילדים האחרים אמרו ועשו לה.</w:t>
      </w:r>
    </w:p>
    <w:p w14:paraId="6A2D4AA5" w14:textId="75C6263B" w:rsidR="00753B6F" w:rsidRPr="00753B6F" w:rsidRDefault="00753B6F" w:rsidP="00753B6F">
      <w:pPr>
        <w:rPr>
          <w:color w:val="000000"/>
          <w:rtl/>
        </w:rPr>
      </w:pPr>
      <w:r w:rsidRPr="00753B6F">
        <w:rPr>
          <w:rFonts w:cs="Arial"/>
          <w:color w:val="000000"/>
          <w:rtl/>
        </w:rPr>
        <w:t>מטילדה הגיחה בהדרגה מאחורי שערה והחלה לחשוף את עולמה הרגשי, הן את העצב של</w:t>
      </w:r>
      <w:r w:rsidR="008A1108">
        <w:rPr>
          <w:rFonts w:cs="Arial" w:hint="cs"/>
          <w:color w:val="000000"/>
          <w:rtl/>
        </w:rPr>
        <w:t xml:space="preserve"> ימי</w:t>
      </w:r>
      <w:r w:rsidRPr="00753B6F">
        <w:rPr>
          <w:rFonts w:cs="Arial"/>
          <w:color w:val="000000"/>
          <w:rtl/>
        </w:rPr>
        <w:t xml:space="preserve"> ילדותה והן את החוויה הנוכחית, המתפשטת שלה, </w:t>
      </w:r>
      <w:r w:rsidR="008A1108">
        <w:rPr>
          <w:rFonts w:cs="Arial" w:hint="cs"/>
          <w:color w:val="000000"/>
          <w:rtl/>
        </w:rPr>
        <w:t>של '</w:t>
      </w:r>
      <w:r w:rsidRPr="00753B6F">
        <w:rPr>
          <w:rFonts w:cs="Arial"/>
          <w:color w:val="000000"/>
          <w:rtl/>
        </w:rPr>
        <w:t>להיות לבד ומנותקת בשממה עגומה מאוד ונצחית</w:t>
      </w:r>
      <w:r w:rsidR="008A1108">
        <w:rPr>
          <w:rFonts w:cs="Arial" w:hint="cs"/>
          <w:color w:val="000000"/>
          <w:rtl/>
        </w:rPr>
        <w:t>'</w:t>
      </w:r>
      <w:r w:rsidRPr="00753B6F">
        <w:rPr>
          <w:rFonts w:cs="Arial"/>
          <w:color w:val="000000"/>
          <w:rtl/>
        </w:rPr>
        <w:t xml:space="preserve">. תחושת הניכור שלה ליוותה אותה לכל מקום, והעניקה לה תחושה מתמשכת של </w:t>
      </w:r>
      <w:r w:rsidR="00B94CAD">
        <w:rPr>
          <w:rFonts w:cs="Arial" w:hint="cs"/>
          <w:color w:val="000000"/>
          <w:rtl/>
        </w:rPr>
        <w:t>הסתפקות</w:t>
      </w:r>
      <w:r w:rsidRPr="00753B6F">
        <w:rPr>
          <w:rFonts w:cs="Arial"/>
          <w:color w:val="000000"/>
          <w:rtl/>
        </w:rPr>
        <w:t xml:space="preserve"> </w:t>
      </w:r>
      <w:r w:rsidR="00B94CAD">
        <w:rPr>
          <w:rFonts w:cs="Arial" w:hint="cs"/>
          <w:color w:val="000000"/>
          <w:rtl/>
        </w:rPr>
        <w:lastRenderedPageBreak/>
        <w:t>ב</w:t>
      </w:r>
      <w:r w:rsidRPr="00753B6F">
        <w:rPr>
          <w:rFonts w:cs="Arial"/>
          <w:color w:val="000000"/>
          <w:rtl/>
        </w:rPr>
        <w:t xml:space="preserve">התבוננות בחיים המתרחשים סביבה. פעילויות המספקות לאחרים תחושת חברות נעימה, כמו שתיית כוס תה בבית קפה עליז, רק הגבירו את תחושת הבידוד שלה. לרוב, היא </w:t>
      </w:r>
      <w:r w:rsidR="00B94CAD">
        <w:rPr>
          <w:rFonts w:cs="Arial" w:hint="cs"/>
          <w:color w:val="000000"/>
          <w:rtl/>
        </w:rPr>
        <w:t>הסתובבה</w:t>
      </w:r>
      <w:r w:rsidRPr="00753B6F">
        <w:rPr>
          <w:rFonts w:cs="Arial"/>
          <w:color w:val="000000"/>
          <w:rtl/>
        </w:rPr>
        <w:t xml:space="preserve"> בעולם עם אפה ב</w:t>
      </w:r>
      <w:r w:rsidR="008A1108">
        <w:rPr>
          <w:rFonts w:cs="Arial" w:hint="cs"/>
          <w:color w:val="000000"/>
          <w:rtl/>
        </w:rPr>
        <w:t xml:space="preserve">תוך </w:t>
      </w:r>
      <w:r w:rsidRPr="00753B6F">
        <w:rPr>
          <w:rFonts w:cs="Arial"/>
          <w:color w:val="000000"/>
          <w:rtl/>
        </w:rPr>
        <w:t>ספר, כשהיא מעסיקה את עצמה</w:t>
      </w:r>
      <w:r w:rsidR="00B94CAD">
        <w:rPr>
          <w:rFonts w:cs="Arial" w:hint="cs"/>
          <w:color w:val="000000"/>
          <w:rtl/>
        </w:rPr>
        <w:t>,</w:t>
      </w:r>
      <w:r w:rsidRPr="00753B6F">
        <w:rPr>
          <w:rFonts w:cs="Arial"/>
          <w:color w:val="000000"/>
          <w:rtl/>
        </w:rPr>
        <w:t xml:space="preserve"> תוך חסימת המראות והקולות החמים של אנשים המשתתפים בחיים. היא לא יכלה לדמיין את מצב העניינים הזה אי פעם משתנה.</w:t>
      </w:r>
    </w:p>
    <w:p w14:paraId="66959CE4" w14:textId="5C303422" w:rsidR="00753B6F" w:rsidRPr="00753B6F" w:rsidRDefault="00753B6F" w:rsidP="00753B6F">
      <w:pPr>
        <w:rPr>
          <w:color w:val="000000"/>
          <w:rtl/>
        </w:rPr>
      </w:pPr>
      <w:r w:rsidRPr="00753B6F">
        <w:rPr>
          <w:rFonts w:cs="Arial"/>
          <w:color w:val="000000"/>
          <w:rtl/>
        </w:rPr>
        <w:t xml:space="preserve">נקודת מפנה בטיפול התרחשה כאשר העברתי את </w:t>
      </w:r>
      <w:r w:rsidR="008A1108">
        <w:rPr>
          <w:rFonts w:cs="Arial" w:hint="cs"/>
          <w:color w:val="000000"/>
          <w:rtl/>
        </w:rPr>
        <w:t>הקליניקה שלי</w:t>
      </w:r>
      <w:r w:rsidRPr="00753B6F">
        <w:rPr>
          <w:rFonts w:cs="Arial"/>
          <w:color w:val="000000"/>
          <w:rtl/>
        </w:rPr>
        <w:t xml:space="preserve"> לבניין ממול. המשרד ה</w:t>
      </w:r>
      <w:r w:rsidR="008A1108">
        <w:rPr>
          <w:rFonts w:cs="Arial" w:hint="cs"/>
          <w:color w:val="000000"/>
          <w:rtl/>
        </w:rPr>
        <w:t>ראשון</w:t>
      </w:r>
      <w:r w:rsidRPr="00753B6F">
        <w:rPr>
          <w:rFonts w:cs="Arial"/>
          <w:color w:val="000000"/>
          <w:rtl/>
        </w:rPr>
        <w:t xml:space="preserve"> היה</w:t>
      </w:r>
      <w:r w:rsidR="008A1108">
        <w:rPr>
          <w:rFonts w:cs="Arial" w:hint="cs"/>
          <w:color w:val="000000"/>
          <w:rtl/>
        </w:rPr>
        <w:t xml:space="preserve"> בגודל של</w:t>
      </w:r>
      <w:r w:rsidRPr="00753B6F">
        <w:rPr>
          <w:rFonts w:cs="Arial"/>
          <w:color w:val="000000"/>
          <w:rtl/>
        </w:rPr>
        <w:t xml:space="preserve"> "קופסת נעליים", ללא חלונות, עם כמה כיסאות ושולחן, ושמחתי לעבור לחלל רחב יחסית עם חלונות. בהערה הגלויה </w:t>
      </w:r>
      <w:r w:rsidR="00B94CAD">
        <w:rPr>
          <w:rFonts w:cs="Arial" w:hint="cs"/>
          <w:color w:val="000000"/>
          <w:rtl/>
        </w:rPr>
        <w:t>..</w:t>
      </w:r>
      <w:r w:rsidRPr="00753B6F">
        <w:rPr>
          <w:rFonts w:cs="Arial"/>
          <w:color w:val="000000"/>
          <w:rtl/>
        </w:rPr>
        <w:t xml:space="preserve"> הראשונה שלה על כל מה שקשור אליי, היא הביעה את מורת רוחה מהשינוי. ה</w:t>
      </w:r>
      <w:r w:rsidR="008A1108">
        <w:rPr>
          <w:rFonts w:cs="Arial" w:hint="cs"/>
          <w:color w:val="000000"/>
          <w:rtl/>
        </w:rPr>
        <w:t>קליניקה</w:t>
      </w:r>
      <w:r w:rsidRPr="00753B6F">
        <w:rPr>
          <w:rFonts w:cs="Arial"/>
          <w:color w:val="000000"/>
          <w:rtl/>
        </w:rPr>
        <w:t xml:space="preserve"> החדש</w:t>
      </w:r>
      <w:r w:rsidR="008A1108">
        <w:rPr>
          <w:rFonts w:cs="Arial" w:hint="cs"/>
          <w:color w:val="000000"/>
          <w:rtl/>
        </w:rPr>
        <w:t>ה</w:t>
      </w:r>
      <w:r w:rsidRPr="00753B6F">
        <w:rPr>
          <w:rFonts w:cs="Arial"/>
          <w:color w:val="000000"/>
          <w:rtl/>
        </w:rPr>
        <w:t xml:space="preserve"> הרגיש</w:t>
      </w:r>
      <w:r w:rsidR="008A1108">
        <w:rPr>
          <w:rFonts w:cs="Arial" w:hint="cs"/>
          <w:color w:val="000000"/>
          <w:rtl/>
        </w:rPr>
        <w:t>ה</w:t>
      </w:r>
      <w:r w:rsidRPr="00753B6F">
        <w:rPr>
          <w:rFonts w:cs="Arial"/>
          <w:color w:val="000000"/>
          <w:rtl/>
        </w:rPr>
        <w:t xml:space="preserve"> קר</w:t>
      </w:r>
      <w:r w:rsidR="008A1108">
        <w:rPr>
          <w:rFonts w:cs="Arial" w:hint="cs"/>
          <w:color w:val="000000"/>
          <w:rtl/>
        </w:rPr>
        <w:t>ה</w:t>
      </w:r>
      <w:r w:rsidRPr="00753B6F">
        <w:rPr>
          <w:rFonts w:cs="Arial"/>
          <w:color w:val="000000"/>
          <w:rtl/>
        </w:rPr>
        <w:t xml:space="preserve"> מדי, גדול</w:t>
      </w:r>
      <w:r w:rsidR="008A1108">
        <w:rPr>
          <w:rFonts w:cs="Arial" w:hint="cs"/>
          <w:color w:val="000000"/>
          <w:rtl/>
        </w:rPr>
        <w:t>ה</w:t>
      </w:r>
      <w:r w:rsidRPr="00753B6F">
        <w:rPr>
          <w:rFonts w:cs="Arial"/>
          <w:color w:val="000000"/>
          <w:rtl/>
        </w:rPr>
        <w:t xml:space="preserve"> מדי, וישבנו רחוק</w:t>
      </w:r>
      <w:r w:rsidR="008A1108">
        <w:rPr>
          <w:rFonts w:cs="Arial" w:hint="cs"/>
          <w:color w:val="000000"/>
          <w:rtl/>
        </w:rPr>
        <w:t>ות</w:t>
      </w:r>
      <w:r w:rsidRPr="00753B6F">
        <w:rPr>
          <w:rFonts w:cs="Arial"/>
          <w:color w:val="000000"/>
          <w:rtl/>
        </w:rPr>
        <w:t xml:space="preserve"> מדי ז</w:t>
      </w:r>
      <w:r w:rsidR="008A1108">
        <w:rPr>
          <w:rFonts w:cs="Arial" w:hint="cs"/>
          <w:color w:val="000000"/>
          <w:rtl/>
        </w:rPr>
        <w:t>ו</w:t>
      </w:r>
      <w:r w:rsidRPr="00753B6F">
        <w:rPr>
          <w:rFonts w:cs="Arial"/>
          <w:color w:val="000000"/>
          <w:rtl/>
        </w:rPr>
        <w:t xml:space="preserve"> מז</w:t>
      </w:r>
      <w:r w:rsidR="008A1108">
        <w:rPr>
          <w:rFonts w:cs="Arial" w:hint="cs"/>
          <w:color w:val="000000"/>
          <w:rtl/>
        </w:rPr>
        <w:t>ו</w:t>
      </w:r>
      <w:r w:rsidRPr="00753B6F">
        <w:rPr>
          <w:rFonts w:cs="Arial"/>
          <w:color w:val="000000"/>
          <w:rtl/>
        </w:rPr>
        <w:t>.</w:t>
      </w:r>
    </w:p>
    <w:p w14:paraId="1F6CC41B" w14:textId="2D7019E1" w:rsidR="00753B6F" w:rsidRPr="00753B6F" w:rsidRDefault="00753B6F" w:rsidP="008A1108">
      <w:pPr>
        <w:rPr>
          <w:color w:val="000000"/>
          <w:rtl/>
        </w:rPr>
      </w:pPr>
      <w:r w:rsidRPr="00753B6F">
        <w:rPr>
          <w:rFonts w:cs="Arial"/>
          <w:color w:val="000000"/>
          <w:rtl/>
        </w:rPr>
        <w:t>ה</w:t>
      </w:r>
      <w:r w:rsidR="0051276A">
        <w:rPr>
          <w:rFonts w:cs="Arial" w:hint="cs"/>
          <w:color w:val="000000"/>
          <w:rtl/>
        </w:rPr>
        <w:t>קליניקה</w:t>
      </w:r>
      <w:r w:rsidRPr="00753B6F">
        <w:rPr>
          <w:rFonts w:cs="Arial"/>
          <w:color w:val="000000"/>
          <w:rtl/>
        </w:rPr>
        <w:t xml:space="preserve"> ה</w:t>
      </w:r>
      <w:r w:rsidR="008A1108">
        <w:rPr>
          <w:rFonts w:cs="Arial" w:hint="cs"/>
          <w:color w:val="000000"/>
          <w:rtl/>
        </w:rPr>
        <w:t>קוד</w:t>
      </w:r>
      <w:r w:rsidR="0051276A">
        <w:rPr>
          <w:rFonts w:cs="Arial" w:hint="cs"/>
          <w:color w:val="000000"/>
          <w:rtl/>
        </w:rPr>
        <w:t>מת</w:t>
      </w:r>
      <w:r w:rsidRPr="00753B6F">
        <w:rPr>
          <w:rFonts w:cs="Arial"/>
          <w:color w:val="000000"/>
          <w:rtl/>
        </w:rPr>
        <w:t>, היא אמרה לי, הרגיש</w:t>
      </w:r>
      <w:r w:rsidR="0051276A">
        <w:rPr>
          <w:rFonts w:cs="Arial" w:hint="cs"/>
          <w:color w:val="000000"/>
          <w:rtl/>
        </w:rPr>
        <w:t>ה</w:t>
      </w:r>
      <w:r w:rsidRPr="00753B6F">
        <w:rPr>
          <w:rFonts w:cs="Arial"/>
          <w:color w:val="000000"/>
          <w:rtl/>
        </w:rPr>
        <w:t xml:space="preserve"> ח</w:t>
      </w:r>
      <w:r w:rsidR="0051276A">
        <w:rPr>
          <w:rFonts w:cs="Arial" w:hint="cs"/>
          <w:color w:val="000000"/>
          <w:rtl/>
        </w:rPr>
        <w:t>מה</w:t>
      </w:r>
      <w:r w:rsidRPr="00753B6F">
        <w:rPr>
          <w:rFonts w:cs="Arial"/>
          <w:color w:val="000000"/>
          <w:rtl/>
        </w:rPr>
        <w:t xml:space="preserve"> ובטוח</w:t>
      </w:r>
      <w:r w:rsidR="0051276A">
        <w:rPr>
          <w:rFonts w:cs="Arial" w:hint="cs"/>
          <w:color w:val="000000"/>
          <w:rtl/>
        </w:rPr>
        <w:t>ה</w:t>
      </w:r>
      <w:r w:rsidRPr="00753B6F">
        <w:rPr>
          <w:rFonts w:cs="Arial"/>
          <w:color w:val="000000"/>
          <w:rtl/>
        </w:rPr>
        <w:t>, והיא הייתה קרובה יותר</w:t>
      </w:r>
      <w:r w:rsidR="008A1108">
        <w:rPr>
          <w:rFonts w:cs="Arial" w:hint="cs"/>
          <w:color w:val="000000"/>
          <w:rtl/>
        </w:rPr>
        <w:t xml:space="preserve"> אלי</w:t>
      </w:r>
      <w:r w:rsidRPr="00753B6F">
        <w:rPr>
          <w:rFonts w:cs="Arial"/>
          <w:color w:val="000000"/>
          <w:rtl/>
        </w:rPr>
        <w:t>. ואכן, הישיבה שם הציבה אותנו כמעט ברך אל ברך אח</w:t>
      </w:r>
      <w:r w:rsidR="008A1108">
        <w:rPr>
          <w:rFonts w:cs="Arial" w:hint="cs"/>
          <w:color w:val="000000"/>
          <w:rtl/>
        </w:rPr>
        <w:t>ת</w:t>
      </w:r>
      <w:r w:rsidRPr="00753B6F">
        <w:rPr>
          <w:rFonts w:cs="Arial"/>
          <w:color w:val="000000"/>
          <w:rtl/>
        </w:rPr>
        <w:t xml:space="preserve"> עם השנ</w:t>
      </w:r>
      <w:r w:rsidR="0051276A">
        <w:rPr>
          <w:rFonts w:cs="Arial" w:hint="cs"/>
          <w:color w:val="000000"/>
          <w:rtl/>
        </w:rPr>
        <w:t>י</w:t>
      </w:r>
      <w:r w:rsidRPr="00753B6F">
        <w:rPr>
          <w:rFonts w:cs="Arial"/>
          <w:color w:val="000000"/>
          <w:rtl/>
        </w:rPr>
        <w:t>י</w:t>
      </w:r>
      <w:r w:rsidR="008A1108">
        <w:rPr>
          <w:rFonts w:cs="Arial" w:hint="cs"/>
          <w:color w:val="000000"/>
          <w:rtl/>
        </w:rPr>
        <w:t>ה</w:t>
      </w:r>
      <w:r w:rsidRPr="00753B6F">
        <w:rPr>
          <w:rFonts w:cs="Arial"/>
          <w:color w:val="000000"/>
          <w:rtl/>
        </w:rPr>
        <w:t xml:space="preserve">, ועכשיו היה בינינו מרחק של אולי </w:t>
      </w:r>
      <w:r w:rsidR="00B94CAD">
        <w:rPr>
          <w:rFonts w:cs="Arial" w:hint="cs"/>
          <w:color w:val="000000"/>
          <w:rtl/>
        </w:rPr>
        <w:t>מטר ועשרים</w:t>
      </w:r>
      <w:r w:rsidRPr="00753B6F">
        <w:rPr>
          <w:rFonts w:cs="Arial"/>
          <w:color w:val="000000"/>
          <w:rtl/>
        </w:rPr>
        <w:t xml:space="preserve">. עם זאת, כמובן, ההערה שלה התייחסה לריחוק רגשי, לא פיזי. חקירת רגשותיה לגבי </w:t>
      </w:r>
      <w:r w:rsidR="008A1108">
        <w:rPr>
          <w:rFonts w:cs="Arial" w:hint="cs"/>
          <w:color w:val="000000"/>
          <w:rtl/>
        </w:rPr>
        <w:t>הקליניקה</w:t>
      </w:r>
      <w:r w:rsidRPr="00753B6F">
        <w:rPr>
          <w:rFonts w:cs="Arial"/>
          <w:color w:val="000000"/>
          <w:rtl/>
        </w:rPr>
        <w:t xml:space="preserve"> החדש</w:t>
      </w:r>
      <w:r w:rsidR="008A1108">
        <w:rPr>
          <w:rFonts w:cs="Arial" w:hint="cs"/>
          <w:color w:val="000000"/>
          <w:rtl/>
        </w:rPr>
        <w:t>ה</w:t>
      </w:r>
      <w:r w:rsidRPr="00753B6F">
        <w:rPr>
          <w:rFonts w:cs="Arial"/>
          <w:color w:val="000000"/>
          <w:rtl/>
        </w:rPr>
        <w:t xml:space="preserve"> לא ארכה זמן רב, כפי שהיא אמרה על כל מה שהיא הולכת לעשות בנושא, אבל המצאנו כמה אסטרטגיות כדי להגביר את רמת הנוחות שלה. ראשית, ניסינו עם </w:t>
      </w:r>
      <w:r w:rsidR="00B94CAD">
        <w:rPr>
          <w:rFonts w:cs="Arial" w:hint="cs"/>
          <w:color w:val="000000"/>
          <w:rtl/>
        </w:rPr>
        <w:t>כיוון</w:t>
      </w:r>
      <w:r w:rsidRPr="00753B6F">
        <w:rPr>
          <w:rFonts w:cs="Arial"/>
          <w:color w:val="000000"/>
          <w:rtl/>
        </w:rPr>
        <w:t xml:space="preserve"> הכיסא שלי, ולבסוף הסכמנו על מקום קרוב יותר </w:t>
      </w:r>
      <w:r w:rsidR="00B94CAD">
        <w:rPr>
          <w:rFonts w:cs="Arial" w:hint="cs"/>
          <w:color w:val="000000"/>
          <w:rtl/>
        </w:rPr>
        <w:t>בכמה ס"מ</w:t>
      </w:r>
      <w:r w:rsidRPr="00753B6F">
        <w:rPr>
          <w:rFonts w:cs="Arial"/>
          <w:color w:val="000000"/>
          <w:rtl/>
        </w:rPr>
        <w:t>. ואז היא תפסה שמיכה</w:t>
      </w:r>
      <w:r>
        <w:rPr>
          <w:rFonts w:hint="cs"/>
          <w:color w:val="000000"/>
          <w:rtl/>
        </w:rPr>
        <w:t xml:space="preserve"> </w:t>
      </w:r>
      <w:r w:rsidRPr="00753B6F">
        <w:rPr>
          <w:rFonts w:cs="Arial"/>
          <w:color w:val="000000"/>
          <w:rtl/>
        </w:rPr>
        <w:t>מהמקום שבו ה</w:t>
      </w:r>
      <w:r w:rsidR="00B94CAD">
        <w:rPr>
          <w:rFonts w:cs="Arial" w:hint="cs"/>
          <w:color w:val="000000"/>
          <w:rtl/>
        </w:rPr>
        <w:t>יא הייתה</w:t>
      </w:r>
      <w:r w:rsidRPr="00753B6F">
        <w:rPr>
          <w:rFonts w:cs="Arial"/>
          <w:color w:val="000000"/>
          <w:rtl/>
        </w:rPr>
        <w:t xml:space="preserve"> מקופל</w:t>
      </w:r>
      <w:r w:rsidR="00B94CAD">
        <w:rPr>
          <w:rFonts w:cs="Arial" w:hint="cs"/>
          <w:color w:val="000000"/>
          <w:rtl/>
        </w:rPr>
        <w:t>ת</w:t>
      </w:r>
      <w:r w:rsidRPr="00753B6F">
        <w:rPr>
          <w:rFonts w:cs="Arial"/>
          <w:color w:val="000000"/>
          <w:rtl/>
        </w:rPr>
        <w:t xml:space="preserve"> בסל ומש</w:t>
      </w:r>
      <w:r w:rsidR="00B94CAD">
        <w:rPr>
          <w:rFonts w:cs="Arial" w:hint="cs"/>
          <w:color w:val="000000"/>
          <w:rtl/>
        </w:rPr>
        <w:t>כה</w:t>
      </w:r>
      <w:r w:rsidRPr="00753B6F">
        <w:rPr>
          <w:rFonts w:cs="Arial"/>
          <w:color w:val="000000"/>
          <w:rtl/>
        </w:rPr>
        <w:t xml:space="preserve"> אות</w:t>
      </w:r>
      <w:r w:rsidR="00B94CAD">
        <w:rPr>
          <w:rFonts w:cs="Arial" w:hint="cs"/>
          <w:color w:val="000000"/>
          <w:rtl/>
        </w:rPr>
        <w:t>ה</w:t>
      </w:r>
      <w:r w:rsidRPr="00753B6F">
        <w:rPr>
          <w:rFonts w:cs="Arial"/>
          <w:color w:val="000000"/>
          <w:rtl/>
        </w:rPr>
        <w:t xml:space="preserve"> מעלה על גופה, מכסה </w:t>
      </w:r>
      <w:proofErr w:type="spellStart"/>
      <w:r w:rsidR="00B94CAD">
        <w:rPr>
          <w:rFonts w:cs="Arial" w:hint="cs"/>
          <w:color w:val="000000"/>
          <w:rtl/>
        </w:rPr>
        <w:t>ה</w:t>
      </w:r>
      <w:r w:rsidRPr="00753B6F">
        <w:rPr>
          <w:rFonts w:cs="Arial"/>
          <w:color w:val="000000"/>
          <w:rtl/>
        </w:rPr>
        <w:t>כל</w:t>
      </w:r>
      <w:proofErr w:type="spellEnd"/>
      <w:r w:rsidRPr="00753B6F">
        <w:rPr>
          <w:rFonts w:cs="Arial"/>
          <w:color w:val="000000"/>
          <w:rtl/>
        </w:rPr>
        <w:t xml:space="preserve"> פרט לפני</w:t>
      </w:r>
      <w:r w:rsidR="00B94CAD">
        <w:rPr>
          <w:rFonts w:cs="Arial" w:hint="cs"/>
          <w:color w:val="000000"/>
          <w:rtl/>
        </w:rPr>
        <w:t>ם שלה</w:t>
      </w:r>
      <w:r w:rsidRPr="00753B6F">
        <w:rPr>
          <w:rFonts w:cs="Arial"/>
          <w:color w:val="000000"/>
          <w:rtl/>
        </w:rPr>
        <w:t>. זה הרגיש חם וטוב יותר, אבל עדיין לא נכון. בצעד אחרון ומבריק היא הציעה לי להתעטף בשמיכה השנייה בסל.</w:t>
      </w:r>
    </w:p>
    <w:p w14:paraId="2AABF229" w14:textId="332CB822" w:rsidR="00753B6F" w:rsidRPr="00753B6F" w:rsidRDefault="00753B6F" w:rsidP="00753B6F">
      <w:pPr>
        <w:rPr>
          <w:color w:val="000000"/>
          <w:rtl/>
        </w:rPr>
      </w:pPr>
      <w:r w:rsidRPr="00753B6F">
        <w:rPr>
          <w:rFonts w:cs="Arial"/>
          <w:color w:val="000000"/>
          <w:rtl/>
        </w:rPr>
        <w:t>כשהתיישבנו במקומותינו, קרוב</w:t>
      </w:r>
      <w:r w:rsidR="00B94CAD">
        <w:rPr>
          <w:rFonts w:cs="Arial" w:hint="cs"/>
          <w:color w:val="000000"/>
          <w:rtl/>
        </w:rPr>
        <w:t>ות</w:t>
      </w:r>
      <w:r w:rsidRPr="00753B6F">
        <w:rPr>
          <w:rFonts w:cs="Arial"/>
          <w:color w:val="000000"/>
          <w:rtl/>
        </w:rPr>
        <w:t xml:space="preserve"> יותר ז</w:t>
      </w:r>
      <w:r w:rsidR="00B94CAD">
        <w:rPr>
          <w:rFonts w:cs="Arial" w:hint="cs"/>
          <w:color w:val="000000"/>
          <w:rtl/>
        </w:rPr>
        <w:t>ו</w:t>
      </w:r>
      <w:r w:rsidRPr="00753B6F">
        <w:rPr>
          <w:rFonts w:cs="Arial"/>
          <w:color w:val="000000"/>
          <w:rtl/>
        </w:rPr>
        <w:t xml:space="preserve"> לז</w:t>
      </w:r>
      <w:r w:rsidR="00B94CAD">
        <w:rPr>
          <w:rFonts w:cs="Arial" w:hint="cs"/>
          <w:color w:val="000000"/>
          <w:rtl/>
        </w:rPr>
        <w:t>ו</w:t>
      </w:r>
      <w:r w:rsidRPr="00753B6F">
        <w:rPr>
          <w:rFonts w:cs="Arial"/>
          <w:color w:val="000000"/>
          <w:rtl/>
        </w:rPr>
        <w:t xml:space="preserve">, שמיכות נמשכו סביבנו בחום, היא נתנה את אישורה בהצהרה שקבעה מטפורה מתמשכת ואבן בוחן לכל מה שטוב במערכת היחסים שלנו: "טוב, זה יותר טוב, יותר כמו </w:t>
      </w:r>
      <w:r w:rsidR="00B94CAD">
        <w:rPr>
          <w:rFonts w:cs="Arial" w:hint="cs"/>
          <w:color w:val="000000"/>
          <w:rtl/>
        </w:rPr>
        <w:t xml:space="preserve"> שהיה פעם</w:t>
      </w:r>
      <w:r w:rsidRPr="00753B6F">
        <w:rPr>
          <w:rFonts w:cs="Arial"/>
          <w:color w:val="000000"/>
          <w:rtl/>
        </w:rPr>
        <w:t>. היי - אנחנו קנגורו ואלה הכיסים שלנו." וכך הי</w:t>
      </w:r>
      <w:r w:rsidR="00B94CAD">
        <w:rPr>
          <w:rFonts w:cs="Arial" w:hint="cs"/>
          <w:color w:val="000000"/>
          <w:rtl/>
        </w:rPr>
        <w:t>ינו</w:t>
      </w:r>
      <w:r w:rsidRPr="00753B6F">
        <w:rPr>
          <w:rFonts w:cs="Arial"/>
          <w:color w:val="000000"/>
          <w:rtl/>
        </w:rPr>
        <w:t xml:space="preserve"> שני </w:t>
      </w:r>
      <w:proofErr w:type="spellStart"/>
      <w:r w:rsidRPr="00753B6F">
        <w:rPr>
          <w:rFonts w:cs="Arial"/>
          <w:color w:val="000000"/>
          <w:rtl/>
        </w:rPr>
        <w:t>קנגורו</w:t>
      </w:r>
      <w:r w:rsidR="00B072C1">
        <w:rPr>
          <w:rFonts w:cs="Arial" w:hint="cs"/>
          <w:color w:val="000000"/>
          <w:rtl/>
        </w:rPr>
        <w:t>אים</w:t>
      </w:r>
      <w:proofErr w:type="spellEnd"/>
      <w:r w:rsidRPr="00753B6F">
        <w:rPr>
          <w:rFonts w:cs="Arial"/>
          <w:color w:val="000000"/>
          <w:rtl/>
        </w:rPr>
        <w:t xml:space="preserve"> </w:t>
      </w:r>
      <w:r w:rsidR="00B072C1">
        <w:rPr>
          <w:rFonts w:cs="Arial" w:hint="cs"/>
          <w:color w:val="000000"/>
          <w:rtl/>
        </w:rPr>
        <w:t>ש</w:t>
      </w:r>
      <w:r w:rsidRPr="00753B6F">
        <w:rPr>
          <w:rFonts w:cs="Arial"/>
          <w:color w:val="000000"/>
          <w:rtl/>
        </w:rPr>
        <w:t xml:space="preserve">מוצאים מקלט בעולם עוין המאוכלס באנשים לא רצויים. בזמנים של פיצול, היא הייתה </w:t>
      </w:r>
      <w:r w:rsidR="00B072C1">
        <w:rPr>
          <w:rFonts w:cs="Arial" w:hint="cs"/>
          <w:color w:val="000000"/>
          <w:rtl/>
        </w:rPr>
        <w:t xml:space="preserve"> </w:t>
      </w:r>
      <w:r w:rsidRPr="00753B6F">
        <w:rPr>
          <w:rFonts w:cs="Arial"/>
          <w:color w:val="000000"/>
          <w:rtl/>
        </w:rPr>
        <w:t xml:space="preserve">"ג'וי" שלי, </w:t>
      </w:r>
      <w:r w:rsidR="00B072C1">
        <w:rPr>
          <w:rFonts w:cs="Arial" w:hint="cs"/>
          <w:color w:val="000000"/>
          <w:rtl/>
        </w:rPr>
        <w:t>כש</w:t>
      </w:r>
      <w:r w:rsidRPr="00753B6F">
        <w:rPr>
          <w:rFonts w:cs="Arial"/>
          <w:color w:val="000000"/>
          <w:rtl/>
        </w:rPr>
        <w:t xml:space="preserve">הפנים </w:t>
      </w:r>
      <w:r w:rsidR="00B072C1">
        <w:rPr>
          <w:rFonts w:cs="Arial" w:hint="cs"/>
          <w:color w:val="000000"/>
          <w:rtl/>
        </w:rPr>
        <w:t xml:space="preserve"> </w:t>
      </w:r>
      <w:r w:rsidRPr="00753B6F">
        <w:rPr>
          <w:rFonts w:cs="Arial"/>
          <w:color w:val="000000"/>
          <w:rtl/>
        </w:rPr>
        <w:t>חבויות עמוק בכיס שלה. בזמנים אחרים, כשהיא מרגישה בטוחה יותר, היא יכלה לחשוף יותר מעצמה בידיעה שהיא יכולה "לקפוץ בחזרה לנרתיק שלה" בכל עת. ככל שהיא התחזקה, היא נעשתה שובבה יותר, והיינו יוצא</w:t>
      </w:r>
      <w:r w:rsidR="00E95DFF">
        <w:rPr>
          <w:rFonts w:cs="Arial" w:hint="cs"/>
          <w:color w:val="000000"/>
          <w:rtl/>
        </w:rPr>
        <w:t>ות</w:t>
      </w:r>
      <w:r w:rsidRPr="00753B6F">
        <w:rPr>
          <w:rFonts w:cs="Arial"/>
          <w:color w:val="000000"/>
          <w:rtl/>
        </w:rPr>
        <w:t xml:space="preserve"> ל"חופשות" ביחד. לעתים קרובות למדי, החופשות הללו לקחו אותנו לאזור אוסטרליה או לניו זילנד, שם יכולנו לקפוץ עם קנגורו אחרים, שלפעמים הזמינו אותנו לבתיהם לארוחת ערב.</w:t>
      </w:r>
    </w:p>
    <w:p w14:paraId="08354DC5" w14:textId="76CFA0C8" w:rsidR="00404084" w:rsidRDefault="00753B6F" w:rsidP="00753B6F">
      <w:pPr>
        <w:rPr>
          <w:color w:val="000000"/>
          <w:rtl/>
        </w:rPr>
      </w:pPr>
      <w:proofErr w:type="spellStart"/>
      <w:r w:rsidRPr="00753B6F">
        <w:rPr>
          <w:rFonts w:cs="Arial"/>
          <w:color w:val="000000"/>
          <w:rtl/>
        </w:rPr>
        <w:t>הווינטיה</w:t>
      </w:r>
      <w:proofErr w:type="spellEnd"/>
      <w:r w:rsidRPr="00753B6F">
        <w:rPr>
          <w:rFonts w:cs="Arial"/>
          <w:color w:val="000000"/>
          <w:rtl/>
        </w:rPr>
        <w:t xml:space="preserve"> הקצרה מאוד של טיפול מתמשך וארוך טווח מספקת הצצה אל חייה של מי שחשה בודדה ו</w:t>
      </w:r>
      <w:r w:rsidR="00B072C1">
        <w:rPr>
          <w:rFonts w:cs="Arial" w:hint="cs"/>
          <w:color w:val="000000"/>
          <w:rtl/>
        </w:rPr>
        <w:t>מבודדת</w:t>
      </w:r>
      <w:r w:rsidRPr="00753B6F">
        <w:rPr>
          <w:rFonts w:cs="Arial"/>
          <w:color w:val="000000"/>
          <w:rtl/>
        </w:rPr>
        <w:t xml:space="preserve"> במשך רוב חייה. התחושה חרוטה כל כך עמוק בחוויה שלה, שאפילו כשהיא </w:t>
      </w:r>
      <w:r w:rsidR="00B072C1">
        <w:rPr>
          <w:rFonts w:cs="Arial" w:hint="cs"/>
          <w:color w:val="000000"/>
          <w:rtl/>
        </w:rPr>
        <w:t>פגה</w:t>
      </w:r>
      <w:r w:rsidRPr="00753B6F">
        <w:rPr>
          <w:rFonts w:cs="Arial"/>
          <w:color w:val="000000"/>
          <w:rtl/>
        </w:rPr>
        <w:t xml:space="preserve">, היא מרגישה שהיא </w:t>
      </w:r>
      <w:r w:rsidR="00B072C1">
        <w:rPr>
          <w:rFonts w:cs="Arial" w:hint="cs"/>
          <w:color w:val="000000"/>
          <w:rtl/>
        </w:rPr>
        <w:t xml:space="preserve">עדיין </w:t>
      </w:r>
      <w:r w:rsidRPr="00753B6F">
        <w:rPr>
          <w:rFonts w:cs="Arial"/>
          <w:color w:val="000000"/>
          <w:rtl/>
        </w:rPr>
        <w:t xml:space="preserve">אורבת, ממש כמו שמישהו בהפוגה מדיכאון מז'ורי נשאר זהיר, </w:t>
      </w:r>
      <w:r w:rsidR="00B072C1">
        <w:rPr>
          <w:rFonts w:cs="Arial" w:hint="cs"/>
          <w:color w:val="000000"/>
          <w:rtl/>
        </w:rPr>
        <w:t xml:space="preserve">כי הוא </w:t>
      </w:r>
      <w:r w:rsidRPr="00753B6F">
        <w:rPr>
          <w:rFonts w:cs="Arial"/>
          <w:color w:val="000000"/>
          <w:rtl/>
        </w:rPr>
        <w:t>צופה אפיזודות דיכאון חדשות. למרות שלא הייתי מודע</w:t>
      </w:r>
      <w:r w:rsidR="00B072C1">
        <w:rPr>
          <w:rFonts w:cs="Arial" w:hint="cs"/>
          <w:color w:val="000000"/>
          <w:rtl/>
        </w:rPr>
        <w:t>ת</w:t>
      </w:r>
      <w:r w:rsidRPr="00753B6F">
        <w:rPr>
          <w:rFonts w:cs="Arial"/>
          <w:color w:val="000000"/>
          <w:rtl/>
        </w:rPr>
        <w:t xml:space="preserve"> להיקף, מערכת היחסים שלנו הפכה למשמעותית עמוקה במשרדי הקטן, דמוי הרחם, ואפשרה לה להגיע לנקודה שבה היא עלולה להסתכן בהזמנתי להצטרף אליה לחוויית </w:t>
      </w:r>
      <w:r w:rsidR="00B072C1">
        <w:rPr>
          <w:rFonts w:cs="Arial" w:hint="cs"/>
          <w:color w:val="000000"/>
          <w:rtl/>
        </w:rPr>
        <w:t>'תואם'</w:t>
      </w:r>
      <w:r w:rsidRPr="00753B6F">
        <w:rPr>
          <w:rFonts w:cs="Arial"/>
          <w:color w:val="000000"/>
          <w:rtl/>
        </w:rPr>
        <w:t>. הרפתקאות חיי הכיס המשותפות שלנו הן אחת מכמה דרכים שבהן הצורך העמוק של מטילדה לחוות תחושת ק</w:t>
      </w:r>
      <w:r w:rsidR="00B072C1">
        <w:rPr>
          <w:rFonts w:cs="Arial" w:hint="cs"/>
          <w:color w:val="000000"/>
          <w:rtl/>
        </w:rPr>
        <w:t>י</w:t>
      </w:r>
      <w:r w:rsidRPr="00753B6F">
        <w:rPr>
          <w:rFonts w:cs="Arial"/>
          <w:color w:val="000000"/>
          <w:rtl/>
        </w:rPr>
        <w:t>רבה בא לידי ביטוי ו</w:t>
      </w:r>
      <w:r w:rsidR="00B072C1">
        <w:rPr>
          <w:rFonts w:cs="Arial" w:hint="cs"/>
          <w:color w:val="000000"/>
          <w:rtl/>
        </w:rPr>
        <w:t>הגשמה</w:t>
      </w:r>
      <w:r w:rsidRPr="00753B6F">
        <w:rPr>
          <w:rFonts w:cs="Arial"/>
          <w:color w:val="000000"/>
          <w:rtl/>
        </w:rPr>
        <w:t xml:space="preserve">. גם אני </w:t>
      </w:r>
      <w:r w:rsidR="001E0F4B" w:rsidRPr="00753B6F">
        <w:rPr>
          <w:rFonts w:cs="Arial" w:hint="cs"/>
          <w:color w:val="000000"/>
          <w:rtl/>
        </w:rPr>
        <w:t>נה</w:t>
      </w:r>
      <w:r w:rsidR="001E0F4B">
        <w:rPr>
          <w:rFonts w:cs="Arial" w:hint="cs"/>
          <w:color w:val="000000"/>
          <w:rtl/>
        </w:rPr>
        <w:t>נ</w:t>
      </w:r>
      <w:r w:rsidR="001E0F4B" w:rsidRPr="00753B6F">
        <w:rPr>
          <w:rFonts w:cs="Arial" w:hint="cs"/>
          <w:color w:val="000000"/>
          <w:rtl/>
        </w:rPr>
        <w:t>י</w:t>
      </w:r>
      <w:r w:rsidR="001E0F4B">
        <w:rPr>
          <w:rFonts w:cs="Arial" w:hint="cs"/>
          <w:color w:val="000000"/>
          <w:rtl/>
        </w:rPr>
        <w:t>תי</w:t>
      </w:r>
      <w:r w:rsidRPr="00753B6F">
        <w:rPr>
          <w:rFonts w:cs="Arial"/>
          <w:color w:val="000000"/>
          <w:rtl/>
        </w:rPr>
        <w:t xml:space="preserve"> להיות "קנגורו בין </w:t>
      </w:r>
      <w:proofErr w:type="spellStart"/>
      <w:r w:rsidRPr="00753B6F">
        <w:rPr>
          <w:rFonts w:cs="Arial"/>
          <w:color w:val="000000"/>
          <w:rtl/>
        </w:rPr>
        <w:t>קנגורו</w:t>
      </w:r>
      <w:r w:rsidR="00B072C1">
        <w:rPr>
          <w:rFonts w:cs="Arial" w:hint="cs"/>
          <w:color w:val="000000"/>
          <w:rtl/>
        </w:rPr>
        <w:t>אים</w:t>
      </w:r>
      <w:proofErr w:type="spellEnd"/>
      <w:r w:rsidRPr="00753B6F">
        <w:rPr>
          <w:rFonts w:cs="Arial"/>
          <w:color w:val="000000"/>
          <w:rtl/>
        </w:rPr>
        <w:t>!"</w:t>
      </w:r>
    </w:p>
    <w:p w14:paraId="7BA7AC03" w14:textId="077F7EF9" w:rsidR="00404084" w:rsidRDefault="00404084">
      <w:pPr>
        <w:rPr>
          <w:color w:val="000000"/>
          <w:rtl/>
        </w:rPr>
      </w:pPr>
      <w:r>
        <w:rPr>
          <w:rFonts w:hint="cs"/>
          <w:color w:val="000000"/>
          <w:rtl/>
        </w:rPr>
        <w:t>&gt;&gt;&gt;&gt;</w:t>
      </w:r>
    </w:p>
    <w:p w14:paraId="36CFF6F4" w14:textId="76504D9F" w:rsidR="001E0F4B" w:rsidRDefault="001E0F4B" w:rsidP="001E0F4B">
      <w:pPr>
        <w:rPr>
          <w:color w:val="000000"/>
          <w:rtl/>
        </w:rPr>
      </w:pPr>
      <w:r>
        <w:rPr>
          <w:rFonts w:hint="cs"/>
          <w:color w:val="000000"/>
          <w:rtl/>
        </w:rPr>
        <w:t xml:space="preserve">לסיום. למרות שהעברת ה'תואם' או כפי שבאש אומר העברת הקירבה, נוסחה על ידי קוהוט ממש בסוף ימיו </w:t>
      </w:r>
      <w:r>
        <w:rPr>
          <w:color w:val="000000"/>
          <w:rtl/>
        </w:rPr>
        <w:t>–</w:t>
      </w:r>
      <w:r>
        <w:rPr>
          <w:rFonts w:hint="cs"/>
          <w:color w:val="000000"/>
          <w:rtl/>
        </w:rPr>
        <w:t xml:space="preserve"> היא העברה הבסיסית בין שלושת ההעברות : 'תואם', 'אידיאליזציה' ו'מראה'. מדובר בצמה של צרכים הלפותים אחד בשני. אנחנו שנינו בני אדם שדומים אחד לשני, יש לנו הרבה מהמשותף ולכן אנחנו מסוגלים להבין וגם להעביר אחד לשני חומרים פסיכולוגים מוכרים </w:t>
      </w:r>
      <w:r>
        <w:rPr>
          <w:color w:val="000000"/>
          <w:rtl/>
        </w:rPr>
        <w:t>–</w:t>
      </w:r>
      <w:r>
        <w:rPr>
          <w:rFonts w:hint="cs"/>
          <w:color w:val="000000"/>
          <w:rtl/>
        </w:rPr>
        <w:t xml:space="preserve"> ויחד עם זאת, אתה 'יותר' מאחרים ולכן אפשר להגיד ש'אני-עצמי' יותר מאחרים </w:t>
      </w:r>
      <w:r>
        <w:rPr>
          <w:color w:val="000000"/>
          <w:rtl/>
        </w:rPr>
        <w:t>–</w:t>
      </w:r>
      <w:r>
        <w:rPr>
          <w:rFonts w:hint="cs"/>
          <w:color w:val="000000"/>
          <w:rtl/>
        </w:rPr>
        <w:t xml:space="preserve"> כי אנחנו קרובים ואנחנו דומים. בעמדה הטיפולית הזאת, לפי פסיכולוגית העצמי, המטפל צריך לספק את הצורך </w:t>
      </w:r>
      <w:proofErr w:type="spellStart"/>
      <w:r>
        <w:rPr>
          <w:rFonts w:hint="cs"/>
          <w:color w:val="000000"/>
          <w:rtl/>
        </w:rPr>
        <w:t>בקירבה</w:t>
      </w:r>
      <w:proofErr w:type="spellEnd"/>
      <w:r>
        <w:rPr>
          <w:rFonts w:hint="cs"/>
          <w:color w:val="000000"/>
          <w:rtl/>
        </w:rPr>
        <w:t xml:space="preserve"> ובחוויה של </w:t>
      </w:r>
      <w:proofErr w:type="spellStart"/>
      <w:r>
        <w:rPr>
          <w:rFonts w:hint="cs"/>
          <w:color w:val="000000"/>
          <w:rtl/>
        </w:rPr>
        <w:t>דימיון</w:t>
      </w:r>
      <w:proofErr w:type="spellEnd"/>
      <w:r>
        <w:rPr>
          <w:rFonts w:hint="cs"/>
          <w:color w:val="000000"/>
          <w:rtl/>
        </w:rPr>
        <w:t xml:space="preserve"> </w:t>
      </w:r>
      <w:r>
        <w:rPr>
          <w:color w:val="000000"/>
          <w:rtl/>
        </w:rPr>
        <w:t>–</w:t>
      </w:r>
      <w:r>
        <w:rPr>
          <w:rFonts w:hint="cs"/>
          <w:color w:val="000000"/>
          <w:rtl/>
        </w:rPr>
        <w:t xml:space="preserve"> '</w:t>
      </w:r>
      <w:r>
        <w:rPr>
          <w:color w:val="000000"/>
        </w:rPr>
        <w:t>twinship</w:t>
      </w:r>
      <w:r>
        <w:rPr>
          <w:rFonts w:hint="cs"/>
          <w:color w:val="000000"/>
          <w:rtl/>
        </w:rPr>
        <w:t xml:space="preserve">' </w:t>
      </w:r>
      <w:r>
        <w:rPr>
          <w:color w:val="000000"/>
          <w:rtl/>
        </w:rPr>
        <w:t>–</w:t>
      </w:r>
      <w:r>
        <w:rPr>
          <w:rFonts w:hint="cs"/>
          <w:color w:val="000000"/>
          <w:rtl/>
        </w:rPr>
        <w:t xml:space="preserve"> ממש </w:t>
      </w:r>
      <w:proofErr w:type="spellStart"/>
      <w:r>
        <w:rPr>
          <w:rFonts w:hint="cs"/>
          <w:color w:val="000000"/>
          <w:rtl/>
        </w:rPr>
        <w:t>ממש</w:t>
      </w:r>
      <w:proofErr w:type="spellEnd"/>
      <w:r>
        <w:rPr>
          <w:rFonts w:hint="cs"/>
          <w:color w:val="000000"/>
          <w:rtl/>
        </w:rPr>
        <w:t xml:space="preserve"> </w:t>
      </w:r>
      <w:proofErr w:type="spellStart"/>
      <w:r>
        <w:rPr>
          <w:rFonts w:hint="cs"/>
          <w:color w:val="000000"/>
          <w:rtl/>
        </w:rPr>
        <w:t>דימיון</w:t>
      </w:r>
      <w:proofErr w:type="spellEnd"/>
      <w:r>
        <w:rPr>
          <w:rFonts w:hint="cs"/>
          <w:color w:val="000000"/>
          <w:rtl/>
        </w:rPr>
        <w:t xml:space="preserve">. אפילו זהות. </w:t>
      </w:r>
    </w:p>
    <w:p w14:paraId="0FBB9234" w14:textId="73CCD0BD" w:rsidR="001E0F4B" w:rsidRDefault="001E0F4B" w:rsidP="001E0F4B">
      <w:pPr>
        <w:rPr>
          <w:color w:val="000000"/>
          <w:rtl/>
        </w:rPr>
      </w:pPr>
      <w:r>
        <w:rPr>
          <w:rFonts w:hint="cs"/>
          <w:color w:val="000000"/>
          <w:rtl/>
        </w:rPr>
        <w:t xml:space="preserve">זאת פגישה אחרונה שלנו בקומה השלישית, הקומה הרגרסיבית. דיברנו על מושגי וויניקוט, ביון וקוהוט. הקומה הזאת עירה גם כיום כמובן ומאוד משפיעה. מושגים כמו אמפטיה, אחזקה, מרחב פוטנציאלי, מיכל מסתובבים ביננו באופן יומיומי. </w:t>
      </w:r>
    </w:p>
    <w:p w14:paraId="690D3473" w14:textId="120F3ADA" w:rsidR="001E0F4B" w:rsidRDefault="001E0F4B" w:rsidP="001E0F4B">
      <w:pPr>
        <w:rPr>
          <w:color w:val="000000"/>
          <w:rtl/>
        </w:rPr>
      </w:pPr>
      <w:r>
        <w:rPr>
          <w:rFonts w:hint="cs"/>
          <w:color w:val="000000"/>
          <w:rtl/>
        </w:rPr>
        <w:t xml:space="preserve">יחד עם זאת, בעיין ביקורתית, דווקא לאור המושג שדיברנו בו היום 'הצורך בתואם' </w:t>
      </w:r>
      <w:r>
        <w:rPr>
          <w:color w:val="000000"/>
          <w:rtl/>
        </w:rPr>
        <w:t>–</w:t>
      </w:r>
      <w:r>
        <w:rPr>
          <w:rFonts w:hint="cs"/>
          <w:color w:val="000000"/>
          <w:rtl/>
        </w:rPr>
        <w:t xml:space="preserve"> בזהות, המטפלים בקומה הרגרסיבית הביאו לקצה את המרחק והשונות בין מטפל ומטופל </w:t>
      </w:r>
      <w:r>
        <w:rPr>
          <w:color w:val="000000"/>
          <w:rtl/>
        </w:rPr>
        <w:t>–</w:t>
      </w:r>
      <w:r>
        <w:rPr>
          <w:rFonts w:hint="cs"/>
          <w:color w:val="000000"/>
          <w:rtl/>
        </w:rPr>
        <w:t xml:space="preserve"> על ידי דימוי </w:t>
      </w:r>
      <w:r>
        <w:rPr>
          <w:rFonts w:hint="cs"/>
          <w:color w:val="000000"/>
          <w:rtl/>
        </w:rPr>
        <w:lastRenderedPageBreak/>
        <w:t>המטופל לילד (היום תיאור המקרה ממש הדגים איך ננסי רואה ילדה בת שש כאשר מולה אישה בשנות העשרים או השלושים</w:t>
      </w:r>
      <w:r w:rsidR="000808CE">
        <w:rPr>
          <w:rFonts w:hint="cs"/>
          <w:color w:val="000000"/>
          <w:rtl/>
        </w:rPr>
        <w:t xml:space="preserve">). בקומה הבאה </w:t>
      </w:r>
      <w:proofErr w:type="spellStart"/>
      <w:r w:rsidR="000808CE">
        <w:rPr>
          <w:rFonts w:hint="cs"/>
          <w:color w:val="000000"/>
          <w:rtl/>
        </w:rPr>
        <w:t>האינטרסובייקטיבית</w:t>
      </w:r>
      <w:proofErr w:type="spellEnd"/>
      <w:r w:rsidR="000808CE">
        <w:rPr>
          <w:rFonts w:hint="cs"/>
          <w:color w:val="000000"/>
          <w:rtl/>
        </w:rPr>
        <w:t xml:space="preserve"> הדברים מקבלים תפנית חדה בכיוון השני.</w:t>
      </w:r>
    </w:p>
    <w:p w14:paraId="59F5EA27" w14:textId="457941A0" w:rsidR="001E0F4B" w:rsidRDefault="001E0F4B">
      <w:pPr>
        <w:rPr>
          <w:color w:val="000000"/>
          <w:rtl/>
        </w:rPr>
      </w:pPr>
      <w:r>
        <w:rPr>
          <w:rFonts w:hint="cs"/>
          <w:color w:val="000000"/>
          <w:rtl/>
        </w:rPr>
        <w:t>&gt;&gt;&gt;</w:t>
      </w:r>
    </w:p>
    <w:sdt>
      <w:sdtPr>
        <w:rPr>
          <w:color w:val="000000"/>
        </w:rPr>
        <w:tag w:val="MENDELEY_BIBLIOGRAPHY"/>
        <w:id w:val="-1261991587"/>
        <w:placeholder>
          <w:docPart w:val="DefaultPlaceholder_-1854013440"/>
        </w:placeholder>
      </w:sdtPr>
      <w:sdtEndPr>
        <w:rPr>
          <w:rtl/>
        </w:rPr>
      </w:sdtEndPr>
      <w:sdtContent>
        <w:p w14:paraId="0DFB8780" w14:textId="77777777" w:rsidR="00310219" w:rsidRDefault="00310219">
          <w:pPr>
            <w:autoSpaceDE w:val="0"/>
            <w:autoSpaceDN w:val="0"/>
            <w:bidi w:val="0"/>
            <w:ind w:hanging="480"/>
            <w:divId w:val="1895659788"/>
            <w:rPr>
              <w:rFonts w:eastAsia="Times New Roman"/>
              <w:kern w:val="0"/>
              <w:sz w:val="24"/>
              <w:szCs w:val="24"/>
              <w14:ligatures w14:val="none"/>
            </w:rPr>
          </w:pPr>
          <w:r>
            <w:rPr>
              <w:rFonts w:eastAsia="Times New Roman"/>
            </w:rPr>
            <w:t xml:space="preserve">Basch, M. (1994). Chapter 1 The </w:t>
          </w:r>
          <w:proofErr w:type="spellStart"/>
          <w:r>
            <w:rPr>
              <w:rFonts w:eastAsia="Times New Roman"/>
            </w:rPr>
            <w:t>Selfobject</w:t>
          </w:r>
          <w:proofErr w:type="spellEnd"/>
          <w:r>
            <w:rPr>
              <w:rFonts w:eastAsia="Times New Roman"/>
            </w:rPr>
            <w:t xml:space="preserve"> Concept: Clinical Implications [Article]. </w:t>
          </w:r>
          <w:r>
            <w:rPr>
              <w:rFonts w:eastAsia="Times New Roman"/>
              <w:i/>
              <w:iCs/>
            </w:rPr>
            <w:t>Progress in Self Psychology</w:t>
          </w:r>
          <w:r>
            <w:rPr>
              <w:rFonts w:eastAsia="Times New Roman"/>
            </w:rPr>
            <w:t xml:space="preserve">, </w:t>
          </w:r>
          <w:r>
            <w:rPr>
              <w:rFonts w:eastAsia="Times New Roman"/>
              <w:i/>
              <w:iCs/>
            </w:rPr>
            <w:t>10</w:t>
          </w:r>
          <w:r>
            <w:rPr>
              <w:rFonts w:eastAsia="Times New Roman"/>
            </w:rPr>
            <w:t>, 1–7.</w:t>
          </w:r>
        </w:p>
        <w:p w14:paraId="0589EC88" w14:textId="77777777" w:rsidR="00310219" w:rsidRDefault="00310219">
          <w:pPr>
            <w:autoSpaceDE w:val="0"/>
            <w:autoSpaceDN w:val="0"/>
            <w:bidi w:val="0"/>
            <w:ind w:hanging="480"/>
            <w:divId w:val="2050953349"/>
            <w:rPr>
              <w:rFonts w:eastAsia="Times New Roman"/>
            </w:rPr>
          </w:pPr>
          <w:r>
            <w:rPr>
              <w:rFonts w:eastAsia="Times New Roman"/>
            </w:rPr>
            <w:t xml:space="preserve">Gorney, J. (1998). Chapter 6 Twinship, Vitality, Pleasure [Article]. </w:t>
          </w:r>
          <w:r>
            <w:rPr>
              <w:rFonts w:eastAsia="Times New Roman"/>
              <w:i/>
              <w:iCs/>
            </w:rPr>
            <w:t>Progress in Self Psychology</w:t>
          </w:r>
          <w:r>
            <w:rPr>
              <w:rFonts w:eastAsia="Times New Roman"/>
            </w:rPr>
            <w:t xml:space="preserve">, </w:t>
          </w:r>
          <w:r>
            <w:rPr>
              <w:rFonts w:eastAsia="Times New Roman"/>
              <w:i/>
              <w:iCs/>
            </w:rPr>
            <w:t>14</w:t>
          </w:r>
          <w:r>
            <w:rPr>
              <w:rFonts w:eastAsia="Times New Roman"/>
            </w:rPr>
            <w:t>, 85–106.</w:t>
          </w:r>
        </w:p>
        <w:p w14:paraId="1743C545" w14:textId="77777777" w:rsidR="00310219" w:rsidRDefault="00310219">
          <w:pPr>
            <w:autoSpaceDE w:val="0"/>
            <w:autoSpaceDN w:val="0"/>
            <w:bidi w:val="0"/>
            <w:ind w:hanging="480"/>
            <w:divId w:val="1479420563"/>
            <w:rPr>
              <w:rFonts w:eastAsia="Times New Roman"/>
            </w:rPr>
          </w:pPr>
          <w:r>
            <w:rPr>
              <w:rFonts w:eastAsia="Times New Roman"/>
            </w:rPr>
            <w:t xml:space="preserve">VanDerHeide, N. (2012). Can You Hear Me Now? Twinship Failure and Chronic Loneliness [Article]. </w:t>
          </w:r>
          <w:r>
            <w:rPr>
              <w:rFonts w:eastAsia="Times New Roman"/>
              <w:i/>
              <w:iCs/>
            </w:rPr>
            <w:t>International Journal of Psychoanalytic Self Psychology</w:t>
          </w:r>
          <w:r>
            <w:rPr>
              <w:rFonts w:eastAsia="Times New Roman"/>
            </w:rPr>
            <w:t xml:space="preserve">, </w:t>
          </w:r>
          <w:r>
            <w:rPr>
              <w:rFonts w:eastAsia="Times New Roman"/>
              <w:i/>
              <w:iCs/>
            </w:rPr>
            <w:t>7</w:t>
          </w:r>
          <w:r>
            <w:rPr>
              <w:rFonts w:eastAsia="Times New Roman"/>
            </w:rPr>
            <w:t>(3), 369–390. https://doi.org/10.1080/15551024.2012.686154</w:t>
          </w:r>
        </w:p>
        <w:p w14:paraId="6E8600A4" w14:textId="1DF3B3D2" w:rsidR="00404084" w:rsidRDefault="00310219">
          <w:pPr>
            <w:rPr>
              <w:color w:val="000000"/>
              <w:rtl/>
            </w:rPr>
          </w:pPr>
          <w:r>
            <w:rPr>
              <w:rFonts w:eastAsia="Times New Roman"/>
            </w:rPr>
            <w:t> </w:t>
          </w:r>
        </w:p>
        <w:p w14:paraId="48EA07FA" w14:textId="64436DAA" w:rsidR="001526FC" w:rsidRDefault="001526FC">
          <w:pPr>
            <w:rPr>
              <w:color w:val="000000"/>
              <w:rtl/>
            </w:rPr>
          </w:pPr>
          <w:r>
            <w:rPr>
              <w:rFonts w:hint="cs"/>
              <w:color w:val="000000"/>
              <w:rtl/>
            </w:rPr>
            <w:t>בין שעה לשעה</w:t>
          </w:r>
        </w:p>
        <w:p w14:paraId="7DEDA2AE" w14:textId="117E3392" w:rsidR="001526FC" w:rsidRDefault="001526FC">
          <w:pPr>
            <w:rPr>
              <w:color w:val="000000"/>
              <w:rtl/>
            </w:rPr>
          </w:pPr>
          <w:r>
            <w:rPr>
              <w:rFonts w:hint="cs"/>
              <w:color w:val="000000"/>
              <w:rtl/>
            </w:rPr>
            <w:t>63. העברת 'תואם'</w:t>
          </w:r>
        </w:p>
        <w:p w14:paraId="0FEC2B88" w14:textId="73C6BEBC" w:rsidR="001526FC" w:rsidRDefault="001526FC">
          <w:pPr>
            <w:rPr>
              <w:color w:val="000000"/>
              <w:rtl/>
            </w:rPr>
          </w:pPr>
          <w:r>
            <w:rPr>
              <w:rFonts w:hint="cs"/>
              <w:color w:val="000000"/>
              <w:rtl/>
            </w:rPr>
            <w:t>טקסט:</w:t>
          </w:r>
        </w:p>
        <w:p w14:paraId="77787B0E" w14:textId="57B98221" w:rsidR="001526FC" w:rsidRDefault="001526FC">
          <w:pPr>
            <w:rPr>
              <w:rFonts w:hint="cs"/>
              <w:rtl/>
            </w:rPr>
          </w:pPr>
          <w:r w:rsidRPr="001526FC">
            <w:t>https://kopelel.co.il/63-%d7%94%d7%a2%d7%91%d7%a8%d7%aa-%d7%aa%d7%95%d7%90%d7%9d-twinship</w:t>
          </w:r>
          <w:r w:rsidRPr="001526FC">
            <w:rPr>
              <w:rFonts w:cs="Arial"/>
              <w:rtl/>
            </w:rPr>
            <w:t>/</w:t>
          </w:r>
        </w:p>
      </w:sdtContent>
    </w:sdt>
    <w:sectPr w:rsidR="001526FC" w:rsidSect="0034203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FB134F" w14:textId="77777777" w:rsidR="001F114E" w:rsidRDefault="001F114E" w:rsidP="00404084">
      <w:pPr>
        <w:spacing w:after="0" w:line="240" w:lineRule="auto"/>
      </w:pPr>
      <w:r>
        <w:separator/>
      </w:r>
    </w:p>
  </w:endnote>
  <w:endnote w:type="continuationSeparator" w:id="0">
    <w:p w14:paraId="29A1EEFB" w14:textId="77777777" w:rsidR="001F114E" w:rsidRDefault="001F114E" w:rsidP="00404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83ADF6" w14:textId="77777777" w:rsidR="001F114E" w:rsidRDefault="001F114E" w:rsidP="00404084">
      <w:pPr>
        <w:spacing w:after="0" w:line="240" w:lineRule="auto"/>
      </w:pPr>
      <w:r>
        <w:separator/>
      </w:r>
    </w:p>
  </w:footnote>
  <w:footnote w:type="continuationSeparator" w:id="0">
    <w:p w14:paraId="50065100" w14:textId="77777777" w:rsidR="001F114E" w:rsidRDefault="001F114E" w:rsidP="004040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15"/>
    <w:rsid w:val="00005923"/>
    <w:rsid w:val="00017290"/>
    <w:rsid w:val="000567C1"/>
    <w:rsid w:val="000808CE"/>
    <w:rsid w:val="0008094B"/>
    <w:rsid w:val="000841FF"/>
    <w:rsid w:val="001526FC"/>
    <w:rsid w:val="001E0F4B"/>
    <w:rsid w:val="001F114E"/>
    <w:rsid w:val="00253456"/>
    <w:rsid w:val="00277A6C"/>
    <w:rsid w:val="002B5FCF"/>
    <w:rsid w:val="002D7B1F"/>
    <w:rsid w:val="002E5515"/>
    <w:rsid w:val="00301518"/>
    <w:rsid w:val="00310219"/>
    <w:rsid w:val="00342031"/>
    <w:rsid w:val="00371B2D"/>
    <w:rsid w:val="00404084"/>
    <w:rsid w:val="00422EC1"/>
    <w:rsid w:val="00423B39"/>
    <w:rsid w:val="0048116D"/>
    <w:rsid w:val="004A6761"/>
    <w:rsid w:val="004A6E65"/>
    <w:rsid w:val="00500B06"/>
    <w:rsid w:val="0051276A"/>
    <w:rsid w:val="0051631A"/>
    <w:rsid w:val="00556B3C"/>
    <w:rsid w:val="005C1A3B"/>
    <w:rsid w:val="00604BC3"/>
    <w:rsid w:val="0067225B"/>
    <w:rsid w:val="00684166"/>
    <w:rsid w:val="006B64FB"/>
    <w:rsid w:val="006D1718"/>
    <w:rsid w:val="00724085"/>
    <w:rsid w:val="00751C68"/>
    <w:rsid w:val="00753B6F"/>
    <w:rsid w:val="00785045"/>
    <w:rsid w:val="008014D5"/>
    <w:rsid w:val="00826A44"/>
    <w:rsid w:val="00837127"/>
    <w:rsid w:val="008539DF"/>
    <w:rsid w:val="00874460"/>
    <w:rsid w:val="008803F6"/>
    <w:rsid w:val="008A1108"/>
    <w:rsid w:val="00972C9E"/>
    <w:rsid w:val="00A00F6A"/>
    <w:rsid w:val="00A14AD1"/>
    <w:rsid w:val="00A204EF"/>
    <w:rsid w:val="00A2098A"/>
    <w:rsid w:val="00A36D8C"/>
    <w:rsid w:val="00A4234D"/>
    <w:rsid w:val="00B072C1"/>
    <w:rsid w:val="00B9109A"/>
    <w:rsid w:val="00B94CAD"/>
    <w:rsid w:val="00BA031F"/>
    <w:rsid w:val="00BB10FE"/>
    <w:rsid w:val="00C8044C"/>
    <w:rsid w:val="00C96432"/>
    <w:rsid w:val="00CA5901"/>
    <w:rsid w:val="00CB7DC9"/>
    <w:rsid w:val="00CC2590"/>
    <w:rsid w:val="00CF57BE"/>
    <w:rsid w:val="00D742BC"/>
    <w:rsid w:val="00D82CFA"/>
    <w:rsid w:val="00E87E90"/>
    <w:rsid w:val="00E942EA"/>
    <w:rsid w:val="00E95DFF"/>
    <w:rsid w:val="00F058D5"/>
    <w:rsid w:val="00F1407B"/>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93F8"/>
  <w15:chartTrackingRefBased/>
  <w15:docId w15:val="{F630A6BB-80B9-4411-96B4-F3D246B7C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05923"/>
    <w:rPr>
      <w:color w:val="666666"/>
    </w:rPr>
  </w:style>
  <w:style w:type="paragraph" w:styleId="a4">
    <w:name w:val="header"/>
    <w:basedOn w:val="a"/>
    <w:link w:val="a5"/>
    <w:uiPriority w:val="99"/>
    <w:unhideWhenUsed/>
    <w:rsid w:val="00404084"/>
    <w:pPr>
      <w:tabs>
        <w:tab w:val="center" w:pos="4513"/>
        <w:tab w:val="right" w:pos="9026"/>
      </w:tabs>
      <w:spacing w:after="0" w:line="240" w:lineRule="auto"/>
    </w:pPr>
  </w:style>
  <w:style w:type="character" w:customStyle="1" w:styleId="a5">
    <w:name w:val="כותרת עליונה תו"/>
    <w:basedOn w:val="a0"/>
    <w:link w:val="a4"/>
    <w:uiPriority w:val="99"/>
    <w:rsid w:val="00404084"/>
  </w:style>
  <w:style w:type="paragraph" w:styleId="a6">
    <w:name w:val="footer"/>
    <w:basedOn w:val="a"/>
    <w:link w:val="a7"/>
    <w:uiPriority w:val="99"/>
    <w:unhideWhenUsed/>
    <w:rsid w:val="00404084"/>
    <w:pPr>
      <w:tabs>
        <w:tab w:val="center" w:pos="4513"/>
        <w:tab w:val="right" w:pos="9026"/>
      </w:tabs>
      <w:spacing w:after="0" w:line="240" w:lineRule="auto"/>
    </w:pPr>
  </w:style>
  <w:style w:type="character" w:customStyle="1" w:styleId="a7">
    <w:name w:val="כותרת תחתונה תו"/>
    <w:basedOn w:val="a0"/>
    <w:link w:val="a6"/>
    <w:uiPriority w:val="99"/>
    <w:rsid w:val="004040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14094">
      <w:bodyDiv w:val="1"/>
      <w:marLeft w:val="0"/>
      <w:marRight w:val="0"/>
      <w:marTop w:val="0"/>
      <w:marBottom w:val="0"/>
      <w:divBdr>
        <w:top w:val="none" w:sz="0" w:space="0" w:color="auto"/>
        <w:left w:val="none" w:sz="0" w:space="0" w:color="auto"/>
        <w:bottom w:val="none" w:sz="0" w:space="0" w:color="auto"/>
        <w:right w:val="none" w:sz="0" w:space="0" w:color="auto"/>
      </w:divBdr>
      <w:divsChild>
        <w:div w:id="1449010258">
          <w:marLeft w:val="480"/>
          <w:marRight w:val="0"/>
          <w:marTop w:val="0"/>
          <w:marBottom w:val="0"/>
          <w:divBdr>
            <w:top w:val="none" w:sz="0" w:space="0" w:color="auto"/>
            <w:left w:val="none" w:sz="0" w:space="0" w:color="auto"/>
            <w:bottom w:val="none" w:sz="0" w:space="0" w:color="auto"/>
            <w:right w:val="none" w:sz="0" w:space="0" w:color="auto"/>
          </w:divBdr>
        </w:div>
        <w:div w:id="1329136173">
          <w:marLeft w:val="480"/>
          <w:marRight w:val="0"/>
          <w:marTop w:val="0"/>
          <w:marBottom w:val="0"/>
          <w:divBdr>
            <w:top w:val="none" w:sz="0" w:space="0" w:color="auto"/>
            <w:left w:val="none" w:sz="0" w:space="0" w:color="auto"/>
            <w:bottom w:val="none" w:sz="0" w:space="0" w:color="auto"/>
            <w:right w:val="none" w:sz="0" w:space="0" w:color="auto"/>
          </w:divBdr>
        </w:div>
        <w:div w:id="387916984">
          <w:marLeft w:val="480"/>
          <w:marRight w:val="0"/>
          <w:marTop w:val="0"/>
          <w:marBottom w:val="0"/>
          <w:divBdr>
            <w:top w:val="none" w:sz="0" w:space="0" w:color="auto"/>
            <w:left w:val="none" w:sz="0" w:space="0" w:color="auto"/>
            <w:bottom w:val="none" w:sz="0" w:space="0" w:color="auto"/>
            <w:right w:val="none" w:sz="0" w:space="0" w:color="auto"/>
          </w:divBdr>
        </w:div>
      </w:divsChild>
    </w:div>
    <w:div w:id="95370802">
      <w:bodyDiv w:val="1"/>
      <w:marLeft w:val="0"/>
      <w:marRight w:val="0"/>
      <w:marTop w:val="0"/>
      <w:marBottom w:val="0"/>
      <w:divBdr>
        <w:top w:val="none" w:sz="0" w:space="0" w:color="auto"/>
        <w:left w:val="none" w:sz="0" w:space="0" w:color="auto"/>
        <w:bottom w:val="none" w:sz="0" w:space="0" w:color="auto"/>
        <w:right w:val="none" w:sz="0" w:space="0" w:color="auto"/>
      </w:divBdr>
      <w:divsChild>
        <w:div w:id="1895659788">
          <w:marLeft w:val="480"/>
          <w:marRight w:val="0"/>
          <w:marTop w:val="0"/>
          <w:marBottom w:val="0"/>
          <w:divBdr>
            <w:top w:val="none" w:sz="0" w:space="0" w:color="auto"/>
            <w:left w:val="none" w:sz="0" w:space="0" w:color="auto"/>
            <w:bottom w:val="none" w:sz="0" w:space="0" w:color="auto"/>
            <w:right w:val="none" w:sz="0" w:space="0" w:color="auto"/>
          </w:divBdr>
        </w:div>
        <w:div w:id="2050953349">
          <w:marLeft w:val="480"/>
          <w:marRight w:val="0"/>
          <w:marTop w:val="0"/>
          <w:marBottom w:val="0"/>
          <w:divBdr>
            <w:top w:val="none" w:sz="0" w:space="0" w:color="auto"/>
            <w:left w:val="none" w:sz="0" w:space="0" w:color="auto"/>
            <w:bottom w:val="none" w:sz="0" w:space="0" w:color="auto"/>
            <w:right w:val="none" w:sz="0" w:space="0" w:color="auto"/>
          </w:divBdr>
        </w:div>
        <w:div w:id="1479420563">
          <w:marLeft w:val="480"/>
          <w:marRight w:val="0"/>
          <w:marTop w:val="0"/>
          <w:marBottom w:val="0"/>
          <w:divBdr>
            <w:top w:val="none" w:sz="0" w:space="0" w:color="auto"/>
            <w:left w:val="none" w:sz="0" w:space="0" w:color="auto"/>
            <w:bottom w:val="none" w:sz="0" w:space="0" w:color="auto"/>
            <w:right w:val="none" w:sz="0" w:space="0" w:color="auto"/>
          </w:divBdr>
        </w:div>
      </w:divsChild>
    </w:div>
    <w:div w:id="132064960">
      <w:bodyDiv w:val="1"/>
      <w:marLeft w:val="0"/>
      <w:marRight w:val="0"/>
      <w:marTop w:val="0"/>
      <w:marBottom w:val="0"/>
      <w:divBdr>
        <w:top w:val="none" w:sz="0" w:space="0" w:color="auto"/>
        <w:left w:val="none" w:sz="0" w:space="0" w:color="auto"/>
        <w:bottom w:val="none" w:sz="0" w:space="0" w:color="auto"/>
        <w:right w:val="none" w:sz="0" w:space="0" w:color="auto"/>
      </w:divBdr>
      <w:divsChild>
        <w:div w:id="650255624">
          <w:marLeft w:val="480"/>
          <w:marRight w:val="0"/>
          <w:marTop w:val="0"/>
          <w:marBottom w:val="0"/>
          <w:divBdr>
            <w:top w:val="none" w:sz="0" w:space="0" w:color="auto"/>
            <w:left w:val="none" w:sz="0" w:space="0" w:color="auto"/>
            <w:bottom w:val="none" w:sz="0" w:space="0" w:color="auto"/>
            <w:right w:val="none" w:sz="0" w:space="0" w:color="auto"/>
          </w:divBdr>
        </w:div>
        <w:div w:id="1411152628">
          <w:marLeft w:val="480"/>
          <w:marRight w:val="0"/>
          <w:marTop w:val="0"/>
          <w:marBottom w:val="0"/>
          <w:divBdr>
            <w:top w:val="none" w:sz="0" w:space="0" w:color="auto"/>
            <w:left w:val="none" w:sz="0" w:space="0" w:color="auto"/>
            <w:bottom w:val="none" w:sz="0" w:space="0" w:color="auto"/>
            <w:right w:val="none" w:sz="0" w:space="0" w:color="auto"/>
          </w:divBdr>
        </w:div>
        <w:div w:id="1617131790">
          <w:marLeft w:val="480"/>
          <w:marRight w:val="0"/>
          <w:marTop w:val="0"/>
          <w:marBottom w:val="0"/>
          <w:divBdr>
            <w:top w:val="none" w:sz="0" w:space="0" w:color="auto"/>
            <w:left w:val="none" w:sz="0" w:space="0" w:color="auto"/>
            <w:bottom w:val="none" w:sz="0" w:space="0" w:color="auto"/>
            <w:right w:val="none" w:sz="0" w:space="0" w:color="auto"/>
          </w:divBdr>
        </w:div>
      </w:divsChild>
    </w:div>
    <w:div w:id="407458135">
      <w:bodyDiv w:val="1"/>
      <w:marLeft w:val="0"/>
      <w:marRight w:val="0"/>
      <w:marTop w:val="0"/>
      <w:marBottom w:val="0"/>
      <w:divBdr>
        <w:top w:val="none" w:sz="0" w:space="0" w:color="auto"/>
        <w:left w:val="none" w:sz="0" w:space="0" w:color="auto"/>
        <w:bottom w:val="none" w:sz="0" w:space="0" w:color="auto"/>
        <w:right w:val="none" w:sz="0" w:space="0" w:color="auto"/>
      </w:divBdr>
      <w:divsChild>
        <w:div w:id="388842235">
          <w:marLeft w:val="480"/>
          <w:marRight w:val="0"/>
          <w:marTop w:val="0"/>
          <w:marBottom w:val="0"/>
          <w:divBdr>
            <w:top w:val="none" w:sz="0" w:space="0" w:color="auto"/>
            <w:left w:val="none" w:sz="0" w:space="0" w:color="auto"/>
            <w:bottom w:val="none" w:sz="0" w:space="0" w:color="auto"/>
            <w:right w:val="none" w:sz="0" w:space="0" w:color="auto"/>
          </w:divBdr>
        </w:div>
        <w:div w:id="890769261">
          <w:marLeft w:val="480"/>
          <w:marRight w:val="0"/>
          <w:marTop w:val="0"/>
          <w:marBottom w:val="0"/>
          <w:divBdr>
            <w:top w:val="none" w:sz="0" w:space="0" w:color="auto"/>
            <w:left w:val="none" w:sz="0" w:space="0" w:color="auto"/>
            <w:bottom w:val="none" w:sz="0" w:space="0" w:color="auto"/>
            <w:right w:val="none" w:sz="0" w:space="0" w:color="auto"/>
          </w:divBdr>
        </w:div>
        <w:div w:id="2019504572">
          <w:marLeft w:val="480"/>
          <w:marRight w:val="0"/>
          <w:marTop w:val="0"/>
          <w:marBottom w:val="0"/>
          <w:divBdr>
            <w:top w:val="none" w:sz="0" w:space="0" w:color="auto"/>
            <w:left w:val="none" w:sz="0" w:space="0" w:color="auto"/>
            <w:bottom w:val="none" w:sz="0" w:space="0" w:color="auto"/>
            <w:right w:val="none" w:sz="0" w:space="0" w:color="auto"/>
          </w:divBdr>
        </w:div>
      </w:divsChild>
    </w:div>
    <w:div w:id="868178238">
      <w:bodyDiv w:val="1"/>
      <w:marLeft w:val="0"/>
      <w:marRight w:val="0"/>
      <w:marTop w:val="0"/>
      <w:marBottom w:val="0"/>
      <w:divBdr>
        <w:top w:val="none" w:sz="0" w:space="0" w:color="auto"/>
        <w:left w:val="none" w:sz="0" w:space="0" w:color="auto"/>
        <w:bottom w:val="none" w:sz="0" w:space="0" w:color="auto"/>
        <w:right w:val="none" w:sz="0" w:space="0" w:color="auto"/>
      </w:divBdr>
      <w:divsChild>
        <w:div w:id="1464275262">
          <w:marLeft w:val="480"/>
          <w:marRight w:val="0"/>
          <w:marTop w:val="0"/>
          <w:marBottom w:val="0"/>
          <w:divBdr>
            <w:top w:val="none" w:sz="0" w:space="0" w:color="auto"/>
            <w:left w:val="none" w:sz="0" w:space="0" w:color="auto"/>
            <w:bottom w:val="none" w:sz="0" w:space="0" w:color="auto"/>
            <w:right w:val="none" w:sz="0" w:space="0" w:color="auto"/>
          </w:divBdr>
        </w:div>
        <w:div w:id="1771510503">
          <w:marLeft w:val="480"/>
          <w:marRight w:val="0"/>
          <w:marTop w:val="0"/>
          <w:marBottom w:val="0"/>
          <w:divBdr>
            <w:top w:val="none" w:sz="0" w:space="0" w:color="auto"/>
            <w:left w:val="none" w:sz="0" w:space="0" w:color="auto"/>
            <w:bottom w:val="none" w:sz="0" w:space="0" w:color="auto"/>
            <w:right w:val="none" w:sz="0" w:space="0" w:color="auto"/>
          </w:divBdr>
        </w:div>
        <w:div w:id="287010698">
          <w:marLeft w:val="480"/>
          <w:marRight w:val="0"/>
          <w:marTop w:val="0"/>
          <w:marBottom w:val="0"/>
          <w:divBdr>
            <w:top w:val="none" w:sz="0" w:space="0" w:color="auto"/>
            <w:left w:val="none" w:sz="0" w:space="0" w:color="auto"/>
            <w:bottom w:val="none" w:sz="0" w:space="0" w:color="auto"/>
            <w:right w:val="none" w:sz="0" w:space="0" w:color="auto"/>
          </w:divBdr>
        </w:div>
      </w:divsChild>
    </w:div>
    <w:div w:id="970283086">
      <w:bodyDiv w:val="1"/>
      <w:marLeft w:val="0"/>
      <w:marRight w:val="0"/>
      <w:marTop w:val="0"/>
      <w:marBottom w:val="0"/>
      <w:divBdr>
        <w:top w:val="none" w:sz="0" w:space="0" w:color="auto"/>
        <w:left w:val="none" w:sz="0" w:space="0" w:color="auto"/>
        <w:bottom w:val="none" w:sz="0" w:space="0" w:color="auto"/>
        <w:right w:val="none" w:sz="0" w:space="0" w:color="auto"/>
      </w:divBdr>
      <w:divsChild>
        <w:div w:id="808983098">
          <w:marLeft w:val="480"/>
          <w:marRight w:val="0"/>
          <w:marTop w:val="0"/>
          <w:marBottom w:val="0"/>
          <w:divBdr>
            <w:top w:val="none" w:sz="0" w:space="0" w:color="auto"/>
            <w:left w:val="none" w:sz="0" w:space="0" w:color="auto"/>
            <w:bottom w:val="none" w:sz="0" w:space="0" w:color="auto"/>
            <w:right w:val="none" w:sz="0" w:space="0" w:color="auto"/>
          </w:divBdr>
        </w:div>
        <w:div w:id="1664360233">
          <w:marLeft w:val="480"/>
          <w:marRight w:val="0"/>
          <w:marTop w:val="0"/>
          <w:marBottom w:val="0"/>
          <w:divBdr>
            <w:top w:val="none" w:sz="0" w:space="0" w:color="auto"/>
            <w:left w:val="none" w:sz="0" w:space="0" w:color="auto"/>
            <w:bottom w:val="none" w:sz="0" w:space="0" w:color="auto"/>
            <w:right w:val="none" w:sz="0" w:space="0" w:color="auto"/>
          </w:divBdr>
        </w:div>
        <w:div w:id="540482439">
          <w:marLeft w:val="480"/>
          <w:marRight w:val="0"/>
          <w:marTop w:val="0"/>
          <w:marBottom w:val="0"/>
          <w:divBdr>
            <w:top w:val="none" w:sz="0" w:space="0" w:color="auto"/>
            <w:left w:val="none" w:sz="0" w:space="0" w:color="auto"/>
            <w:bottom w:val="none" w:sz="0" w:space="0" w:color="auto"/>
            <w:right w:val="none" w:sz="0" w:space="0" w:color="auto"/>
          </w:divBdr>
        </w:div>
      </w:divsChild>
    </w:div>
    <w:div w:id="997073003">
      <w:bodyDiv w:val="1"/>
      <w:marLeft w:val="0"/>
      <w:marRight w:val="0"/>
      <w:marTop w:val="0"/>
      <w:marBottom w:val="0"/>
      <w:divBdr>
        <w:top w:val="none" w:sz="0" w:space="0" w:color="auto"/>
        <w:left w:val="none" w:sz="0" w:space="0" w:color="auto"/>
        <w:bottom w:val="none" w:sz="0" w:space="0" w:color="auto"/>
        <w:right w:val="none" w:sz="0" w:space="0" w:color="auto"/>
      </w:divBdr>
      <w:divsChild>
        <w:div w:id="1009063180">
          <w:marLeft w:val="480"/>
          <w:marRight w:val="0"/>
          <w:marTop w:val="0"/>
          <w:marBottom w:val="0"/>
          <w:divBdr>
            <w:top w:val="none" w:sz="0" w:space="0" w:color="auto"/>
            <w:left w:val="none" w:sz="0" w:space="0" w:color="auto"/>
            <w:bottom w:val="none" w:sz="0" w:space="0" w:color="auto"/>
            <w:right w:val="none" w:sz="0" w:space="0" w:color="auto"/>
          </w:divBdr>
        </w:div>
        <w:div w:id="1259169665">
          <w:marLeft w:val="480"/>
          <w:marRight w:val="0"/>
          <w:marTop w:val="0"/>
          <w:marBottom w:val="0"/>
          <w:divBdr>
            <w:top w:val="none" w:sz="0" w:space="0" w:color="auto"/>
            <w:left w:val="none" w:sz="0" w:space="0" w:color="auto"/>
            <w:bottom w:val="none" w:sz="0" w:space="0" w:color="auto"/>
            <w:right w:val="none" w:sz="0" w:space="0" w:color="auto"/>
          </w:divBdr>
        </w:div>
      </w:divsChild>
    </w:div>
    <w:div w:id="1036273504">
      <w:bodyDiv w:val="1"/>
      <w:marLeft w:val="0"/>
      <w:marRight w:val="0"/>
      <w:marTop w:val="0"/>
      <w:marBottom w:val="0"/>
      <w:divBdr>
        <w:top w:val="none" w:sz="0" w:space="0" w:color="auto"/>
        <w:left w:val="none" w:sz="0" w:space="0" w:color="auto"/>
        <w:bottom w:val="none" w:sz="0" w:space="0" w:color="auto"/>
        <w:right w:val="none" w:sz="0" w:space="0" w:color="auto"/>
      </w:divBdr>
      <w:divsChild>
        <w:div w:id="1160578919">
          <w:marLeft w:val="480"/>
          <w:marRight w:val="0"/>
          <w:marTop w:val="0"/>
          <w:marBottom w:val="0"/>
          <w:divBdr>
            <w:top w:val="none" w:sz="0" w:space="0" w:color="auto"/>
            <w:left w:val="none" w:sz="0" w:space="0" w:color="auto"/>
            <w:bottom w:val="none" w:sz="0" w:space="0" w:color="auto"/>
            <w:right w:val="none" w:sz="0" w:space="0" w:color="auto"/>
          </w:divBdr>
        </w:div>
        <w:div w:id="2108115089">
          <w:marLeft w:val="480"/>
          <w:marRight w:val="0"/>
          <w:marTop w:val="0"/>
          <w:marBottom w:val="0"/>
          <w:divBdr>
            <w:top w:val="none" w:sz="0" w:space="0" w:color="auto"/>
            <w:left w:val="none" w:sz="0" w:space="0" w:color="auto"/>
            <w:bottom w:val="none" w:sz="0" w:space="0" w:color="auto"/>
            <w:right w:val="none" w:sz="0" w:space="0" w:color="auto"/>
          </w:divBdr>
        </w:div>
        <w:div w:id="734089224">
          <w:marLeft w:val="480"/>
          <w:marRight w:val="0"/>
          <w:marTop w:val="0"/>
          <w:marBottom w:val="0"/>
          <w:divBdr>
            <w:top w:val="none" w:sz="0" w:space="0" w:color="auto"/>
            <w:left w:val="none" w:sz="0" w:space="0" w:color="auto"/>
            <w:bottom w:val="none" w:sz="0" w:space="0" w:color="auto"/>
            <w:right w:val="none" w:sz="0" w:space="0" w:color="auto"/>
          </w:divBdr>
        </w:div>
      </w:divsChild>
    </w:div>
    <w:div w:id="1090346384">
      <w:bodyDiv w:val="1"/>
      <w:marLeft w:val="0"/>
      <w:marRight w:val="0"/>
      <w:marTop w:val="0"/>
      <w:marBottom w:val="0"/>
      <w:divBdr>
        <w:top w:val="none" w:sz="0" w:space="0" w:color="auto"/>
        <w:left w:val="none" w:sz="0" w:space="0" w:color="auto"/>
        <w:bottom w:val="none" w:sz="0" w:space="0" w:color="auto"/>
        <w:right w:val="none" w:sz="0" w:space="0" w:color="auto"/>
      </w:divBdr>
      <w:divsChild>
        <w:div w:id="551162406">
          <w:marLeft w:val="480"/>
          <w:marRight w:val="0"/>
          <w:marTop w:val="0"/>
          <w:marBottom w:val="0"/>
          <w:divBdr>
            <w:top w:val="none" w:sz="0" w:space="0" w:color="auto"/>
            <w:left w:val="none" w:sz="0" w:space="0" w:color="auto"/>
            <w:bottom w:val="none" w:sz="0" w:space="0" w:color="auto"/>
            <w:right w:val="none" w:sz="0" w:space="0" w:color="auto"/>
          </w:divBdr>
        </w:div>
        <w:div w:id="1199397279">
          <w:marLeft w:val="480"/>
          <w:marRight w:val="0"/>
          <w:marTop w:val="0"/>
          <w:marBottom w:val="0"/>
          <w:divBdr>
            <w:top w:val="none" w:sz="0" w:space="0" w:color="auto"/>
            <w:left w:val="none" w:sz="0" w:space="0" w:color="auto"/>
            <w:bottom w:val="none" w:sz="0" w:space="0" w:color="auto"/>
            <w:right w:val="none" w:sz="0" w:space="0" w:color="auto"/>
          </w:divBdr>
        </w:div>
        <w:div w:id="1991207597">
          <w:marLeft w:val="480"/>
          <w:marRight w:val="0"/>
          <w:marTop w:val="0"/>
          <w:marBottom w:val="0"/>
          <w:divBdr>
            <w:top w:val="none" w:sz="0" w:space="0" w:color="auto"/>
            <w:left w:val="none" w:sz="0" w:space="0" w:color="auto"/>
            <w:bottom w:val="none" w:sz="0" w:space="0" w:color="auto"/>
            <w:right w:val="none" w:sz="0" w:space="0" w:color="auto"/>
          </w:divBdr>
        </w:div>
      </w:divsChild>
    </w:div>
    <w:div w:id="1270233383">
      <w:bodyDiv w:val="1"/>
      <w:marLeft w:val="0"/>
      <w:marRight w:val="0"/>
      <w:marTop w:val="0"/>
      <w:marBottom w:val="0"/>
      <w:divBdr>
        <w:top w:val="none" w:sz="0" w:space="0" w:color="auto"/>
        <w:left w:val="none" w:sz="0" w:space="0" w:color="auto"/>
        <w:bottom w:val="none" w:sz="0" w:space="0" w:color="auto"/>
        <w:right w:val="none" w:sz="0" w:space="0" w:color="auto"/>
      </w:divBdr>
      <w:divsChild>
        <w:div w:id="1093471141">
          <w:marLeft w:val="480"/>
          <w:marRight w:val="0"/>
          <w:marTop w:val="0"/>
          <w:marBottom w:val="0"/>
          <w:divBdr>
            <w:top w:val="none" w:sz="0" w:space="0" w:color="auto"/>
            <w:left w:val="none" w:sz="0" w:space="0" w:color="auto"/>
            <w:bottom w:val="none" w:sz="0" w:space="0" w:color="auto"/>
            <w:right w:val="none" w:sz="0" w:space="0" w:color="auto"/>
          </w:divBdr>
        </w:div>
        <w:div w:id="1858083973">
          <w:marLeft w:val="480"/>
          <w:marRight w:val="0"/>
          <w:marTop w:val="0"/>
          <w:marBottom w:val="0"/>
          <w:divBdr>
            <w:top w:val="none" w:sz="0" w:space="0" w:color="auto"/>
            <w:left w:val="none" w:sz="0" w:space="0" w:color="auto"/>
            <w:bottom w:val="none" w:sz="0" w:space="0" w:color="auto"/>
            <w:right w:val="none" w:sz="0" w:space="0" w:color="auto"/>
          </w:divBdr>
        </w:div>
        <w:div w:id="1573082806">
          <w:marLeft w:val="480"/>
          <w:marRight w:val="0"/>
          <w:marTop w:val="0"/>
          <w:marBottom w:val="0"/>
          <w:divBdr>
            <w:top w:val="none" w:sz="0" w:space="0" w:color="auto"/>
            <w:left w:val="none" w:sz="0" w:space="0" w:color="auto"/>
            <w:bottom w:val="none" w:sz="0" w:space="0" w:color="auto"/>
            <w:right w:val="none" w:sz="0" w:space="0" w:color="auto"/>
          </w:divBdr>
        </w:div>
      </w:divsChild>
    </w:div>
    <w:div w:id="1284580349">
      <w:bodyDiv w:val="1"/>
      <w:marLeft w:val="0"/>
      <w:marRight w:val="0"/>
      <w:marTop w:val="0"/>
      <w:marBottom w:val="0"/>
      <w:divBdr>
        <w:top w:val="none" w:sz="0" w:space="0" w:color="auto"/>
        <w:left w:val="none" w:sz="0" w:space="0" w:color="auto"/>
        <w:bottom w:val="none" w:sz="0" w:space="0" w:color="auto"/>
        <w:right w:val="none" w:sz="0" w:space="0" w:color="auto"/>
      </w:divBdr>
      <w:divsChild>
        <w:div w:id="251282541">
          <w:marLeft w:val="480"/>
          <w:marRight w:val="0"/>
          <w:marTop w:val="0"/>
          <w:marBottom w:val="0"/>
          <w:divBdr>
            <w:top w:val="none" w:sz="0" w:space="0" w:color="auto"/>
            <w:left w:val="none" w:sz="0" w:space="0" w:color="auto"/>
            <w:bottom w:val="none" w:sz="0" w:space="0" w:color="auto"/>
            <w:right w:val="none" w:sz="0" w:space="0" w:color="auto"/>
          </w:divBdr>
        </w:div>
        <w:div w:id="57633945">
          <w:marLeft w:val="480"/>
          <w:marRight w:val="0"/>
          <w:marTop w:val="0"/>
          <w:marBottom w:val="0"/>
          <w:divBdr>
            <w:top w:val="none" w:sz="0" w:space="0" w:color="auto"/>
            <w:left w:val="none" w:sz="0" w:space="0" w:color="auto"/>
            <w:bottom w:val="none" w:sz="0" w:space="0" w:color="auto"/>
            <w:right w:val="none" w:sz="0" w:space="0" w:color="auto"/>
          </w:divBdr>
        </w:div>
        <w:div w:id="1465150506">
          <w:marLeft w:val="480"/>
          <w:marRight w:val="0"/>
          <w:marTop w:val="0"/>
          <w:marBottom w:val="0"/>
          <w:divBdr>
            <w:top w:val="none" w:sz="0" w:space="0" w:color="auto"/>
            <w:left w:val="none" w:sz="0" w:space="0" w:color="auto"/>
            <w:bottom w:val="none" w:sz="0" w:space="0" w:color="auto"/>
            <w:right w:val="none" w:sz="0" w:space="0" w:color="auto"/>
          </w:divBdr>
        </w:div>
      </w:divsChild>
    </w:div>
    <w:div w:id="1423919097">
      <w:bodyDiv w:val="1"/>
      <w:marLeft w:val="0"/>
      <w:marRight w:val="0"/>
      <w:marTop w:val="0"/>
      <w:marBottom w:val="0"/>
      <w:divBdr>
        <w:top w:val="none" w:sz="0" w:space="0" w:color="auto"/>
        <w:left w:val="none" w:sz="0" w:space="0" w:color="auto"/>
        <w:bottom w:val="none" w:sz="0" w:space="0" w:color="auto"/>
        <w:right w:val="none" w:sz="0" w:space="0" w:color="auto"/>
      </w:divBdr>
      <w:divsChild>
        <w:div w:id="1500659814">
          <w:marLeft w:val="480"/>
          <w:marRight w:val="0"/>
          <w:marTop w:val="0"/>
          <w:marBottom w:val="0"/>
          <w:divBdr>
            <w:top w:val="none" w:sz="0" w:space="0" w:color="auto"/>
            <w:left w:val="none" w:sz="0" w:space="0" w:color="auto"/>
            <w:bottom w:val="none" w:sz="0" w:space="0" w:color="auto"/>
            <w:right w:val="none" w:sz="0" w:space="0" w:color="auto"/>
          </w:divBdr>
        </w:div>
        <w:div w:id="1930432284">
          <w:marLeft w:val="480"/>
          <w:marRight w:val="0"/>
          <w:marTop w:val="0"/>
          <w:marBottom w:val="0"/>
          <w:divBdr>
            <w:top w:val="none" w:sz="0" w:space="0" w:color="auto"/>
            <w:left w:val="none" w:sz="0" w:space="0" w:color="auto"/>
            <w:bottom w:val="none" w:sz="0" w:space="0" w:color="auto"/>
            <w:right w:val="none" w:sz="0" w:space="0" w:color="auto"/>
          </w:divBdr>
        </w:div>
        <w:div w:id="1089618085">
          <w:marLeft w:val="480"/>
          <w:marRight w:val="0"/>
          <w:marTop w:val="0"/>
          <w:marBottom w:val="0"/>
          <w:divBdr>
            <w:top w:val="none" w:sz="0" w:space="0" w:color="auto"/>
            <w:left w:val="none" w:sz="0" w:space="0" w:color="auto"/>
            <w:bottom w:val="none" w:sz="0" w:space="0" w:color="auto"/>
            <w:right w:val="none" w:sz="0" w:space="0" w:color="auto"/>
          </w:divBdr>
        </w:div>
      </w:divsChild>
    </w:div>
    <w:div w:id="1664577451">
      <w:bodyDiv w:val="1"/>
      <w:marLeft w:val="0"/>
      <w:marRight w:val="0"/>
      <w:marTop w:val="0"/>
      <w:marBottom w:val="0"/>
      <w:divBdr>
        <w:top w:val="none" w:sz="0" w:space="0" w:color="auto"/>
        <w:left w:val="none" w:sz="0" w:space="0" w:color="auto"/>
        <w:bottom w:val="none" w:sz="0" w:space="0" w:color="auto"/>
        <w:right w:val="none" w:sz="0" w:space="0" w:color="auto"/>
      </w:divBdr>
      <w:divsChild>
        <w:div w:id="885214008">
          <w:marLeft w:val="480"/>
          <w:marRight w:val="0"/>
          <w:marTop w:val="0"/>
          <w:marBottom w:val="0"/>
          <w:divBdr>
            <w:top w:val="none" w:sz="0" w:space="0" w:color="auto"/>
            <w:left w:val="none" w:sz="0" w:space="0" w:color="auto"/>
            <w:bottom w:val="none" w:sz="0" w:space="0" w:color="auto"/>
            <w:right w:val="none" w:sz="0" w:space="0" w:color="auto"/>
          </w:divBdr>
        </w:div>
        <w:div w:id="1075276748">
          <w:marLeft w:val="480"/>
          <w:marRight w:val="0"/>
          <w:marTop w:val="0"/>
          <w:marBottom w:val="0"/>
          <w:divBdr>
            <w:top w:val="none" w:sz="0" w:space="0" w:color="auto"/>
            <w:left w:val="none" w:sz="0" w:space="0" w:color="auto"/>
            <w:bottom w:val="none" w:sz="0" w:space="0" w:color="auto"/>
            <w:right w:val="none" w:sz="0" w:space="0" w:color="auto"/>
          </w:divBdr>
        </w:div>
        <w:div w:id="1315914768">
          <w:marLeft w:val="480"/>
          <w:marRight w:val="0"/>
          <w:marTop w:val="0"/>
          <w:marBottom w:val="0"/>
          <w:divBdr>
            <w:top w:val="none" w:sz="0" w:space="0" w:color="auto"/>
            <w:left w:val="none" w:sz="0" w:space="0" w:color="auto"/>
            <w:bottom w:val="none" w:sz="0" w:space="0" w:color="auto"/>
            <w:right w:val="none" w:sz="0" w:space="0" w:color="auto"/>
          </w:divBdr>
        </w:div>
      </w:divsChild>
    </w:div>
    <w:div w:id="1729112531">
      <w:bodyDiv w:val="1"/>
      <w:marLeft w:val="0"/>
      <w:marRight w:val="0"/>
      <w:marTop w:val="0"/>
      <w:marBottom w:val="0"/>
      <w:divBdr>
        <w:top w:val="none" w:sz="0" w:space="0" w:color="auto"/>
        <w:left w:val="none" w:sz="0" w:space="0" w:color="auto"/>
        <w:bottom w:val="none" w:sz="0" w:space="0" w:color="auto"/>
        <w:right w:val="none" w:sz="0" w:space="0" w:color="auto"/>
      </w:divBdr>
      <w:divsChild>
        <w:div w:id="53168704">
          <w:marLeft w:val="480"/>
          <w:marRight w:val="0"/>
          <w:marTop w:val="0"/>
          <w:marBottom w:val="0"/>
          <w:divBdr>
            <w:top w:val="none" w:sz="0" w:space="0" w:color="auto"/>
            <w:left w:val="none" w:sz="0" w:space="0" w:color="auto"/>
            <w:bottom w:val="none" w:sz="0" w:space="0" w:color="auto"/>
            <w:right w:val="none" w:sz="0" w:space="0" w:color="auto"/>
          </w:divBdr>
        </w:div>
        <w:div w:id="715740857">
          <w:marLeft w:val="480"/>
          <w:marRight w:val="0"/>
          <w:marTop w:val="0"/>
          <w:marBottom w:val="0"/>
          <w:divBdr>
            <w:top w:val="none" w:sz="0" w:space="0" w:color="auto"/>
            <w:left w:val="none" w:sz="0" w:space="0" w:color="auto"/>
            <w:bottom w:val="none" w:sz="0" w:space="0" w:color="auto"/>
            <w:right w:val="none" w:sz="0" w:space="0" w:color="auto"/>
          </w:divBdr>
        </w:div>
        <w:div w:id="1714033817">
          <w:marLeft w:val="480"/>
          <w:marRight w:val="0"/>
          <w:marTop w:val="0"/>
          <w:marBottom w:val="0"/>
          <w:divBdr>
            <w:top w:val="none" w:sz="0" w:space="0" w:color="auto"/>
            <w:left w:val="none" w:sz="0" w:space="0" w:color="auto"/>
            <w:bottom w:val="none" w:sz="0" w:space="0" w:color="auto"/>
            <w:right w:val="none" w:sz="0" w:space="0" w:color="auto"/>
          </w:divBdr>
        </w:div>
      </w:divsChild>
    </w:div>
    <w:div w:id="1875580367">
      <w:bodyDiv w:val="1"/>
      <w:marLeft w:val="0"/>
      <w:marRight w:val="0"/>
      <w:marTop w:val="0"/>
      <w:marBottom w:val="0"/>
      <w:divBdr>
        <w:top w:val="none" w:sz="0" w:space="0" w:color="auto"/>
        <w:left w:val="none" w:sz="0" w:space="0" w:color="auto"/>
        <w:bottom w:val="none" w:sz="0" w:space="0" w:color="auto"/>
        <w:right w:val="none" w:sz="0" w:space="0" w:color="auto"/>
      </w:divBdr>
      <w:divsChild>
        <w:div w:id="1977099418">
          <w:marLeft w:val="480"/>
          <w:marRight w:val="0"/>
          <w:marTop w:val="0"/>
          <w:marBottom w:val="0"/>
          <w:divBdr>
            <w:top w:val="none" w:sz="0" w:space="0" w:color="auto"/>
            <w:left w:val="none" w:sz="0" w:space="0" w:color="auto"/>
            <w:bottom w:val="none" w:sz="0" w:space="0" w:color="auto"/>
            <w:right w:val="none" w:sz="0" w:space="0" w:color="auto"/>
          </w:divBdr>
        </w:div>
        <w:div w:id="1253781709">
          <w:marLeft w:val="480"/>
          <w:marRight w:val="0"/>
          <w:marTop w:val="0"/>
          <w:marBottom w:val="0"/>
          <w:divBdr>
            <w:top w:val="none" w:sz="0" w:space="0" w:color="auto"/>
            <w:left w:val="none" w:sz="0" w:space="0" w:color="auto"/>
            <w:bottom w:val="none" w:sz="0" w:space="0" w:color="auto"/>
            <w:right w:val="none" w:sz="0" w:space="0" w:color="auto"/>
          </w:divBdr>
        </w:div>
        <w:div w:id="2141220768">
          <w:marLeft w:val="480"/>
          <w:marRight w:val="0"/>
          <w:marTop w:val="0"/>
          <w:marBottom w:val="0"/>
          <w:divBdr>
            <w:top w:val="none" w:sz="0" w:space="0" w:color="auto"/>
            <w:left w:val="none" w:sz="0" w:space="0" w:color="auto"/>
            <w:bottom w:val="none" w:sz="0" w:space="0" w:color="auto"/>
            <w:right w:val="none" w:sz="0" w:space="0" w:color="auto"/>
          </w:divBdr>
        </w:div>
      </w:divsChild>
    </w:div>
    <w:div w:id="2047291147">
      <w:bodyDiv w:val="1"/>
      <w:marLeft w:val="0"/>
      <w:marRight w:val="0"/>
      <w:marTop w:val="0"/>
      <w:marBottom w:val="0"/>
      <w:divBdr>
        <w:top w:val="none" w:sz="0" w:space="0" w:color="auto"/>
        <w:left w:val="none" w:sz="0" w:space="0" w:color="auto"/>
        <w:bottom w:val="none" w:sz="0" w:space="0" w:color="auto"/>
        <w:right w:val="none" w:sz="0" w:space="0" w:color="auto"/>
      </w:divBdr>
      <w:divsChild>
        <w:div w:id="207491539">
          <w:marLeft w:val="480"/>
          <w:marRight w:val="0"/>
          <w:marTop w:val="0"/>
          <w:marBottom w:val="0"/>
          <w:divBdr>
            <w:top w:val="none" w:sz="0" w:space="0" w:color="auto"/>
            <w:left w:val="none" w:sz="0" w:space="0" w:color="auto"/>
            <w:bottom w:val="none" w:sz="0" w:space="0" w:color="auto"/>
            <w:right w:val="none" w:sz="0" w:space="0" w:color="auto"/>
          </w:divBdr>
        </w:div>
        <w:div w:id="780956591">
          <w:marLeft w:val="480"/>
          <w:marRight w:val="0"/>
          <w:marTop w:val="0"/>
          <w:marBottom w:val="0"/>
          <w:divBdr>
            <w:top w:val="none" w:sz="0" w:space="0" w:color="auto"/>
            <w:left w:val="none" w:sz="0" w:space="0" w:color="auto"/>
            <w:bottom w:val="none" w:sz="0" w:space="0" w:color="auto"/>
            <w:right w:val="none" w:sz="0" w:space="0" w:color="auto"/>
          </w:divBdr>
        </w:div>
      </w:divsChild>
    </w:div>
    <w:div w:id="2087140326">
      <w:bodyDiv w:val="1"/>
      <w:marLeft w:val="0"/>
      <w:marRight w:val="0"/>
      <w:marTop w:val="0"/>
      <w:marBottom w:val="0"/>
      <w:divBdr>
        <w:top w:val="none" w:sz="0" w:space="0" w:color="auto"/>
        <w:left w:val="none" w:sz="0" w:space="0" w:color="auto"/>
        <w:bottom w:val="none" w:sz="0" w:space="0" w:color="auto"/>
        <w:right w:val="none" w:sz="0" w:space="0" w:color="auto"/>
      </w:divBdr>
      <w:divsChild>
        <w:div w:id="381906438">
          <w:marLeft w:val="480"/>
          <w:marRight w:val="0"/>
          <w:marTop w:val="0"/>
          <w:marBottom w:val="0"/>
          <w:divBdr>
            <w:top w:val="none" w:sz="0" w:space="0" w:color="auto"/>
            <w:left w:val="none" w:sz="0" w:space="0" w:color="auto"/>
            <w:bottom w:val="none" w:sz="0" w:space="0" w:color="auto"/>
            <w:right w:val="none" w:sz="0" w:space="0" w:color="auto"/>
          </w:divBdr>
        </w:div>
        <w:div w:id="1644853272">
          <w:marLeft w:val="480"/>
          <w:marRight w:val="0"/>
          <w:marTop w:val="0"/>
          <w:marBottom w:val="0"/>
          <w:divBdr>
            <w:top w:val="none" w:sz="0" w:space="0" w:color="auto"/>
            <w:left w:val="none" w:sz="0" w:space="0" w:color="auto"/>
            <w:bottom w:val="none" w:sz="0" w:space="0" w:color="auto"/>
            <w:right w:val="none" w:sz="0" w:space="0" w:color="auto"/>
          </w:divBdr>
        </w:div>
      </w:divsChild>
    </w:div>
    <w:div w:id="2094740273">
      <w:bodyDiv w:val="1"/>
      <w:marLeft w:val="0"/>
      <w:marRight w:val="0"/>
      <w:marTop w:val="0"/>
      <w:marBottom w:val="0"/>
      <w:divBdr>
        <w:top w:val="none" w:sz="0" w:space="0" w:color="auto"/>
        <w:left w:val="none" w:sz="0" w:space="0" w:color="auto"/>
        <w:bottom w:val="none" w:sz="0" w:space="0" w:color="auto"/>
        <w:right w:val="none" w:sz="0" w:space="0" w:color="auto"/>
      </w:divBdr>
      <w:divsChild>
        <w:div w:id="1727529416">
          <w:marLeft w:val="480"/>
          <w:marRight w:val="0"/>
          <w:marTop w:val="0"/>
          <w:marBottom w:val="0"/>
          <w:divBdr>
            <w:top w:val="none" w:sz="0" w:space="0" w:color="auto"/>
            <w:left w:val="none" w:sz="0" w:space="0" w:color="auto"/>
            <w:bottom w:val="none" w:sz="0" w:space="0" w:color="auto"/>
            <w:right w:val="none" w:sz="0" w:space="0" w:color="auto"/>
          </w:divBdr>
        </w:div>
        <w:div w:id="2137680195">
          <w:marLeft w:val="480"/>
          <w:marRight w:val="0"/>
          <w:marTop w:val="0"/>
          <w:marBottom w:val="0"/>
          <w:divBdr>
            <w:top w:val="none" w:sz="0" w:space="0" w:color="auto"/>
            <w:left w:val="none" w:sz="0" w:space="0" w:color="auto"/>
            <w:bottom w:val="none" w:sz="0" w:space="0" w:color="auto"/>
            <w:right w:val="none" w:sz="0" w:space="0" w:color="auto"/>
          </w:divBdr>
        </w:div>
        <w:div w:id="1178425477">
          <w:marLeft w:val="480"/>
          <w:marRight w:val="0"/>
          <w:marTop w:val="0"/>
          <w:marBottom w:val="0"/>
          <w:divBdr>
            <w:top w:val="none" w:sz="0" w:space="0" w:color="auto"/>
            <w:left w:val="none" w:sz="0" w:space="0" w:color="auto"/>
            <w:bottom w:val="none" w:sz="0" w:space="0" w:color="auto"/>
            <w:right w:val="none" w:sz="0" w:space="0" w:color="auto"/>
          </w:divBdr>
        </w:div>
      </w:divsChild>
    </w:div>
    <w:div w:id="2134251907">
      <w:bodyDiv w:val="1"/>
      <w:marLeft w:val="0"/>
      <w:marRight w:val="0"/>
      <w:marTop w:val="0"/>
      <w:marBottom w:val="0"/>
      <w:divBdr>
        <w:top w:val="none" w:sz="0" w:space="0" w:color="auto"/>
        <w:left w:val="none" w:sz="0" w:space="0" w:color="auto"/>
        <w:bottom w:val="none" w:sz="0" w:space="0" w:color="auto"/>
        <w:right w:val="none" w:sz="0" w:space="0" w:color="auto"/>
      </w:divBdr>
      <w:divsChild>
        <w:div w:id="1111785028">
          <w:marLeft w:val="480"/>
          <w:marRight w:val="0"/>
          <w:marTop w:val="0"/>
          <w:marBottom w:val="0"/>
          <w:divBdr>
            <w:top w:val="none" w:sz="0" w:space="0" w:color="auto"/>
            <w:left w:val="none" w:sz="0" w:space="0" w:color="auto"/>
            <w:bottom w:val="none" w:sz="0" w:space="0" w:color="auto"/>
            <w:right w:val="none" w:sz="0" w:space="0" w:color="auto"/>
          </w:divBdr>
        </w:div>
        <w:div w:id="1832217250">
          <w:marLeft w:val="480"/>
          <w:marRight w:val="0"/>
          <w:marTop w:val="0"/>
          <w:marBottom w:val="0"/>
          <w:divBdr>
            <w:top w:val="none" w:sz="0" w:space="0" w:color="auto"/>
            <w:left w:val="none" w:sz="0" w:space="0" w:color="auto"/>
            <w:bottom w:val="none" w:sz="0" w:space="0" w:color="auto"/>
            <w:right w:val="none" w:sz="0" w:space="0" w:color="auto"/>
          </w:divBdr>
        </w:div>
        <w:div w:id="1866209267">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8F8BA994-97B0-4E5B-8260-08C35E37915F}"/>
      </w:docPartPr>
      <w:docPartBody>
        <w:p w:rsidR="005178D2" w:rsidRDefault="00DE6228">
          <w:r w:rsidRPr="006D0B5F">
            <w:rPr>
              <w:rStyle w:val="a3"/>
              <w:rtl/>
            </w:rPr>
            <w:t>לחץ או הקש כאן להזנת טקסט</w:t>
          </w:r>
          <w:r w:rsidRPr="006D0B5F">
            <w:rPr>
              <w:rStyle w:val="a3"/>
            </w:rPr>
            <w:t>.</w:t>
          </w:r>
        </w:p>
      </w:docPartBody>
    </w:docPart>
    <w:docPart>
      <w:docPartPr>
        <w:name w:val="FF281B76DC5F4C2E9831378F5BD7F641"/>
        <w:category>
          <w:name w:val="כללי"/>
          <w:gallery w:val="placeholder"/>
        </w:category>
        <w:types>
          <w:type w:val="bbPlcHdr"/>
        </w:types>
        <w:behaviors>
          <w:behavior w:val="content"/>
        </w:behaviors>
        <w:guid w:val="{17921223-6779-4175-999B-0BB533D21512}"/>
      </w:docPartPr>
      <w:docPartBody>
        <w:p w:rsidR="00D50150" w:rsidRDefault="008B0615" w:rsidP="008B0615">
          <w:pPr>
            <w:pStyle w:val="FF281B76DC5F4C2E9831378F5BD7F641"/>
          </w:pPr>
          <w:r w:rsidRPr="006D0B5F">
            <w:rPr>
              <w:rStyle w:val="a3"/>
              <w:rtl/>
            </w:rPr>
            <w:t>לחץ או הקש כאן להזנת טקסט</w:t>
          </w:r>
          <w:r w:rsidRPr="006D0B5F">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228"/>
    <w:rsid w:val="000C44D6"/>
    <w:rsid w:val="00371B2D"/>
    <w:rsid w:val="004A6E65"/>
    <w:rsid w:val="005178D2"/>
    <w:rsid w:val="005419C2"/>
    <w:rsid w:val="00545419"/>
    <w:rsid w:val="00705A24"/>
    <w:rsid w:val="00752BF3"/>
    <w:rsid w:val="008B0615"/>
    <w:rsid w:val="008E5DF0"/>
    <w:rsid w:val="00A204EF"/>
    <w:rsid w:val="00A2098A"/>
    <w:rsid w:val="00D50150"/>
    <w:rsid w:val="00DE62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B0615"/>
    <w:rPr>
      <w:color w:val="666666"/>
    </w:rPr>
  </w:style>
  <w:style w:type="paragraph" w:customStyle="1" w:styleId="FF281B76DC5F4C2E9831378F5BD7F641">
    <w:name w:val="FF281B76DC5F4C2E9831378F5BD7F641"/>
    <w:rsid w:val="008B061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CD6F2C-5220-4F9D-915A-77904CD683E8}">
  <we:reference id="wa104382081" version="1.55.1.0" store="en-001" storeType="OMEX"/>
  <we:alternateReferences>
    <we:reference id="wa104382081" version="1.55.1.0" store="" storeType="OMEX"/>
  </we:alternateReferences>
  <we:properties>
    <we:property name="MENDELEY_CITATIONS" value="[{&quot;citationID&quot;:&quot;MENDELEY_CITATION_8a596214-919f-4a6a-b2b5-7bf3f78ffe85&quot;,&quot;properties&quot;:{&quot;noteIndex&quot;:0},&quot;isEdited&quot;:false,&quot;manualOverride&quot;:{&quot;isManuallyOverridden&quot;:false,&quot;citeprocText&quot;:&quot;(VanDerHeide, 2012)&quot;,&quot;manualOverrideText&quot;:&quot;&quot;},&quot;citationTag&quot;:&quot;MENDELEY_CITATION_v3_eyJjaXRhdGlvbklEIjoiTUVOREVMRVlfQ0lUQVRJT05fOGE1OTYyMTQtOTE5Zi00YTZhLWIyYjUtN2JmM2Y3OGZmZTg1IiwicHJvcGVydGllcyI6eyJub3RlSW5kZXgiOjB9LCJpc0VkaXRlZCI6ZmFsc2UsIm1hbnVhbE92ZXJyaWRlIjp7ImlzTWFudWFsbHlPdmVycmlkZGVuIjpmYWxzZSwiY2l0ZXByb2NUZXh0IjoiKFZhbkRlckhlaWRlLCAyMDEyKSIsIm1hbnVhbE92ZXJyaWRlVGV4dCI6IiJ9LCJjaXRhdGlvbkl0ZW1zIjpbeyJpZCI6ImIwZDNiNTNlLTFmZWMtMzEwOC1hNzZhLWM0NTJlMDRhMTA3YSIsIml0ZW1EYXRhIjp7InR5cGUiOiJhcnRpY2xlLWpvdXJuYWwiLCJpZCI6ImIwZDNiNTNlLTFmZWMtMzEwOC1hNzZhLWM0NTJlMDRhMTA3YSIsInRpdGxlIjoiQ2FuIFlvdSBIZWFyIE1lIE5vdz8gVHdpbnNoaXAgRmFpbHVyZSBhbmQgQ2hyb25pYyBMb25lbGluZXNzIiwiYXV0aG9yIjpbeyJmYW1pbHkiOiJWYW5EZXJIZWlkZSIsImdpdmVuIjoiTmFuY3kiLCJwYXJzZS1uYW1lcyI6ZmFsc2UsImRyb3BwaW5nLXBhcnRpY2xlIjoiIiwibm9uLWRyb3BwaW5nLXBhcnRpY2xlIjoiIn1dLCJjb250YWluZXItdGl0bGUiOiJJbnRlcm5hdGlvbmFsIGpvdXJuYWwgb2YgcHN5Y2hvYW5hbHl0aWMgc2VsZiBwc3ljaG9sb2d5IiwiRE9JIjoiMTAuMTA4MC8xNTU1MTAyNC4yMDEyLjY4NjE1NCIsIklTU04iOiIxNTU1LTEwMjQiLCJpc3N1ZWQiOnsiZGF0ZS1wYXJ0cyI6W1syMDEyXV19LCJwYWdlIjoiMzY5LTM5MCIsImxhbmd1YWdlIjoiZW5nIiwiZ2VucmUiOiJhcnRpY2xlIiwicHVibGlzaGVyIjoiVGF5bG9yICYgRnJhbmNpcyBHcm91cCIsImlzc3VlIjoiMyIsInZvbHVtZSI6IjciLCJjb250YWluZXItdGl0bGUtc2hvcnQiOiJJbnQgSiBQc3ljaG9hbmFsIFNlbGYgUHN5Y2hvbCJ9LCJpc1RlbXBvcmFyeSI6ZmFsc2V9XX0=&quot;,&quot;citationItems&quot;:[{&quot;id&quot;:&quot;b0d3b53e-1fec-3108-a76a-c452e04a107a&quot;,&quot;itemData&quot;:{&quot;type&quot;:&quot;article-journal&quot;,&quot;id&quot;:&quot;b0d3b53e-1fec-3108-a76a-c452e04a107a&quot;,&quot;title&quot;:&quot;Can You Hear Me Now? Twinship Failure and Chronic Loneliness&quot;,&quot;author&quot;:[{&quot;family&quot;:&quot;VanDerHeide&quot;,&quot;given&quot;:&quot;Nancy&quot;,&quot;parse-names&quot;:false,&quot;dropping-particle&quot;:&quot;&quot;,&quot;non-dropping-particle&quot;:&quot;&quot;}],&quot;container-title&quot;:&quot;International journal of psychoanalytic self psychology&quot;,&quot;DOI&quot;:&quot;10.1080/15551024.2012.686154&quot;,&quot;ISSN&quot;:&quot;1555-1024&quot;,&quot;issued&quot;:{&quot;date-parts&quot;:[[2012]]},&quot;page&quot;:&quot;369-390&quot;,&quot;language&quot;:&quot;eng&quot;,&quot;genre&quot;:&quot;article&quot;,&quot;publisher&quot;:&quot;Taylor &amp; Francis Group&quot;,&quot;issue&quot;:&quot;3&quot;,&quot;volume&quot;:&quot;7&quot;,&quot;container-title-short&quot;:&quot;Int J Psychoanal Self Psychol&quot;},&quot;isTemporary&quot;:false}]},{&quot;citationID&quot;:&quot;MENDELEY_CITATION_9b84e8c8-07a6-4cde-843e-e1c8e73fe987&quot;,&quot;properties&quot;:{&quot;noteIndex&quot;:0},&quot;isEdited&quot;:false,&quot;manualOverride&quot;:{&quot;isManuallyOverridden&quot;:false,&quot;citeprocText&quot;:&quot;(Gorney, 1998)&quot;,&quot;manualOverrideText&quot;:&quot;&quot;},&quot;citationTag&quot;:&quot;MENDELEY_CITATION_v3_eyJjaXRhdGlvbklEIjoiTUVOREVMRVlfQ0lUQVRJT05fOWI4NGU4YzgtMDdhNi00Y2RlLTg0M2UtZTFjOGU3M2ZlOTg3IiwicHJvcGVydGllcyI6eyJub3RlSW5kZXgiOjB9LCJpc0VkaXRlZCI6ZmFsc2UsIm1hbnVhbE92ZXJyaWRlIjp7ImlzTWFudWFsbHlPdmVycmlkZGVuIjpmYWxzZSwiY2l0ZXByb2NUZXh0IjoiKEdvcm5leSwgMTk5OCkiLCJtYW51YWxPdmVycmlkZVRleHQiOiIifSwiY2l0YXRpb25JdGVtcyI6W3siaWQiOiIyNjZkMDg5OS04MWI5LTNlMmEtOTIyOC03NjY3MjAwNWRiMmYiLCJpdGVtRGF0YSI6eyJ0eXBlIjoiYXJ0aWNsZS1qb3VybmFsIiwiaWQiOiIyNjZkMDg5OS04MWI5LTNlMmEtOTIyOC03NjY3MjAwNWRiMmYiLCJ0aXRsZSI6IkNoYXB0ZXIgNiBUd2luc2hpcCwgVml0YWxpdHksIFBsZWFzdXJlIiwiYXV0aG9yIjpbeyJmYW1pbHkiOiJHb3JuZXkiLCJnaXZlbiI6IkphbWVzIiwicGFyc2UtbmFtZXMiOmZhbHNlLCJkcm9wcGluZy1wYXJ0aWNsZSI6IiIsIm5vbi1kcm9wcGluZy1wYXJ0aWNsZSI6IiJ9XSwiY29udGFpbmVyLXRpdGxlIjoiUHJvZ3Jlc3MgaW4gc2VsZiBwc3ljaG9sb2d5IiwiSVNTTiI6IjA4OTMtNTQ4MyIsImlzc3VlZCI6eyJkYXRlLXBhcnRzIjpbWzE5OThdXX0sInBhZ2UiOiI4NS0xMDYiLCJsYW5ndWFnZSI6ImVuZyIsImdlbnJlIjoiYXJ0aWNsZSIsInB1Ymxpc2hlciI6IkxhdXJlbmNlIEVybGJhdW0gQXNzb2NpYXRlcyIsInZvbHVtZSI6IjE0IiwiY29udGFpbmVyLXRpdGxlLXNob3J0IjoiIn0sImlzVGVtcG9yYXJ5IjpmYWxzZX1dfQ==&quot;,&quot;citationItems&quot;:[{&quot;id&quot;:&quot;266d0899-81b9-3e2a-9228-76672005db2f&quot;,&quot;itemData&quot;:{&quot;type&quot;:&quot;article-journal&quot;,&quot;id&quot;:&quot;266d0899-81b9-3e2a-9228-76672005db2f&quot;,&quot;title&quot;:&quot;Chapter 6 Twinship, Vitality, Pleasure&quot;,&quot;author&quot;:[{&quot;family&quot;:&quot;Gorney&quot;,&quot;given&quot;:&quot;James&quot;,&quot;parse-names&quot;:false,&quot;dropping-particle&quot;:&quot;&quot;,&quot;non-dropping-particle&quot;:&quot;&quot;}],&quot;container-title&quot;:&quot;Progress in self psychology&quot;,&quot;ISSN&quot;:&quot;0893-5483&quot;,&quot;issued&quot;:{&quot;date-parts&quot;:[[1998]]},&quot;page&quot;:&quot;85-106&quot;,&quot;language&quot;:&quot;eng&quot;,&quot;genre&quot;:&quot;article&quot;,&quot;publisher&quot;:&quot;Laurence Erlbaum Associates&quot;,&quot;volume&quot;:&quot;14&quot;,&quot;container-title-short&quot;:&quot;&quot;},&quot;isTemporary&quot;:false}]},{&quot;citationID&quot;:&quot;MENDELEY_CITATION_f8a2f4a2-b98e-4d32-b90a-bab9ab5af600&quot;,&quot;properties&quot;:{&quot;noteIndex&quot;:0},&quot;isEdited&quot;:false,&quot;manualOverride&quot;:{&quot;isManuallyOverridden&quot;:false,&quot;citeprocText&quot;:&quot;(Gorney, 1998)&quot;,&quot;manualOverrideText&quot;:&quot;&quot;},&quot;citationTag&quot;:&quot;MENDELEY_CITATION_v3_eyJjaXRhdGlvbklEIjoiTUVOREVMRVlfQ0lUQVRJT05fZjhhMmY0YTItYjk4ZS00ZDMyLWI5MGEtYmFiOWFiNWFmNjAwIiwicHJvcGVydGllcyI6eyJub3RlSW5kZXgiOjB9LCJpc0VkaXRlZCI6ZmFsc2UsIm1hbnVhbE92ZXJyaWRlIjp7ImlzTWFudWFsbHlPdmVycmlkZGVuIjpmYWxzZSwiY2l0ZXByb2NUZXh0IjoiKEdvcm5leSwgMTk5OCkiLCJtYW51YWxPdmVycmlkZVRleHQiOiIifSwiY2l0YXRpb25JdGVtcyI6W3siaWQiOiIyNjZkMDg5OS04MWI5LTNlMmEtOTIyOC03NjY3MjAwNWRiMmYiLCJpdGVtRGF0YSI6eyJ0eXBlIjoiYXJ0aWNsZS1qb3VybmFsIiwiaWQiOiIyNjZkMDg5OS04MWI5LTNlMmEtOTIyOC03NjY3MjAwNWRiMmYiLCJ0aXRsZSI6IkNoYXB0ZXIgNiBUd2luc2hpcCwgVml0YWxpdHksIFBsZWFzdXJlIiwiYXV0aG9yIjpbeyJmYW1pbHkiOiJHb3JuZXkiLCJnaXZlbiI6IkphbWVzIiwicGFyc2UtbmFtZXMiOmZhbHNlLCJkcm9wcGluZy1wYXJ0aWNsZSI6IiIsIm5vbi1kcm9wcGluZy1wYXJ0aWNsZSI6IiJ9XSwiY29udGFpbmVyLXRpdGxlIjoiUHJvZ3Jlc3MgaW4gc2VsZiBwc3ljaG9sb2d5IiwiSVNTTiI6IjA4OTMtNTQ4MyIsImlzc3VlZCI6eyJkYXRlLXBhcnRzIjpbWzE5OThdXX0sInBhZ2UiOiI4NS0xMDYiLCJsYW5ndWFnZSI6ImVuZyIsImdlbnJlIjoiYXJ0aWNsZSIsInB1Ymxpc2hlciI6IkxhdXJlbmNlIEVybGJhdW0gQXNzb2NpYXRlcyIsInZvbHVtZSI6IjE0IiwiY29udGFpbmVyLXRpdGxlLXNob3J0IjoiIn0sImlzVGVtcG9yYXJ5IjpmYWxzZX1dfQ==&quot;,&quot;citationItems&quot;:[{&quot;id&quot;:&quot;266d0899-81b9-3e2a-9228-76672005db2f&quot;,&quot;itemData&quot;:{&quot;type&quot;:&quot;article-journal&quot;,&quot;id&quot;:&quot;266d0899-81b9-3e2a-9228-76672005db2f&quot;,&quot;title&quot;:&quot;Chapter 6 Twinship, Vitality, Pleasure&quot;,&quot;author&quot;:[{&quot;family&quot;:&quot;Gorney&quot;,&quot;given&quot;:&quot;James&quot;,&quot;parse-names&quot;:false,&quot;dropping-particle&quot;:&quot;&quot;,&quot;non-dropping-particle&quot;:&quot;&quot;}],&quot;container-title&quot;:&quot;Progress in self psychology&quot;,&quot;ISSN&quot;:&quot;0893-5483&quot;,&quot;issued&quot;:{&quot;date-parts&quot;:[[1998]]},&quot;page&quot;:&quot;85-106&quot;,&quot;language&quot;:&quot;eng&quot;,&quot;genre&quot;:&quot;article&quot;,&quot;publisher&quot;:&quot;Laurence Erlbaum Associates&quot;,&quot;volume&quot;:&quot;14&quot;,&quot;container-title-short&quot;:&quot;&quot;},&quot;isTemporary&quot;:false}]},{&quot;citationID&quot;:&quot;MENDELEY_CITATION_8967cf04-53b0-4996-875b-2d6354fc5926&quot;,&quot;properties&quot;:{&quot;noteIndex&quot;:0},&quot;isEdited&quot;:false,&quot;manualOverride&quot;:{&quot;isManuallyOverridden&quot;:false,&quot;citeprocText&quot;:&quot;(Basch, 1994)&quot;,&quot;manualOverrideText&quot;:&quot;&quot;},&quot;citationTag&quot;:&quot;MENDELEY_CITATION_v3_eyJjaXRhdGlvbklEIjoiTUVOREVMRVlfQ0lUQVRJT05fODk2N2NmMDQtNTNiMC00OTk2LTg3NWItMmQ2MzU0ZmM1OTI2IiwicHJvcGVydGllcyI6eyJub3RlSW5kZXgiOjB9LCJpc0VkaXRlZCI6ZmFsc2UsIm1hbnVhbE92ZXJyaWRlIjp7ImlzTWFudWFsbHlPdmVycmlkZGVuIjpmYWxzZSwiY2l0ZXByb2NUZXh0IjoiKEJhc2NoLCAxOTk0KSIsIm1hbnVhbE92ZXJyaWRlVGV4dCI6IiJ9LCJjaXRhdGlvbkl0ZW1zIjpbeyJpZCI6IjE4NjkyNWRlLTk4MmYtM2NjZC1iMDI0LTcyZDA1MWEyZWZjMCIsIml0ZW1EYXRhIjp7InR5cGUiOiJhcnRpY2xlLWpvdXJuYWwiLCJpZCI6IjE4NjkyNWRlLTk4MmYtM2NjZC1iMDI0LTcyZDA1MWEyZWZjMCIsInRpdGxlIjoiQ2hhcHRlciAxIFRoZSBTZWxmb2JqZWN0IENvbmNlcHQ6IENsaW5pY2FsIEltcGxpY2F0aW9ucyIsImF1dGhvciI6W3siZmFtaWx5IjoiQmFzY2giLCJnaXZlbiI6Ik1pY2hhZWwiLCJwYXJzZS1uYW1lcyI6ZmFsc2UsImRyb3BwaW5nLXBhcnRpY2xlIjoiIiwibm9uLWRyb3BwaW5nLXBhcnRpY2xlIjoiIn1dLCJjb250YWluZXItdGl0bGUiOiJQcm9ncmVzcyBpbiBzZWxmIHBzeWNob2xvZ3kiLCJJU1NOIjoiMDg5My01NDgzIiwiaXNzdWVkIjp7ImRhdGUtcGFydHMiOltbMTk5NF1dfSwicGFnZSI6IjEtNyIsImxhbmd1YWdlIjoiZW5nIiwiZ2VucmUiOiJhcnRpY2xlIiwicHVibGlzaGVyIjoiTGF1cmVuY2UgRXJsYmF1bSBBc3NvY2lhdGVzIiwidm9sdW1lIjoiMTAiLCJjb250YWluZXItdGl0bGUtc2hvcnQiOiIifSwiaXNUZW1wb3JhcnkiOmZhbHNlfV19&quot;,&quot;citationItems&quot;:[{&quot;id&quot;:&quot;186925de-982f-3ccd-b024-72d051a2efc0&quot;,&quot;itemData&quot;:{&quot;type&quot;:&quot;article-journal&quot;,&quot;id&quot;:&quot;186925de-982f-3ccd-b024-72d051a2efc0&quot;,&quot;title&quot;:&quot;Chapter 1 The Selfobject Concept: Clinical Implications&quot;,&quot;author&quot;:[{&quot;family&quot;:&quot;Basch&quot;,&quot;given&quot;:&quot;Michael&quot;,&quot;parse-names&quot;:false,&quot;dropping-particle&quot;:&quot;&quot;,&quot;non-dropping-particle&quot;:&quot;&quot;}],&quot;container-title&quot;:&quot;Progress in self psychology&quot;,&quot;ISSN&quot;:&quot;0893-5483&quot;,&quot;issued&quot;:{&quot;date-parts&quot;:[[1994]]},&quot;page&quot;:&quot;1-7&quot;,&quot;language&quot;:&quot;eng&quot;,&quot;genre&quot;:&quot;article&quot;,&quot;publisher&quot;:&quot;Laurence Erlbaum Associates&quot;,&quot;volume&quot;:&quot;10&quot;,&quot;container-title-short&quot;:&quot;&quot;},&quot;isTemporary&quot;:false}]},{&quot;citationID&quot;:&quot;MENDELEY_CITATION_610b8a44-fcae-4db2-9635-7e42d73e6cc9&quot;,&quot;properties&quot;:{&quot;noteIndex&quot;:0},&quot;isEdited&quot;:false,&quot;manualOverride&quot;:{&quot;isManuallyOverridden&quot;:false,&quot;citeprocText&quot;:&quot;(Basch, 1994)&quot;,&quot;manualOverrideText&quot;:&quot;&quot;},&quot;citationTag&quot;:&quot;MENDELEY_CITATION_v3_eyJjaXRhdGlvbklEIjoiTUVOREVMRVlfQ0lUQVRJT05fNjEwYjhhNDQtZmNhZS00ZGIyLTk2MzUtN2U0MmQ3M2U2Y2M5IiwicHJvcGVydGllcyI6eyJub3RlSW5kZXgiOjB9LCJpc0VkaXRlZCI6ZmFsc2UsIm1hbnVhbE92ZXJyaWRlIjp7ImlzTWFudWFsbHlPdmVycmlkZGVuIjpmYWxzZSwiY2l0ZXByb2NUZXh0IjoiKEJhc2NoLCAxOTk0KSIsIm1hbnVhbE92ZXJyaWRlVGV4dCI6IiJ9LCJjaXRhdGlvbkl0ZW1zIjpbeyJpZCI6IjE4NjkyNWRlLTk4MmYtM2NjZC1iMDI0LTcyZDA1MWEyZWZjMCIsIml0ZW1EYXRhIjp7InR5cGUiOiJhcnRpY2xlLWpvdXJuYWwiLCJpZCI6IjE4NjkyNWRlLTk4MmYtM2NjZC1iMDI0LTcyZDA1MWEyZWZjMCIsInRpdGxlIjoiQ2hhcHRlciAxIFRoZSBTZWxmb2JqZWN0IENvbmNlcHQ6IENsaW5pY2FsIEltcGxpY2F0aW9ucyIsImF1dGhvciI6W3siZmFtaWx5IjoiQmFzY2giLCJnaXZlbiI6Ik1pY2hhZWwiLCJwYXJzZS1uYW1lcyI6ZmFsc2UsImRyb3BwaW5nLXBhcnRpY2xlIjoiIiwibm9uLWRyb3BwaW5nLXBhcnRpY2xlIjoiIn1dLCJjb250YWluZXItdGl0bGUiOiJQcm9ncmVzcyBpbiBzZWxmIHBzeWNob2xvZ3kiLCJJU1NOIjoiMDg5My01NDgzIiwiaXNzdWVkIjp7ImRhdGUtcGFydHMiOltbMTk5NF1dfSwicGFnZSI6IjEtNyIsImxhbmd1YWdlIjoiZW5nIiwiZ2VucmUiOiJhcnRpY2xlIiwicHVibGlzaGVyIjoiTGF1cmVuY2UgRXJsYmF1bSBBc3NvY2lhdGVzIiwidm9sdW1lIjoiMTAiLCJjb250YWluZXItdGl0bGUtc2hvcnQiOiIifSwiaXNUZW1wb3JhcnkiOmZhbHNlfV19&quot;,&quot;citationItems&quot;:[{&quot;id&quot;:&quot;186925de-982f-3ccd-b024-72d051a2efc0&quot;,&quot;itemData&quot;:{&quot;type&quot;:&quot;article-journal&quot;,&quot;id&quot;:&quot;186925de-982f-3ccd-b024-72d051a2efc0&quot;,&quot;title&quot;:&quot;Chapter 1 The Selfobject Concept: Clinical Implications&quot;,&quot;author&quot;:[{&quot;family&quot;:&quot;Basch&quot;,&quot;given&quot;:&quot;Michael&quot;,&quot;parse-names&quot;:false,&quot;dropping-particle&quot;:&quot;&quot;,&quot;non-dropping-particle&quot;:&quot;&quot;}],&quot;container-title&quot;:&quot;Progress in self psychology&quot;,&quot;ISSN&quot;:&quot;0893-5483&quot;,&quot;issued&quot;:{&quot;date-parts&quot;:[[1994]]},&quot;page&quot;:&quot;1-7&quot;,&quot;language&quot;:&quot;eng&quot;,&quot;genre&quot;:&quot;article&quot;,&quot;publisher&quot;:&quot;Laurence Erlbaum Associates&quot;,&quot;volume&quot;:&quot;10&quot;,&quot;container-title-short&quot;:&quot;&quot;},&quot;isTemporary&quot;:false}]},{&quot;citationID&quot;:&quot;MENDELEY_CITATION_e3edc6e4-0396-410f-90bc-bc15ce8e1553&quot;,&quot;properties&quot;:{&quot;noteIndex&quot;:0},&quot;isEdited&quot;:false,&quot;manualOverride&quot;:{&quot;isManuallyOverridden&quot;:true,&quot;citeprocText&quot;:&quot;(VanDerHeide, 2012)&quot;,&quot;manualOverrideText&quot;:&quot;(VanDerHeide, 2012) מתארת את המקרה של&quot;},&quot;citationTag&quot;:&quot;MENDELEY_CITATION_v3_eyJjaXRhdGlvbklEIjoiTUVOREVMRVlfQ0lUQVRJT05fZTNlZGM2ZTQtMDM5Ni00MTBmLTkwYmMtYmMxNWNlOGUxNTUzIiwicHJvcGVydGllcyI6eyJub3RlSW5kZXgiOjB9LCJpc0VkaXRlZCI6ZmFsc2UsIm1hbnVhbE92ZXJyaWRlIjp7ImlzTWFudWFsbHlPdmVycmlkZGVuIjp0cnVlLCJjaXRlcHJvY1RleHQiOiIoVmFuRGVySGVpZGUsIDIwMTIpIiwibWFudWFsT3ZlcnJpZGVUZXh0IjoiKFZhbkRlckhlaWRlLCAyMDEyKSDXnteq15DXqNeqINeQ16og15TXnten16jXlCDXqdecIn0sImNpdGF0aW9uSXRlbXMiOlt7ImlkIjoiYjBkM2I1M2UtMWZlYy0zMTA4LWE3NmEtYzQ1MmUwNGExMDdhIiwiaXRlbURhdGEiOnsidHlwZSI6ImFydGljbGUtam91cm5hbCIsImlkIjoiYjBkM2I1M2UtMWZlYy0zMTA4LWE3NmEtYzQ1MmUwNGExMDdhIiwidGl0bGUiOiJDYW4gWW91IEhlYXIgTWUgTm93PyBUd2luc2hpcCBGYWlsdXJlIGFuZCBDaHJvbmljIExvbmVsaW5lc3MiLCJhdXRob3IiOlt7ImZhbWlseSI6IlZhbkRlckhlaWRlIiwiZ2l2ZW4iOiJOYW5jeSIsInBhcnNlLW5hbWVzIjpmYWxzZSwiZHJvcHBpbmctcGFydGljbGUiOiIiLCJub24tZHJvcHBpbmctcGFydGljbGUiOiIifV0sImNvbnRhaW5lci10aXRsZSI6IkludGVybmF0aW9uYWwgam91cm5hbCBvZiBwc3ljaG9hbmFseXRpYyBzZWxmIHBzeWNob2xvZ3kiLCJjb250YWluZXItdGl0bGUtc2hvcnQiOiJJbnQgSiBQc3ljaG9hbmFsIFNlbGYgUHN5Y2hvbCIsIkRPSSI6IjEwLjEwODAvMTU1NTEwMjQuMjAxMi42ODYxNTQiLCJJU1NOIjoiMTU1NS0xMDI0IiwiaXNzdWVkIjp7ImRhdGUtcGFydHMiOltbMjAxMl1dfSwicGFnZSI6IjM2OS0zOTAiLCJsYW5ndWFnZSI6ImVuZyIsImdlbnJlIjoiYXJ0aWNsZSIsInB1Ymxpc2hlciI6IlRheWxvciAmIEZyYW5jaXMgR3JvdXAiLCJpc3N1ZSI6IjMiLCJ2b2x1bWUiOiI3In0sImlzVGVtcG9yYXJ5IjpmYWxzZX1dfQ==&quot;,&quot;citationItems&quot;:[{&quot;id&quot;:&quot;b0d3b53e-1fec-3108-a76a-c452e04a107a&quot;,&quot;itemData&quot;:{&quot;type&quot;:&quot;article-journal&quot;,&quot;id&quot;:&quot;b0d3b53e-1fec-3108-a76a-c452e04a107a&quot;,&quot;title&quot;:&quot;Can You Hear Me Now? Twinship Failure and Chronic Loneliness&quot;,&quot;author&quot;:[{&quot;family&quot;:&quot;VanDerHeide&quot;,&quot;given&quot;:&quot;Nancy&quot;,&quot;parse-names&quot;:false,&quot;dropping-particle&quot;:&quot;&quot;,&quot;non-dropping-particle&quot;:&quot;&quot;}],&quot;container-title&quot;:&quot;International journal of psychoanalytic self psychology&quot;,&quot;container-title-short&quot;:&quot;Int J Psychoanal Self Psychol&quot;,&quot;DOI&quot;:&quot;10.1080/15551024.2012.686154&quot;,&quot;ISSN&quot;:&quot;1555-1024&quot;,&quot;issued&quot;:{&quot;date-parts&quot;:[[2012]]},&quot;page&quot;:&quot;369-390&quot;,&quot;language&quot;:&quot;eng&quot;,&quot;genre&quot;:&quot;article&quot;,&quot;publisher&quot;:&quot;Taylor &amp; Francis Group&quot;,&quot;issue&quot;:&quot;3&quot;,&quot;volume&quot;:&quot;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069D4-9865-4077-826A-35FEE0122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1405</TotalTime>
  <Pages>6</Pages>
  <Words>2820</Words>
  <Characters>14102</Characters>
  <Application>Microsoft Office Word</Application>
  <DocSecurity>0</DocSecurity>
  <Lines>117</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18</cp:revision>
  <dcterms:created xsi:type="dcterms:W3CDTF">2024-12-27T10:04:00Z</dcterms:created>
  <dcterms:modified xsi:type="dcterms:W3CDTF">2025-01-08T14:51:00Z</dcterms:modified>
</cp:coreProperties>
</file>