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6FAB8" w14:textId="4744F267" w:rsidR="0051631A" w:rsidRDefault="003C391D">
      <w:pPr>
        <w:rPr>
          <w:rtl/>
        </w:rPr>
      </w:pPr>
      <w:r>
        <w:rPr>
          <w:rFonts w:hint="cs"/>
          <w:rtl/>
        </w:rPr>
        <w:t xml:space="preserve">64. </w:t>
      </w:r>
      <w:proofErr w:type="spellStart"/>
      <w:r w:rsidR="00CB20F8">
        <w:rPr>
          <w:rFonts w:hint="cs"/>
          <w:rtl/>
        </w:rPr>
        <w:t>סאליבן</w:t>
      </w:r>
      <w:proofErr w:type="spellEnd"/>
      <w:r w:rsidR="00CB20F8">
        <w:rPr>
          <w:rFonts w:hint="cs"/>
          <w:rtl/>
        </w:rPr>
        <w:t xml:space="preserve">: </w:t>
      </w:r>
      <w:proofErr w:type="spellStart"/>
      <w:r>
        <w:rPr>
          <w:rFonts w:hint="cs"/>
          <w:rtl/>
        </w:rPr>
        <w:t>פרוטוטקסיס</w:t>
      </w:r>
      <w:proofErr w:type="spellEnd"/>
    </w:p>
    <w:p w14:paraId="13C81C94" w14:textId="0BD3FEF7" w:rsidR="00CB20F8" w:rsidRDefault="00CB20F8">
      <w:pPr>
        <w:rPr>
          <w:rtl/>
        </w:rPr>
      </w:pPr>
      <w:r>
        <w:rPr>
          <w:rFonts w:hint="cs"/>
          <w:rtl/>
        </w:rPr>
        <w:t xml:space="preserve">אנחנו מתחילים היום את הקומה הרביעית של הזרמים ואסכולות הפסיכואנליטיות. אני אומר זרמים מכיוון </w:t>
      </w:r>
      <w:proofErr w:type="spellStart"/>
      <w:r>
        <w:rPr>
          <w:rFonts w:hint="cs"/>
          <w:rtl/>
        </w:rPr>
        <w:t>שהאינטרסובייקטיביים</w:t>
      </w:r>
      <w:proofErr w:type="spellEnd"/>
      <w:r>
        <w:rPr>
          <w:rFonts w:hint="cs"/>
          <w:rtl/>
        </w:rPr>
        <w:t xml:space="preserve"> מהווים יותר זרם חשיבה בהיעדר ירחון או מכון מרכזי. לעומתם </w:t>
      </w:r>
      <w:proofErr w:type="spellStart"/>
      <w:r>
        <w:rPr>
          <w:rFonts w:hint="cs"/>
          <w:rtl/>
        </w:rPr>
        <w:t>ההתייחסותיים</w:t>
      </w:r>
      <w:proofErr w:type="spellEnd"/>
      <w:r>
        <w:rPr>
          <w:rFonts w:hint="cs"/>
          <w:rtl/>
        </w:rPr>
        <w:t xml:space="preserve"> בעלי ירחון מוביל שנקרא דיאלוג פסיכואנליטי.</w:t>
      </w:r>
    </w:p>
    <w:p w14:paraId="291EC4C2" w14:textId="67968A4D" w:rsidR="00CB20F8" w:rsidRDefault="00CB20F8">
      <w:pPr>
        <w:rPr>
          <w:rtl/>
        </w:rPr>
      </w:pPr>
      <w:r>
        <w:rPr>
          <w:rFonts w:hint="cs"/>
          <w:rtl/>
        </w:rPr>
        <w:t xml:space="preserve">בכל מקרה לשם הקיצור נכנה את הקומה 'אינטר' והיא תעסוק </w:t>
      </w:r>
      <w:proofErr w:type="spellStart"/>
      <w:r>
        <w:rPr>
          <w:rFonts w:hint="cs"/>
          <w:rtl/>
        </w:rPr>
        <w:t>במהפיכה</w:t>
      </w:r>
      <w:proofErr w:type="spellEnd"/>
      <w:r>
        <w:rPr>
          <w:rFonts w:hint="cs"/>
          <w:rtl/>
        </w:rPr>
        <w:t xml:space="preserve"> אשר עיקרה מעבר מפסיכולוגיה של אחד</w:t>
      </w:r>
      <w:r w:rsidR="006C7C4A">
        <w:rPr>
          <w:rFonts w:hint="cs"/>
          <w:rtl/>
        </w:rPr>
        <w:t>,</w:t>
      </w:r>
      <w:r>
        <w:rPr>
          <w:rFonts w:hint="cs"/>
          <w:rtl/>
        </w:rPr>
        <w:t xml:space="preserve"> למעשה ניתוחים פסיכולוגיים של מטופל אחד. לפסיכולוגיה של שניים</w:t>
      </w:r>
      <w:r w:rsidR="006C7C4A">
        <w:rPr>
          <w:rFonts w:hint="cs"/>
          <w:rtl/>
        </w:rPr>
        <w:t xml:space="preserve"> </w:t>
      </w:r>
      <w:r w:rsidR="006C7C4A">
        <w:rPr>
          <w:rtl/>
        </w:rPr>
        <w:t>–</w:t>
      </w:r>
      <w:r w:rsidR="006C7C4A">
        <w:rPr>
          <w:rFonts w:hint="cs"/>
          <w:rtl/>
        </w:rPr>
        <w:t xml:space="preserve"> הבנה שגם המטפל מגיע לחדר עם טראומות, מצב רוח, דחפים, </w:t>
      </w:r>
      <w:proofErr w:type="spellStart"/>
      <w:r w:rsidR="006C7C4A">
        <w:rPr>
          <w:rFonts w:hint="cs"/>
          <w:rtl/>
        </w:rPr>
        <w:t>סופראגו</w:t>
      </w:r>
      <w:proofErr w:type="spellEnd"/>
      <w:r w:rsidR="006C7C4A">
        <w:rPr>
          <w:rFonts w:hint="cs"/>
          <w:rtl/>
        </w:rPr>
        <w:t>, לחצים כלכליים ועוד..</w:t>
      </w:r>
      <w:r>
        <w:rPr>
          <w:rFonts w:hint="cs"/>
          <w:rtl/>
        </w:rPr>
        <w:t xml:space="preserve">. אבל הדברים קצת יותר מסובכים. עד כה היה רצץ היסטורי: התחלנו בפרויד והמעגלים אשר סבבו אותו וקראנו לקומה הראשונה האורתודוקסים, עם מותו של פרויד 1939 </w:t>
      </w:r>
      <w:r>
        <w:rPr>
          <w:rtl/>
        </w:rPr>
        <w:t>–</w:t>
      </w:r>
      <w:r>
        <w:rPr>
          <w:rFonts w:hint="cs"/>
          <w:rtl/>
        </w:rPr>
        <w:t xml:space="preserve"> האסכולות המרכזיות להן קראנו קלאסיות היו של אנה פרויד ופסיכולוגית האני ומלאני קליין ויחסי האובייקט. הקומה השלישית נקראה </w:t>
      </w:r>
      <w:proofErr w:type="spellStart"/>
      <w:r>
        <w:rPr>
          <w:rFonts w:hint="cs"/>
          <w:rtl/>
        </w:rPr>
        <w:t>הרגרסיבייים</w:t>
      </w:r>
      <w:proofErr w:type="spellEnd"/>
      <w:r>
        <w:rPr>
          <w:rFonts w:hint="cs"/>
          <w:rtl/>
        </w:rPr>
        <w:t xml:space="preserve"> והיא מאכלסת </w:t>
      </w:r>
      <w:r w:rsidR="004D3F52">
        <w:rPr>
          <w:rFonts w:hint="cs"/>
          <w:rtl/>
        </w:rPr>
        <w:t xml:space="preserve">את הזרם השלישי הבריטי: וויניקוט וביון ואת קוהוט. כעת היינו אמורים לדבר על </w:t>
      </w:r>
      <w:proofErr w:type="spellStart"/>
      <w:r w:rsidR="004D3F52">
        <w:rPr>
          <w:rFonts w:hint="cs"/>
          <w:rtl/>
        </w:rPr>
        <w:t>המהפיכה</w:t>
      </w:r>
      <w:proofErr w:type="spellEnd"/>
      <w:r w:rsidR="004D3F52">
        <w:rPr>
          <w:rFonts w:hint="cs"/>
          <w:rtl/>
        </w:rPr>
        <w:t xml:space="preserve"> אשר החלה סביב 1983 כאשר כותבים בארצות הברית החלו לבקר באופן חריף את הטיפול המרוחק הקלאסי, את הנחת המסך החלק, את ההנחה שהמטפל יודע יותר מהמטופל, את ההנחה שהמטפל יותר מודע ויותר בריא מהמטופל וכיוצא באלה.</w:t>
      </w:r>
    </w:p>
    <w:p w14:paraId="29974576" w14:textId="0EA22D15" w:rsidR="004D3F52" w:rsidRDefault="004D3F52">
      <w:pPr>
        <w:rPr>
          <w:rtl/>
        </w:rPr>
      </w:pPr>
      <w:r>
        <w:rPr>
          <w:rFonts w:hint="cs"/>
          <w:rtl/>
        </w:rPr>
        <w:t xml:space="preserve">אלא, שכאן לא ניתן להמשיך בקו ההיסטורי הזה. הארי </w:t>
      </w:r>
      <w:proofErr w:type="spellStart"/>
      <w:r>
        <w:rPr>
          <w:rFonts w:hint="cs"/>
          <w:rtl/>
        </w:rPr>
        <w:t>סטאק</w:t>
      </w:r>
      <w:proofErr w:type="spellEnd"/>
      <w:r>
        <w:rPr>
          <w:rFonts w:hint="cs"/>
          <w:rtl/>
        </w:rPr>
        <w:t xml:space="preserve"> </w:t>
      </w:r>
      <w:proofErr w:type="spellStart"/>
      <w:r>
        <w:rPr>
          <w:rFonts w:hint="cs"/>
          <w:rtl/>
        </w:rPr>
        <w:t>סאליבן</w:t>
      </w:r>
      <w:proofErr w:type="spellEnd"/>
      <w:r>
        <w:rPr>
          <w:rFonts w:hint="cs"/>
          <w:rtl/>
        </w:rPr>
        <w:t xml:space="preserve"> שובר את הרצף מכיוון שכבר בשנות השלושים איש זה היה פסיכיאטר אמריקאי שהניח בסיס רב השפעה לרעיונות אשר יבשילו ויפוצו לכל עבר</w:t>
      </w:r>
      <w:r w:rsidR="006C7C4A">
        <w:rPr>
          <w:rFonts w:hint="cs"/>
          <w:rtl/>
        </w:rPr>
        <w:t xml:space="preserve"> רק</w:t>
      </w:r>
      <w:r>
        <w:rPr>
          <w:rFonts w:hint="cs"/>
          <w:rtl/>
        </w:rPr>
        <w:t xml:space="preserve"> חמישים שנים מאוחר יותר.</w:t>
      </w:r>
    </w:p>
    <w:p w14:paraId="0CFA8718" w14:textId="77777777" w:rsidR="004D3F52" w:rsidRDefault="004D3F52">
      <w:pPr>
        <w:rPr>
          <w:rtl/>
        </w:rPr>
      </w:pPr>
    </w:p>
    <w:p w14:paraId="16412414" w14:textId="36A67762" w:rsidR="003C391D" w:rsidRDefault="003C391D">
      <w:pPr>
        <w:rPr>
          <w:rtl/>
        </w:rPr>
      </w:pPr>
      <w:r>
        <w:rPr>
          <w:rFonts w:hint="cs"/>
          <w:rtl/>
        </w:rPr>
        <w:t>הפגישה היום</w:t>
      </w:r>
      <w:r w:rsidR="0051545E">
        <w:rPr>
          <w:rFonts w:hint="cs"/>
          <w:rtl/>
        </w:rPr>
        <w:t xml:space="preserve"> וחלק מהפגישות הבאות </w:t>
      </w:r>
      <w:r w:rsidR="0051545E">
        <w:rPr>
          <w:rtl/>
        </w:rPr>
        <w:t>–</w:t>
      </w:r>
      <w:r w:rsidR="0051545E">
        <w:rPr>
          <w:rFonts w:hint="cs"/>
          <w:rtl/>
        </w:rPr>
        <w:t xml:space="preserve"> שש למען הדיוק,</w:t>
      </w:r>
      <w:r>
        <w:rPr>
          <w:rFonts w:hint="cs"/>
          <w:rtl/>
        </w:rPr>
        <w:t xml:space="preserve"> </w:t>
      </w:r>
      <w:r w:rsidR="0051545E">
        <w:rPr>
          <w:rFonts w:hint="cs"/>
          <w:rtl/>
        </w:rPr>
        <w:t>יעסקו</w:t>
      </w:r>
      <w:r>
        <w:rPr>
          <w:rFonts w:hint="cs"/>
          <w:rtl/>
        </w:rPr>
        <w:t xml:space="preserve"> בגישה </w:t>
      </w:r>
      <w:proofErr w:type="spellStart"/>
      <w:r>
        <w:rPr>
          <w:rFonts w:hint="cs"/>
          <w:rtl/>
        </w:rPr>
        <w:t>האינטרפרסונלית</w:t>
      </w:r>
      <w:proofErr w:type="spellEnd"/>
      <w:r>
        <w:rPr>
          <w:rFonts w:hint="cs"/>
          <w:rtl/>
        </w:rPr>
        <w:t xml:space="preserve"> אשר נוסחה על ידי </w:t>
      </w:r>
      <w:proofErr w:type="spellStart"/>
      <w:r>
        <w:rPr>
          <w:rFonts w:hint="cs"/>
          <w:rtl/>
        </w:rPr>
        <w:t>סאליבן</w:t>
      </w:r>
      <w:proofErr w:type="spellEnd"/>
      <w:r>
        <w:rPr>
          <w:rFonts w:hint="cs"/>
          <w:rtl/>
        </w:rPr>
        <w:t xml:space="preserve"> והקבוצה אשר התקבצה סביבו.</w:t>
      </w:r>
    </w:p>
    <w:p w14:paraId="7485464F" w14:textId="76059602" w:rsidR="00B25ACA" w:rsidRDefault="00B25ACA" w:rsidP="000100ED">
      <w:r>
        <w:rPr>
          <w:rFonts w:hint="cs"/>
          <w:rtl/>
        </w:rPr>
        <w:t>'</w:t>
      </w:r>
      <w:r>
        <w:rPr>
          <w:rFonts w:cs="Arial"/>
          <w:rtl/>
        </w:rPr>
        <w:t>הפסיכואנליזה הבין אישית נטועה בתרבות האמריקאית של השנים הראשונות של המאה העשרים, תרבות שעוצבה על ידי הפרגמטי</w:t>
      </w:r>
      <w:r w:rsidR="000100ED">
        <w:rPr>
          <w:rFonts w:cs="Arial" w:hint="cs"/>
          <w:rtl/>
        </w:rPr>
        <w:t>ות</w:t>
      </w:r>
      <w:r>
        <w:rPr>
          <w:rFonts w:cs="Arial"/>
          <w:rtl/>
        </w:rPr>
        <w:t xml:space="preserve"> והשוויון</w:t>
      </w:r>
      <w:r w:rsidR="000100ED">
        <w:rPr>
          <w:rFonts w:cs="Arial" w:hint="cs"/>
          <w:rtl/>
        </w:rPr>
        <w:t xml:space="preserve"> החברתי</w:t>
      </w:r>
      <w:r>
        <w:rPr>
          <w:rFonts w:cs="Arial"/>
          <w:rtl/>
        </w:rPr>
        <w:t xml:space="preserve"> האופייניים לאותה תקופה. </w:t>
      </w:r>
      <w:r w:rsidR="000100ED">
        <w:rPr>
          <w:rFonts w:cs="Arial" w:hint="cs"/>
          <w:rtl/>
        </w:rPr>
        <w:t>...</w:t>
      </w:r>
      <w:r>
        <w:rPr>
          <w:rFonts w:cs="Arial"/>
          <w:rtl/>
        </w:rPr>
        <w:t>. הפסיכואנליזה הבין</w:t>
      </w:r>
      <w:r w:rsidR="000100ED">
        <w:rPr>
          <w:rFonts w:cs="Arial" w:hint="cs"/>
          <w:rtl/>
        </w:rPr>
        <w:t>-</w:t>
      </w:r>
      <w:r>
        <w:rPr>
          <w:rFonts w:cs="Arial"/>
          <w:rtl/>
        </w:rPr>
        <w:t>אישית</w:t>
      </w:r>
      <w:r w:rsidR="000100ED">
        <w:rPr>
          <w:rFonts w:cs="Arial" w:hint="cs"/>
          <w:rtl/>
        </w:rPr>
        <w:t xml:space="preserve"> (</w:t>
      </w:r>
      <w:proofErr w:type="spellStart"/>
      <w:r w:rsidR="000100ED">
        <w:rPr>
          <w:rFonts w:cs="Arial" w:hint="cs"/>
          <w:rtl/>
        </w:rPr>
        <w:t>אינטרפרסונלית</w:t>
      </w:r>
      <w:proofErr w:type="spellEnd"/>
      <w:r w:rsidR="000100ED">
        <w:rPr>
          <w:rFonts w:cs="Arial" w:hint="cs"/>
          <w:rtl/>
        </w:rPr>
        <w:t>)</w:t>
      </w:r>
      <w:r>
        <w:rPr>
          <w:rFonts w:cs="Arial"/>
          <w:rtl/>
        </w:rPr>
        <w:t>, בעודה משתמשת במחשבה הפסיכואנליטית האירופית כנקודת מוצא, התפתחה על פי קווים</w:t>
      </w:r>
      <w:r w:rsidR="000100ED">
        <w:rPr>
          <w:rFonts w:cs="Arial"/>
          <w:rtl/>
        </w:rPr>
        <w:t xml:space="preserve"> </w:t>
      </w:r>
      <w:r w:rsidR="000100ED">
        <w:rPr>
          <w:rFonts w:cs="Arial" w:hint="cs"/>
          <w:rtl/>
        </w:rPr>
        <w:t>ה</w:t>
      </w:r>
      <w:r w:rsidR="000100ED">
        <w:rPr>
          <w:rFonts w:cs="Arial"/>
          <w:rtl/>
        </w:rPr>
        <w:t xml:space="preserve">תואמים </w:t>
      </w:r>
      <w:r>
        <w:rPr>
          <w:rFonts w:cs="Arial"/>
          <w:rtl/>
        </w:rPr>
        <w:t>בבירור את המאפיינים התרבותיים של ארצות הברית (</w:t>
      </w:r>
      <w:r>
        <w:t>Kurzweil, 1989</w:t>
      </w:r>
      <w:r>
        <w:rPr>
          <w:rFonts w:cs="Arial"/>
          <w:rtl/>
        </w:rPr>
        <w:t>).</w:t>
      </w:r>
      <w:r w:rsidR="000100ED">
        <w:rPr>
          <w:rFonts w:hint="cs"/>
          <w:rtl/>
        </w:rPr>
        <w:t xml:space="preserve"> </w:t>
      </w:r>
      <w:r>
        <w:t>Harr</w:t>
      </w:r>
      <w:r w:rsidR="0051545E">
        <w:t>y</w:t>
      </w:r>
      <w:r>
        <w:t xml:space="preserve"> Stack Sullivan</w:t>
      </w:r>
      <w:r>
        <w:rPr>
          <w:rFonts w:cs="Arial"/>
          <w:rtl/>
        </w:rPr>
        <w:t xml:space="preserve"> כונה "</w:t>
      </w:r>
      <w:r w:rsidR="000100ED">
        <w:rPr>
          <w:rFonts w:cs="Arial" w:hint="cs"/>
          <w:rtl/>
        </w:rPr>
        <w:t>הפסיכיאטר</w:t>
      </w:r>
      <w:r>
        <w:rPr>
          <w:rFonts w:cs="Arial"/>
          <w:rtl/>
        </w:rPr>
        <w:t xml:space="preserve"> של אמריקה" (פרי, 1982), והתיאוריה הבין-אישית של הפסיכואנליזה היא חותם המורשת האמריקאית שלה. פרגמטיזם, פלורליזם ושוויון </w:t>
      </w:r>
      <w:r w:rsidR="000100ED">
        <w:rPr>
          <w:rFonts w:cs="Arial" w:hint="cs"/>
          <w:rtl/>
        </w:rPr>
        <w:t xml:space="preserve">חברתי </w:t>
      </w:r>
      <w:r>
        <w:rPr>
          <w:rFonts w:cs="Arial"/>
          <w:rtl/>
        </w:rPr>
        <w:t>אופייניים ובסיסיים לגישה הבין אישית לפסיכואנליזה.</w:t>
      </w:r>
      <w:r>
        <w:rPr>
          <w:rFonts w:hint="cs"/>
          <w:rtl/>
        </w:rPr>
        <w:t>'</w:t>
      </w:r>
      <w:r w:rsidR="000100ED">
        <w:rPr>
          <w:rFonts w:hint="cs"/>
          <w:rtl/>
        </w:rPr>
        <w:t xml:space="preserve"> </w:t>
      </w:r>
      <w:sdt>
        <w:sdtPr>
          <w:rPr>
            <w:rFonts w:hint="cs"/>
            <w:color w:val="000000"/>
            <w:rtl/>
          </w:rPr>
          <w:tag w:val="MENDELEY_CITATION_v3_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"/>
          <w:id w:val="-193310007"/>
          <w:placeholder>
            <w:docPart w:val="DefaultPlaceholder_-1854013440"/>
          </w:placeholder>
        </w:sdtPr>
        <w:sdtContent>
          <w:r w:rsidR="00DF4F43" w:rsidRPr="00DF4F43">
            <w:rPr>
              <w:color w:val="000000"/>
              <w:rtl/>
            </w:rPr>
            <w:t>(</w:t>
          </w:r>
          <w:proofErr w:type="spellStart"/>
          <w:r w:rsidR="00DF4F43" w:rsidRPr="00DF4F43">
            <w:rPr>
              <w:color w:val="000000"/>
            </w:rPr>
            <w:t>Lionells</w:t>
          </w:r>
          <w:proofErr w:type="spellEnd"/>
          <w:r w:rsidR="00DF4F43" w:rsidRPr="00DF4F43">
            <w:rPr>
              <w:color w:val="000000"/>
            </w:rPr>
            <w:t xml:space="preserve"> et al., 2014</w:t>
          </w:r>
          <w:r w:rsidR="00DF4F43" w:rsidRPr="00DF4F43">
            <w:rPr>
              <w:color w:val="000000"/>
              <w:rtl/>
            </w:rPr>
            <w:t>)</w:t>
          </w:r>
        </w:sdtContent>
      </w:sdt>
    </w:p>
    <w:p w14:paraId="3ED5F6F8" w14:textId="7B59B4C0" w:rsidR="0051545E" w:rsidRDefault="0051545E">
      <w:pPr>
        <w:rPr>
          <w:rtl/>
        </w:rPr>
      </w:pPr>
      <w:r>
        <w:rPr>
          <w:rFonts w:hint="cs"/>
          <w:rtl/>
        </w:rPr>
        <w:t>&gt;&gt;&gt;&gt;</w:t>
      </w:r>
    </w:p>
    <w:p w14:paraId="08FD2946" w14:textId="21D1F839" w:rsidR="0051545E" w:rsidRDefault="0051545E">
      <w:pPr>
        <w:rPr>
          <w:rtl/>
        </w:rPr>
      </w:pPr>
      <w:r>
        <w:rPr>
          <w:rFonts w:hint="cs"/>
          <w:rtl/>
        </w:rPr>
        <w:t xml:space="preserve">מדובר בערכים אשר מובילים את העשייה הקלינית של </w:t>
      </w:r>
      <w:proofErr w:type="spellStart"/>
      <w:r>
        <w:rPr>
          <w:rFonts w:hint="cs"/>
          <w:rtl/>
        </w:rPr>
        <w:t>האיטרפרסונליים</w:t>
      </w:r>
      <w:proofErr w:type="spellEnd"/>
      <w:r>
        <w:rPr>
          <w:rFonts w:hint="cs"/>
          <w:rtl/>
        </w:rPr>
        <w:t xml:space="preserve">: פרגמטיזם </w:t>
      </w:r>
      <w:r>
        <w:rPr>
          <w:rtl/>
        </w:rPr>
        <w:t>–</w:t>
      </w:r>
      <w:r>
        <w:rPr>
          <w:rFonts w:hint="cs"/>
          <w:rtl/>
        </w:rPr>
        <w:t xml:space="preserve"> כלומר טיפול יעיל מכוון תוצאות, פלורליזם הכוונה פתיחות למופעים אנושיים שונים כמו מגדר ותרבויות שונות. אנחנו מיד נראה איך </w:t>
      </w:r>
      <w:proofErr w:type="spellStart"/>
      <w:r>
        <w:rPr>
          <w:rFonts w:hint="cs"/>
          <w:rtl/>
        </w:rPr>
        <w:t>סאליבן</w:t>
      </w:r>
      <w:proofErr w:type="spellEnd"/>
      <w:r>
        <w:rPr>
          <w:rFonts w:hint="cs"/>
          <w:rtl/>
        </w:rPr>
        <w:t xml:space="preserve"> עצמו מנקז מגדר ותרבות פריפריאליים, לא מקובלים. </w:t>
      </w:r>
      <w:proofErr w:type="spellStart"/>
      <w:r>
        <w:rPr>
          <w:rFonts w:hint="cs"/>
          <w:rtl/>
        </w:rPr>
        <w:t>ושיוויון</w:t>
      </w:r>
      <w:proofErr w:type="spellEnd"/>
      <w:r>
        <w:rPr>
          <w:rFonts w:hint="cs"/>
          <w:rtl/>
        </w:rPr>
        <w:t xml:space="preserve"> חברתי עוד ערך </w:t>
      </w:r>
      <w:proofErr w:type="spellStart"/>
      <w:r>
        <w:rPr>
          <w:rFonts w:hint="cs"/>
          <w:rtl/>
        </w:rPr>
        <w:t>שסאליבן</w:t>
      </w:r>
      <w:proofErr w:type="spellEnd"/>
      <w:r>
        <w:rPr>
          <w:rFonts w:hint="cs"/>
          <w:rtl/>
        </w:rPr>
        <w:t xml:space="preserve"> הדגיש על ידי הביטוי 'מקור-אחד' כל האנשים, כל התחושות, וכל ההפרעות הנפשיות, כולל השיגעון משותפים לכולם.</w:t>
      </w:r>
    </w:p>
    <w:p w14:paraId="72950221" w14:textId="785A6AD0" w:rsidR="0051545E" w:rsidRDefault="0051545E">
      <w:pPr>
        <w:rPr>
          <w:rtl/>
        </w:rPr>
      </w:pPr>
      <w:r>
        <w:rPr>
          <w:rFonts w:hint="cs"/>
          <w:rtl/>
        </w:rPr>
        <w:t>&gt;&gt;&gt;&gt;</w:t>
      </w:r>
    </w:p>
    <w:p w14:paraId="08C8702D" w14:textId="0C841431" w:rsidR="004169A4" w:rsidRDefault="00B25ACA" w:rsidP="004169A4">
      <w:pPr>
        <w:rPr>
          <w:rtl/>
        </w:rPr>
      </w:pPr>
      <w:r>
        <w:rPr>
          <w:rFonts w:hint="cs"/>
          <w:rtl/>
        </w:rPr>
        <w:t xml:space="preserve">במהלך הפגישה </w:t>
      </w:r>
      <w:r w:rsidR="003C391D">
        <w:rPr>
          <w:rFonts w:hint="cs"/>
          <w:rtl/>
        </w:rPr>
        <w:t xml:space="preserve">אתאר את המושג </w:t>
      </w:r>
      <w:proofErr w:type="spellStart"/>
      <w:r w:rsidR="003C391D">
        <w:rPr>
          <w:rFonts w:hint="cs"/>
          <w:rtl/>
        </w:rPr>
        <w:t>פרוטוטקסיס</w:t>
      </w:r>
      <w:proofErr w:type="spellEnd"/>
      <w:r w:rsidR="003C391D">
        <w:rPr>
          <w:rFonts w:hint="cs"/>
          <w:rtl/>
        </w:rPr>
        <w:t xml:space="preserve">, אשר איננו מוכר למטפלים רבים. בפגישות הבאות נמשיך לפגוש מושגים של הזרם </w:t>
      </w:r>
      <w:proofErr w:type="spellStart"/>
      <w:r w:rsidR="003C391D">
        <w:rPr>
          <w:rFonts w:hint="cs"/>
          <w:rtl/>
        </w:rPr>
        <w:t>האינטרפרסונלי</w:t>
      </w:r>
      <w:proofErr w:type="spellEnd"/>
      <w:r w:rsidR="003C391D">
        <w:rPr>
          <w:rFonts w:hint="cs"/>
          <w:rtl/>
        </w:rPr>
        <w:t>.</w:t>
      </w:r>
    </w:p>
    <w:p w14:paraId="78864112" w14:textId="6FF1AF74" w:rsidR="00FB0C03" w:rsidRDefault="00FB0C03">
      <w:pPr>
        <w:rPr>
          <w:rtl/>
        </w:rPr>
      </w:pPr>
      <w:r>
        <w:rPr>
          <w:rFonts w:hint="cs"/>
          <w:rtl/>
        </w:rPr>
        <w:t xml:space="preserve">אבל קודם כל נתחיל באיש </w:t>
      </w:r>
      <w:proofErr w:type="spellStart"/>
      <w:r>
        <w:rPr>
          <w:rFonts w:hint="cs"/>
          <w:rtl/>
        </w:rPr>
        <w:t>סאליבן</w:t>
      </w:r>
      <w:proofErr w:type="spellEnd"/>
      <w:r>
        <w:rPr>
          <w:rFonts w:hint="cs"/>
          <w:rtl/>
        </w:rPr>
        <w:t xml:space="preserve">. </w:t>
      </w:r>
    </w:p>
    <w:p w14:paraId="635BD1CE" w14:textId="71CD60B2" w:rsidR="00FB0C03" w:rsidRDefault="00FB0C03" w:rsidP="00FB0C03">
      <w:pPr>
        <w:rPr>
          <w:rtl/>
        </w:rPr>
      </w:pPr>
      <w:r>
        <w:rPr>
          <w:rFonts w:cs="Arial"/>
          <w:rtl/>
        </w:rPr>
        <w:t>(יאלום 1975:22)</w:t>
      </w:r>
      <w:r>
        <w:rPr>
          <w:rFonts w:cs="Arial" w:hint="cs"/>
          <w:rtl/>
        </w:rPr>
        <w:t xml:space="preserve"> </w:t>
      </w:r>
      <w:r w:rsidR="00B25ACA">
        <w:rPr>
          <w:rFonts w:cs="Arial" w:hint="cs"/>
          <w:rtl/>
        </w:rPr>
        <w:t xml:space="preserve">יאלום אומר ומצוטט </w:t>
      </w:r>
      <w:r>
        <w:rPr>
          <w:rFonts w:cs="Arial" w:hint="cs"/>
          <w:rtl/>
        </w:rPr>
        <w:t>אצל אוונס:</w:t>
      </w:r>
    </w:p>
    <w:p w14:paraId="44238886" w14:textId="758B5A4C" w:rsidR="00FB0C03" w:rsidRDefault="00FB0C03" w:rsidP="00FB0C03">
      <w:pPr>
        <w:rPr>
          <w:rtl/>
        </w:rPr>
      </w:pPr>
      <w:r>
        <w:rPr>
          <w:rFonts w:cs="Arial" w:hint="cs"/>
          <w:rtl/>
        </w:rPr>
        <w:t>'</w:t>
      </w:r>
      <w:r>
        <w:rPr>
          <w:rFonts w:cs="Arial"/>
          <w:rtl/>
        </w:rPr>
        <w:t xml:space="preserve">גורלו המקצועי של </w:t>
      </w:r>
      <w:proofErr w:type="spellStart"/>
      <w:r>
        <w:rPr>
          <w:rFonts w:cs="Arial"/>
          <w:rtl/>
        </w:rPr>
        <w:t>סאליבן</w:t>
      </w:r>
      <w:proofErr w:type="spellEnd"/>
      <w:r>
        <w:rPr>
          <w:rFonts w:cs="Arial"/>
          <w:rtl/>
        </w:rPr>
        <w:t xml:space="preserve"> היה דומה לזה של חדשנים רבים אחרים. הקהילה השמרנית הגיבה לרעיונותיו תחילה בהתעלמות מהם, אחר כך בתקיפתם, ולבסוף בהטמעתם עד כדי כך שטבעם החדשני נשכח.</w:t>
      </w:r>
      <w:r>
        <w:rPr>
          <w:rFonts w:hint="cs"/>
          <w:rtl/>
        </w:rPr>
        <w:t xml:space="preserve"> </w:t>
      </w:r>
      <w:sdt>
        <w:sdtPr>
          <w:rPr>
            <w:rFonts w:hint="cs"/>
            <w:color w:val="000000"/>
            <w:rtl/>
          </w:rPr>
          <w:tag w:val="MENDELEY_CITATION_v3_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"/>
          <w:id w:val="-765855029"/>
          <w:placeholder>
            <w:docPart w:val="DefaultPlaceholder_-1854013440"/>
          </w:placeholder>
        </w:sdtPr>
        <w:sdtContent>
          <w:r w:rsidR="00DF4F43" w:rsidRPr="00DF4F43">
            <w:rPr>
              <w:color w:val="000000"/>
              <w:rtl/>
            </w:rPr>
            <w:t>(</w:t>
          </w:r>
          <w:r w:rsidR="00DF4F43" w:rsidRPr="00DF4F43">
            <w:rPr>
              <w:color w:val="000000"/>
            </w:rPr>
            <w:t>Evans III, 1996</w:t>
          </w:r>
          <w:r w:rsidR="00DF4F43" w:rsidRPr="00DF4F43">
            <w:rPr>
              <w:color w:val="000000"/>
              <w:rtl/>
            </w:rPr>
            <w:t>)</w:t>
          </w:r>
        </w:sdtContent>
      </w:sdt>
    </w:p>
    <w:p w14:paraId="2B056F1A" w14:textId="77777777" w:rsidR="00FB0C03" w:rsidRDefault="00FB0C03" w:rsidP="00FB0C03">
      <w:pPr>
        <w:rPr>
          <w:rtl/>
        </w:rPr>
      </w:pPr>
    </w:p>
    <w:p w14:paraId="7A8EC0C4" w14:textId="2E153574" w:rsidR="00FB0C03" w:rsidRDefault="00FB0C03" w:rsidP="00FB0C03">
      <w:r w:rsidRPr="00FB0C03">
        <w:rPr>
          <w:rFonts w:cs="Arial"/>
          <w:rtl/>
        </w:rPr>
        <w:lastRenderedPageBreak/>
        <w:t xml:space="preserve">חייו של הארי </w:t>
      </w:r>
      <w:proofErr w:type="spellStart"/>
      <w:r w:rsidRPr="00FB0C03">
        <w:rPr>
          <w:rFonts w:cs="Arial"/>
          <w:rtl/>
        </w:rPr>
        <w:t>סטאק</w:t>
      </w:r>
      <w:proofErr w:type="spellEnd"/>
      <w:r w:rsidRPr="00FB0C03">
        <w:rPr>
          <w:rFonts w:cs="Arial"/>
          <w:rtl/>
        </w:rPr>
        <w:t xml:space="preserve"> </w:t>
      </w:r>
      <w:proofErr w:type="spellStart"/>
      <w:r w:rsidRPr="00FB0C03">
        <w:rPr>
          <w:rFonts w:cs="Arial"/>
          <w:rtl/>
        </w:rPr>
        <w:t>סאליבן</w:t>
      </w:r>
      <w:proofErr w:type="spellEnd"/>
      <w:r w:rsidRPr="00FB0C03">
        <w:rPr>
          <w:rFonts w:cs="Arial"/>
          <w:rtl/>
        </w:rPr>
        <w:t xml:space="preserve"> היו </w:t>
      </w:r>
      <w:r>
        <w:rPr>
          <w:rFonts w:cs="Arial" w:hint="cs"/>
          <w:rtl/>
        </w:rPr>
        <w:t xml:space="preserve">(ועודם) </w:t>
      </w:r>
      <w:r w:rsidRPr="00FB0C03">
        <w:rPr>
          <w:rFonts w:cs="Arial"/>
          <w:rtl/>
        </w:rPr>
        <w:t xml:space="preserve">אפופים מסתורין ומחלוקת. יש תקופות שלמות בחייו שלגביהן אין </w:t>
      </w:r>
      <w:r w:rsidR="006971B8">
        <w:rPr>
          <w:rFonts w:cs="Arial" w:hint="cs"/>
          <w:rtl/>
        </w:rPr>
        <w:t>מידע</w:t>
      </w:r>
      <w:r w:rsidRPr="00FB0C03">
        <w:rPr>
          <w:rFonts w:cs="Arial"/>
          <w:rtl/>
        </w:rPr>
        <w:t xml:space="preserve"> על </w:t>
      </w:r>
      <w:r w:rsidR="006971B8">
        <w:rPr>
          <w:rFonts w:cs="Arial" w:hint="cs"/>
          <w:rtl/>
        </w:rPr>
        <w:t>מעשיו</w:t>
      </w:r>
      <w:r w:rsidRPr="00FB0C03">
        <w:rPr>
          <w:rFonts w:cs="Arial"/>
          <w:rtl/>
        </w:rPr>
        <w:t xml:space="preserve"> או מקום הימצאו. </w:t>
      </w:r>
      <w:r w:rsidR="004169A4">
        <w:rPr>
          <w:rFonts w:cs="Arial" w:hint="cs"/>
          <w:rtl/>
        </w:rPr>
        <w:t xml:space="preserve">יחד </w:t>
      </w:r>
      <w:r w:rsidRPr="00FB0C03">
        <w:rPr>
          <w:rFonts w:cs="Arial"/>
          <w:rtl/>
        </w:rPr>
        <w:t>עם זאת,</w:t>
      </w:r>
      <w:r w:rsidR="006971B8">
        <w:rPr>
          <w:rFonts w:cs="Arial" w:hint="cs"/>
          <w:rtl/>
        </w:rPr>
        <w:t xml:space="preserve"> כמו</w:t>
      </w:r>
      <w:r w:rsidRPr="00FB0C03">
        <w:rPr>
          <w:rFonts w:cs="Arial"/>
          <w:rtl/>
        </w:rPr>
        <w:t xml:space="preserve"> פרויד לפניו, ברור מכתביו</w:t>
      </w:r>
      <w:r w:rsidR="006971B8">
        <w:rPr>
          <w:rFonts w:cs="Arial" w:hint="cs"/>
          <w:rtl/>
        </w:rPr>
        <w:t>,</w:t>
      </w:r>
      <w:r w:rsidRPr="00FB0C03">
        <w:rPr>
          <w:rFonts w:cs="Arial"/>
          <w:rtl/>
        </w:rPr>
        <w:t xml:space="preserve"> </w:t>
      </w:r>
      <w:proofErr w:type="spellStart"/>
      <w:r w:rsidRPr="00FB0C03">
        <w:rPr>
          <w:rFonts w:cs="Arial"/>
          <w:rtl/>
        </w:rPr>
        <w:t>שסאליבן</w:t>
      </w:r>
      <w:proofErr w:type="spellEnd"/>
      <w:r w:rsidRPr="00FB0C03">
        <w:rPr>
          <w:rFonts w:cs="Arial"/>
          <w:rtl/>
        </w:rPr>
        <w:t xml:space="preserve"> שאב </w:t>
      </w:r>
      <w:r w:rsidR="004169A4">
        <w:rPr>
          <w:rFonts w:cs="Arial" w:hint="cs"/>
          <w:rtl/>
        </w:rPr>
        <w:t xml:space="preserve">רעיונות </w:t>
      </w:r>
      <w:r w:rsidRPr="00FB0C03">
        <w:rPr>
          <w:rFonts w:cs="Arial"/>
          <w:rtl/>
        </w:rPr>
        <w:t xml:space="preserve">מחוויות </w:t>
      </w:r>
      <w:r w:rsidR="006971B8">
        <w:rPr>
          <w:rFonts w:cs="Arial" w:hint="cs"/>
          <w:rtl/>
        </w:rPr>
        <w:t>החיים</w:t>
      </w:r>
      <w:r w:rsidRPr="00FB0C03">
        <w:rPr>
          <w:rFonts w:cs="Arial"/>
          <w:rtl/>
        </w:rPr>
        <w:t xml:space="preserve"> שלו, בעיקר מהניסיון הבין-אישי, כמקור חשוב לתיאוריות שלו על אישיות ו</w:t>
      </w:r>
      <w:r w:rsidR="006971B8">
        <w:rPr>
          <w:rFonts w:cs="Arial" w:hint="cs"/>
          <w:rtl/>
        </w:rPr>
        <w:t xml:space="preserve">על </w:t>
      </w:r>
      <w:r w:rsidRPr="00FB0C03">
        <w:rPr>
          <w:rFonts w:cs="Arial"/>
          <w:rtl/>
        </w:rPr>
        <w:t>טבע האדם.</w:t>
      </w:r>
      <w:r>
        <w:rPr>
          <w:rFonts w:cs="Arial" w:hint="cs"/>
          <w:rtl/>
        </w:rPr>
        <w:t>'</w:t>
      </w:r>
    </w:p>
    <w:p w14:paraId="77260C03" w14:textId="69CD53C3" w:rsidR="006971B8" w:rsidRDefault="006971B8" w:rsidP="00582158">
      <w:pPr>
        <w:rPr>
          <w:rFonts w:hint="cs"/>
          <w:rtl/>
        </w:rPr>
      </w:pPr>
      <w:r>
        <w:rPr>
          <w:rFonts w:hint="cs"/>
          <w:rtl/>
        </w:rPr>
        <w:t xml:space="preserve">הארי נולד ב1892 הישר  לתוך דחייה חברתית. הוא נולד לזוג הורים מהגרים, אשר הגיעו ממשפחות של מהגרים איריים לאזורי הספר של מדינת ניו יורק. </w:t>
      </w:r>
    </w:p>
    <w:p w14:paraId="44559E85" w14:textId="07F0C3E3" w:rsidR="00F018DF" w:rsidRDefault="00BF6D08" w:rsidP="00F018DF">
      <w:pPr>
        <w:rPr>
          <w:rtl/>
        </w:rPr>
      </w:pPr>
      <w:r>
        <w:rPr>
          <w:rFonts w:hint="cs"/>
          <w:rtl/>
        </w:rPr>
        <w:t xml:space="preserve">כאשר נולד כבן יחיד, הוא היה למעשה היה ילד שלישי, אך שני אחיו נפטרו בשנתם הראשונה. אימו חיה בחרדה שגם הוא ימות כמותם. </w:t>
      </w:r>
      <w:r w:rsidR="005E4614">
        <w:rPr>
          <w:rFonts w:hint="cs"/>
          <w:rtl/>
        </w:rPr>
        <w:t>בגיל שנתיים וחצי, השמועה אומרת כי אימו סובלת מהתמוטטות עצבים ומנסה לפגוע בעצמה ובו, בכל מקרה אימו נעלמת ל</w:t>
      </w:r>
      <w:r w:rsidR="00582158">
        <w:rPr>
          <w:rFonts w:hint="cs"/>
          <w:rtl/>
        </w:rPr>
        <w:t xml:space="preserve">מספר </w:t>
      </w:r>
      <w:r w:rsidR="005E4614">
        <w:rPr>
          <w:rFonts w:hint="cs"/>
          <w:rtl/>
        </w:rPr>
        <w:t xml:space="preserve">שנים והוא מועבר לידיה של סבתו מצד האם. </w:t>
      </w:r>
      <w:proofErr w:type="spellStart"/>
      <w:r w:rsidR="00F018DF">
        <w:rPr>
          <w:rFonts w:hint="cs"/>
          <w:rtl/>
        </w:rPr>
        <w:t>סאליבן</w:t>
      </w:r>
      <w:proofErr w:type="spellEnd"/>
      <w:r w:rsidR="00F018DF">
        <w:rPr>
          <w:rFonts w:hint="cs"/>
          <w:rtl/>
        </w:rPr>
        <w:t xml:space="preserve"> בן יחיד, בחווה מבודדת, גדל בשפה שאיננה אנגלית</w:t>
      </w:r>
      <w:r w:rsidR="00582158">
        <w:rPr>
          <w:rFonts w:hint="cs"/>
          <w:rtl/>
        </w:rPr>
        <w:t xml:space="preserve"> </w:t>
      </w:r>
      <w:r w:rsidR="00582158">
        <w:rPr>
          <w:rtl/>
        </w:rPr>
        <w:t>–</w:t>
      </w:r>
      <w:r w:rsidR="00582158">
        <w:rPr>
          <w:rFonts w:hint="cs"/>
          <w:rtl/>
        </w:rPr>
        <w:t xml:space="preserve"> הסבתא מדברת רק בשפה גאלית</w:t>
      </w:r>
      <w:r w:rsidR="00F018DF">
        <w:rPr>
          <w:rFonts w:hint="cs"/>
          <w:rtl/>
        </w:rPr>
        <w:t xml:space="preserve">. למעשה 'החלפת המילים' הראשונית שלו </w:t>
      </w:r>
      <w:proofErr w:type="spellStart"/>
      <w:r w:rsidR="00F018DF">
        <w:rPr>
          <w:rFonts w:hint="cs"/>
          <w:rtl/>
        </w:rPr>
        <w:t>היתה</w:t>
      </w:r>
      <w:proofErr w:type="spellEnd"/>
      <w:r w:rsidR="00F018DF">
        <w:rPr>
          <w:rFonts w:hint="cs"/>
          <w:rtl/>
        </w:rPr>
        <w:t xml:space="preserve"> מול ספרים שהיה מקבל מידי פעם כאשר דודה שלו </w:t>
      </w:r>
      <w:proofErr w:type="spellStart"/>
      <w:r w:rsidR="00F018DF">
        <w:rPr>
          <w:rFonts w:hint="cs"/>
          <w:rtl/>
        </w:rPr>
        <w:t>היתה</w:t>
      </w:r>
      <w:proofErr w:type="spellEnd"/>
      <w:r w:rsidR="00F018DF">
        <w:rPr>
          <w:rFonts w:hint="cs"/>
          <w:rtl/>
        </w:rPr>
        <w:t xml:space="preserve"> מגיעה לביקור. חווית הילדות הזאת תבוא לידי ביטוי בתאוריה שלו ביחס למונחים '</w:t>
      </w:r>
      <w:proofErr w:type="spellStart"/>
      <w:r w:rsidR="00F018DF">
        <w:rPr>
          <w:rFonts w:hint="cs"/>
          <w:rtl/>
        </w:rPr>
        <w:t>פרוטוטאקסיס</w:t>
      </w:r>
      <w:proofErr w:type="spellEnd"/>
      <w:r w:rsidR="00F018DF">
        <w:rPr>
          <w:rFonts w:hint="cs"/>
          <w:rtl/>
        </w:rPr>
        <w:t xml:space="preserve">' </w:t>
      </w:r>
      <w:proofErr w:type="spellStart"/>
      <w:r w:rsidR="00F018DF">
        <w:rPr>
          <w:rFonts w:hint="cs"/>
          <w:rtl/>
        </w:rPr>
        <w:t>ו'פאראטקסיס</w:t>
      </w:r>
      <w:proofErr w:type="spellEnd"/>
      <w:r w:rsidR="00F018DF">
        <w:rPr>
          <w:rFonts w:hint="cs"/>
          <w:rtl/>
        </w:rPr>
        <w:t>' שנדבר עליהם היום.</w:t>
      </w:r>
    </w:p>
    <w:p w14:paraId="5EB709CB" w14:textId="3A2FBA0D" w:rsidR="001570E1" w:rsidRDefault="00BF6D08" w:rsidP="00F018DF">
      <w:pPr>
        <w:rPr>
          <w:rtl/>
        </w:rPr>
      </w:pPr>
      <w:r>
        <w:rPr>
          <w:rFonts w:hint="cs"/>
          <w:rtl/>
        </w:rPr>
        <w:t xml:space="preserve">בתיכון הארי, דחוי מאוד חברתית אך מצטיין בלימודים ואהוב על ידי מוריו. </w:t>
      </w:r>
      <w:r w:rsidR="00F018DF">
        <w:rPr>
          <w:rFonts w:hint="cs"/>
          <w:rtl/>
        </w:rPr>
        <w:t xml:space="preserve">הם אומרים שהוא יותר מידי חכם. </w:t>
      </w:r>
      <w:r>
        <w:rPr>
          <w:rFonts w:hint="cs"/>
          <w:rtl/>
        </w:rPr>
        <w:t xml:space="preserve">בגיל שש עשרה הוא נכנס ללימודים באוניברסיטה, שם הוא לומד פיזיקה. </w:t>
      </w:r>
      <w:proofErr w:type="spellStart"/>
      <w:r>
        <w:rPr>
          <w:rFonts w:hint="cs"/>
          <w:rtl/>
        </w:rPr>
        <w:t>בסימסטר</w:t>
      </w:r>
      <w:proofErr w:type="spellEnd"/>
      <w:r>
        <w:rPr>
          <w:rFonts w:hint="cs"/>
          <w:rtl/>
        </w:rPr>
        <w:t xml:space="preserve"> הראשון לאחר המבחנים הוא מוצא את עצמו בינוני לעומת האחרים </w:t>
      </w:r>
      <w:r w:rsidR="00582158">
        <w:rPr>
          <w:rFonts w:hint="cs"/>
          <w:rtl/>
        </w:rPr>
        <w:t xml:space="preserve">וזו </w:t>
      </w:r>
      <w:r>
        <w:rPr>
          <w:rFonts w:hint="cs"/>
          <w:rtl/>
        </w:rPr>
        <w:t xml:space="preserve">חוויה מטלטלת עבורו. </w:t>
      </w:r>
    </w:p>
    <w:p w14:paraId="2FA3BCA8" w14:textId="0207CA8C" w:rsidR="00BF6D08" w:rsidRDefault="001570E1" w:rsidP="00FB0C03">
      <w:pPr>
        <w:rPr>
          <w:rtl/>
        </w:rPr>
      </w:pPr>
      <w:r>
        <w:rPr>
          <w:rFonts w:cs="Arial" w:hint="cs"/>
          <w:rtl/>
        </w:rPr>
        <w:t>'</w:t>
      </w:r>
      <w:r w:rsidRPr="001570E1">
        <w:rPr>
          <w:rFonts w:cs="Arial"/>
          <w:rtl/>
        </w:rPr>
        <w:t>הציונים שלו ירדו באופן דרמטי בסמסטר השני והוא היה מעורב עם קבוצת נערים שהשיגו ומכרו כימיקלים באופן לא חוקי באמצעות הדואר. בעוד שכל העדויות מצביעות על כך שתפקידו בהונאה היה מינורי ו</w:t>
      </w:r>
      <w:r w:rsidR="00712EFE">
        <w:rPr>
          <w:rFonts w:cs="Arial" w:hint="cs"/>
          <w:rtl/>
        </w:rPr>
        <w:t>שולי</w:t>
      </w:r>
      <w:r w:rsidRPr="001570E1">
        <w:rPr>
          <w:rFonts w:cs="Arial"/>
          <w:rtl/>
        </w:rPr>
        <w:t xml:space="preserve">, הוא היה זה שנתפס והורשע בהונאת דואר, פשע חמור. הן בשל קשייו האקדמיים והן בשל מעורבותו בפשע, </w:t>
      </w:r>
      <w:proofErr w:type="spellStart"/>
      <w:r w:rsidRPr="001570E1">
        <w:rPr>
          <w:rFonts w:cs="Arial"/>
          <w:rtl/>
        </w:rPr>
        <w:t>סאליבן</w:t>
      </w:r>
      <w:proofErr w:type="spellEnd"/>
      <w:r w:rsidRPr="001570E1">
        <w:rPr>
          <w:rFonts w:cs="Arial"/>
          <w:rtl/>
        </w:rPr>
        <w:t xml:space="preserve"> הושעה מקורנל לסמסטר (עונש קל), אך מעולם לא חזר. במשך השנתיים הבאות, מקום הימצאו לא היה ידוע. בעוד </w:t>
      </w:r>
      <w:r w:rsidR="00582158">
        <w:rPr>
          <w:rFonts w:cs="Arial" w:hint="cs"/>
          <w:rtl/>
        </w:rPr>
        <w:t>ש</w:t>
      </w:r>
      <w:r w:rsidRPr="001570E1">
        <w:rPr>
          <w:rFonts w:cs="Arial"/>
          <w:rtl/>
        </w:rPr>
        <w:t xml:space="preserve">כמה ספקולציות העלו שהוא נשלח לכלא או לבית ספר </w:t>
      </w:r>
      <w:r>
        <w:rPr>
          <w:rFonts w:cs="Arial" w:hint="cs"/>
          <w:rtl/>
        </w:rPr>
        <w:t>מיוחד</w:t>
      </w:r>
      <w:r w:rsidR="00582158">
        <w:rPr>
          <w:rFonts w:cs="Arial" w:hint="cs"/>
          <w:rtl/>
        </w:rPr>
        <w:t xml:space="preserve"> לשיקום פושעים</w:t>
      </w:r>
      <w:r w:rsidRPr="001570E1">
        <w:rPr>
          <w:rFonts w:cs="Arial"/>
          <w:rtl/>
        </w:rPr>
        <w:t>,</w:t>
      </w:r>
      <w:r>
        <w:rPr>
          <w:rFonts w:cs="Arial" w:hint="cs"/>
          <w:rtl/>
        </w:rPr>
        <w:t xml:space="preserve"> אך</w:t>
      </w:r>
      <w:r w:rsidRPr="001570E1">
        <w:rPr>
          <w:rFonts w:cs="Arial"/>
          <w:rtl/>
        </w:rPr>
        <w:t xml:space="preserve"> </w:t>
      </w:r>
      <w:proofErr w:type="spellStart"/>
      <w:r w:rsidRPr="001570E1">
        <w:rPr>
          <w:rFonts w:cs="Arial"/>
          <w:rtl/>
        </w:rPr>
        <w:t>סאליבן</w:t>
      </w:r>
      <w:proofErr w:type="spellEnd"/>
      <w:r w:rsidRPr="001570E1">
        <w:rPr>
          <w:rFonts w:cs="Arial"/>
          <w:rtl/>
        </w:rPr>
        <w:t xml:space="preserve"> הזכיר </w:t>
      </w:r>
      <w:r>
        <w:rPr>
          <w:rFonts w:cs="Arial" w:hint="cs"/>
          <w:rtl/>
        </w:rPr>
        <w:t xml:space="preserve">במרומז בפני </w:t>
      </w:r>
      <w:r w:rsidRPr="001570E1">
        <w:rPr>
          <w:rFonts w:cs="Arial"/>
          <w:rtl/>
        </w:rPr>
        <w:t>עמיתים מקצועיים אחרים שהוא חווה מצב סכיזופרני ורמז שהוא אושפז במהלך תקופה זו.</w:t>
      </w:r>
      <w:r>
        <w:rPr>
          <w:rFonts w:hint="cs"/>
          <w:rtl/>
        </w:rPr>
        <w:t>'</w:t>
      </w:r>
      <w:sdt>
        <w:sdtPr>
          <w:rPr>
            <w:rFonts w:hint="cs"/>
            <w:color w:val="000000"/>
            <w:rtl/>
          </w:rPr>
          <w:tag w:val="MENDELEY_CITATION_v3_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"/>
          <w:id w:val="1724245379"/>
          <w:placeholder>
            <w:docPart w:val="DefaultPlaceholder_-1854013440"/>
          </w:placeholder>
        </w:sdtPr>
        <w:sdtContent>
          <w:r w:rsidR="00DF4F43" w:rsidRPr="00DF4F43">
            <w:rPr>
              <w:color w:val="000000"/>
              <w:rtl/>
            </w:rPr>
            <w:t>(</w:t>
          </w:r>
          <w:r w:rsidR="00DF4F43" w:rsidRPr="00DF4F43">
            <w:rPr>
              <w:color w:val="000000"/>
            </w:rPr>
            <w:t>Evans III, 1996</w:t>
          </w:r>
          <w:r w:rsidR="00DF4F43" w:rsidRPr="00DF4F43">
            <w:rPr>
              <w:color w:val="000000"/>
              <w:rtl/>
            </w:rPr>
            <w:t>)</w:t>
          </w:r>
        </w:sdtContent>
      </w:sdt>
    </w:p>
    <w:p w14:paraId="16783DE6" w14:textId="030C1117" w:rsidR="003C391D" w:rsidRDefault="00712EFE">
      <w:pPr>
        <w:rPr>
          <w:rtl/>
        </w:rPr>
      </w:pPr>
      <w:r>
        <w:rPr>
          <w:rFonts w:hint="cs"/>
          <w:rtl/>
        </w:rPr>
        <w:t>אימו מאותו אירוע מתכחשת לו. אוונס אומר: '</w:t>
      </w:r>
      <w:r w:rsidRPr="00712EFE">
        <w:rPr>
          <w:rFonts w:cs="Arial"/>
          <w:rtl/>
        </w:rPr>
        <w:t>פרקים</w:t>
      </w:r>
      <w:r>
        <w:rPr>
          <w:rFonts w:cs="Arial" w:hint="cs"/>
          <w:rtl/>
        </w:rPr>
        <w:t xml:space="preserve"> ביוגרפיים</w:t>
      </w:r>
      <w:r w:rsidRPr="00712EFE">
        <w:rPr>
          <w:rFonts w:cs="Arial"/>
          <w:rtl/>
        </w:rPr>
        <w:t xml:space="preserve"> של כישלון חמור וחרפה הם די נדירים בהיסטוריה של רבים מ</w:t>
      </w:r>
      <w:r>
        <w:rPr>
          <w:rFonts w:cs="Arial" w:hint="cs"/>
          <w:rtl/>
        </w:rPr>
        <w:t>ראשי</w:t>
      </w:r>
      <w:r w:rsidRPr="00712EFE">
        <w:rPr>
          <w:rFonts w:cs="Arial"/>
          <w:rtl/>
        </w:rPr>
        <w:t xml:space="preserve"> הפסיכותרפיה המודרנית</w:t>
      </w:r>
      <w:r>
        <w:rPr>
          <w:rFonts w:cs="Arial" w:hint="cs"/>
          <w:rtl/>
        </w:rPr>
        <w:t>...</w:t>
      </w:r>
      <w:r w:rsidRPr="00712EFE">
        <w:rPr>
          <w:rFonts w:cs="Arial"/>
          <w:rtl/>
        </w:rPr>
        <w:t xml:space="preserve">. יכולתו של </w:t>
      </w:r>
      <w:proofErr w:type="spellStart"/>
      <w:r w:rsidRPr="00712EFE">
        <w:rPr>
          <w:rFonts w:cs="Arial"/>
          <w:rtl/>
        </w:rPr>
        <w:t>סאליבן</w:t>
      </w:r>
      <w:proofErr w:type="spellEnd"/>
      <w:r w:rsidRPr="00712EFE">
        <w:rPr>
          <w:rFonts w:cs="Arial"/>
          <w:rtl/>
        </w:rPr>
        <w:t xml:space="preserve"> לשרוד</w:t>
      </w:r>
      <w:r>
        <w:rPr>
          <w:rFonts w:cs="Arial" w:hint="cs"/>
          <w:rtl/>
        </w:rPr>
        <w:t xml:space="preserve"> אותם</w:t>
      </w:r>
      <w:r w:rsidRPr="00712EFE">
        <w:rPr>
          <w:rFonts w:cs="Arial"/>
          <w:rtl/>
        </w:rPr>
        <w:t>, ולאחר מכן לעשות שימוש רב בכישלונות אלה, הייתה מרכזית למדי בפיתוח התיאוריה הבין-אישית שלו.</w:t>
      </w:r>
      <w:r>
        <w:rPr>
          <w:rFonts w:hint="cs"/>
          <w:rtl/>
        </w:rPr>
        <w:t>'</w:t>
      </w:r>
      <w:r w:rsidR="00217787">
        <w:rPr>
          <w:rFonts w:hint="cs"/>
          <w:rtl/>
        </w:rPr>
        <w:t xml:space="preserve"> </w:t>
      </w:r>
      <w:sdt>
        <w:sdtPr>
          <w:rPr>
            <w:rFonts w:hint="cs"/>
            <w:color w:val="000000"/>
            <w:rtl/>
          </w:rPr>
          <w:tag w:val="MENDELEY_CITATION_v3_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"/>
          <w:id w:val="366954372"/>
          <w:placeholder>
            <w:docPart w:val="DefaultPlaceholder_-1854013440"/>
          </w:placeholder>
        </w:sdtPr>
        <w:sdtContent>
          <w:r w:rsidR="00DF4F43" w:rsidRPr="00DF4F43">
            <w:rPr>
              <w:color w:val="000000"/>
              <w:rtl/>
            </w:rPr>
            <w:t>(</w:t>
          </w:r>
          <w:r w:rsidR="00DF4F43" w:rsidRPr="00DF4F43">
            <w:rPr>
              <w:color w:val="000000"/>
            </w:rPr>
            <w:t>Evans III, 1996</w:t>
          </w:r>
          <w:r w:rsidR="00DF4F43" w:rsidRPr="00DF4F43">
            <w:rPr>
              <w:color w:val="000000"/>
              <w:rtl/>
            </w:rPr>
            <w:t>)</w:t>
          </w:r>
        </w:sdtContent>
      </w:sdt>
    </w:p>
    <w:p w14:paraId="235B8E9C" w14:textId="63D63B66" w:rsidR="00582158" w:rsidRDefault="00582158">
      <w:pPr>
        <w:rPr>
          <w:rtl/>
        </w:rPr>
      </w:pPr>
      <w:r>
        <w:rPr>
          <w:rFonts w:hint="cs"/>
          <w:rtl/>
        </w:rPr>
        <w:t>&gt;&gt;&gt;&gt;&gt;</w:t>
      </w:r>
    </w:p>
    <w:p w14:paraId="33846C5F" w14:textId="597E9F16" w:rsidR="00582158" w:rsidRDefault="00582158">
      <w:pPr>
        <w:rPr>
          <w:rtl/>
        </w:rPr>
      </w:pPr>
      <w:r>
        <w:rPr>
          <w:rFonts w:hint="cs"/>
          <w:rtl/>
        </w:rPr>
        <w:t xml:space="preserve">יש משהו בתאוריה של </w:t>
      </w:r>
      <w:proofErr w:type="spellStart"/>
      <w:r>
        <w:rPr>
          <w:rFonts w:hint="cs"/>
          <w:rtl/>
        </w:rPr>
        <w:t>סאליבן</w:t>
      </w:r>
      <w:proofErr w:type="spellEnd"/>
      <w:r>
        <w:rPr>
          <w:rFonts w:hint="cs"/>
          <w:rtl/>
        </w:rPr>
        <w:t xml:space="preserve"> שמכוון לאוכלוסיות קצה.</w:t>
      </w:r>
    </w:p>
    <w:p w14:paraId="446B728C" w14:textId="5DFA5D51" w:rsidR="00582158" w:rsidRDefault="00582158">
      <w:pPr>
        <w:rPr>
          <w:rtl/>
        </w:rPr>
      </w:pPr>
      <w:r>
        <w:rPr>
          <w:rFonts w:hint="cs"/>
          <w:rtl/>
        </w:rPr>
        <w:t>&gt;&gt;&gt;&gt;</w:t>
      </w:r>
    </w:p>
    <w:p w14:paraId="22C0D8BB" w14:textId="36513775" w:rsidR="00582158" w:rsidRDefault="00582158">
      <w:pPr>
        <w:rPr>
          <w:rFonts w:hint="cs"/>
          <w:rtl/>
        </w:rPr>
      </w:pPr>
      <w:r>
        <w:rPr>
          <w:rFonts w:hint="cs"/>
          <w:rtl/>
        </w:rPr>
        <w:t xml:space="preserve">אקריא מתוך ספר שיצא לאחרונה יחסית שמאגד את החשיבה </w:t>
      </w:r>
      <w:proofErr w:type="spellStart"/>
      <w:r>
        <w:rPr>
          <w:rFonts w:hint="cs"/>
          <w:rtl/>
        </w:rPr>
        <w:t>האינטרפרסונלית</w:t>
      </w:r>
      <w:proofErr w:type="spellEnd"/>
      <w:r>
        <w:rPr>
          <w:rFonts w:hint="cs"/>
          <w:rtl/>
        </w:rPr>
        <w:t>:</w:t>
      </w:r>
    </w:p>
    <w:p w14:paraId="5CA88C8A" w14:textId="07F72038" w:rsidR="00712EFE" w:rsidRDefault="000100ED">
      <w:pPr>
        <w:rPr>
          <w:rtl/>
        </w:rPr>
      </w:pPr>
      <w:r>
        <w:rPr>
          <w:rFonts w:hint="cs"/>
          <w:rtl/>
        </w:rPr>
        <w:t>'</w:t>
      </w:r>
      <w:r w:rsidRPr="000100ED">
        <w:rPr>
          <w:rtl/>
        </w:rPr>
        <w:t xml:space="preserve"> </w:t>
      </w:r>
      <w:r w:rsidRPr="000100ED">
        <w:rPr>
          <w:rFonts w:cs="Arial"/>
          <w:rtl/>
        </w:rPr>
        <w:t>הדגש על המציאות התרבותית והכלכלית ייצג שבירה</w:t>
      </w:r>
      <w:r w:rsidR="00582158">
        <w:rPr>
          <w:rFonts w:cs="Arial" w:hint="cs"/>
          <w:rtl/>
        </w:rPr>
        <w:t xml:space="preserve"> כיוון</w:t>
      </w:r>
      <w:r w:rsidRPr="000100ED">
        <w:rPr>
          <w:rFonts w:cs="Arial"/>
          <w:rtl/>
        </w:rPr>
        <w:t xml:space="preserve"> גדולה מהמסורת הפרוידיאנית, שבה חשבו שהפתולוגיה וההתפתחות נקבעות על ידי תנודות הדחפים</w:t>
      </w:r>
      <w:r w:rsidR="00582158">
        <w:rPr>
          <w:rFonts w:cs="Arial" w:hint="cs"/>
          <w:rtl/>
        </w:rPr>
        <w:t xml:space="preserve"> (מוות, מין, תוקפנות, ק)</w:t>
      </w:r>
      <w:r w:rsidRPr="000100ED">
        <w:rPr>
          <w:rFonts w:cs="Arial"/>
          <w:rtl/>
        </w:rPr>
        <w:t xml:space="preserve"> והאופן שבו דחפים אלה משתחררים. בהתחשב במעמדו של פרויד בשנים הראשונות של הפסיכואנליזה, היה זה די מדהים </w:t>
      </w:r>
      <w:proofErr w:type="spellStart"/>
      <w:r w:rsidRPr="000100ED">
        <w:rPr>
          <w:rFonts w:cs="Arial"/>
          <w:rtl/>
        </w:rPr>
        <w:t>שהאינטרפרסונליסטים</w:t>
      </w:r>
      <w:proofErr w:type="spellEnd"/>
      <w:r w:rsidR="00582158">
        <w:rPr>
          <w:rFonts w:cs="Arial" w:hint="cs"/>
          <w:rtl/>
        </w:rPr>
        <w:t xml:space="preserve"> (אני מזכיר 1920, ק)</w:t>
      </w:r>
      <w:r w:rsidRPr="000100ED">
        <w:rPr>
          <w:rFonts w:cs="Arial"/>
          <w:rtl/>
        </w:rPr>
        <w:t xml:space="preserve"> העזו לדחות את תיאוריית הדחף, האוניברסליות של תסביך אדיפוס, קנאת הפין ומושגים אחרים מרכזיים בתיאוריה הפרוידיאנית. נדרשו </w:t>
      </w:r>
      <w:r w:rsidR="00D22C5F">
        <w:rPr>
          <w:rFonts w:cs="Arial" w:hint="cs"/>
          <w:rtl/>
        </w:rPr>
        <w:t xml:space="preserve">אמונה פנימית, </w:t>
      </w:r>
      <w:r w:rsidRPr="000100ED">
        <w:rPr>
          <w:rFonts w:cs="Arial"/>
          <w:rtl/>
        </w:rPr>
        <w:t>ויושרה כדי להתנגד להשפעתו התיאורטית והקלינית של פרויד. דחייה של כמה מיסודות החשיבה הפרוידיאנית הייתה יכולה בהחלט להיות התאבדות מקצועית.</w:t>
      </w:r>
      <w:r w:rsidRPr="000100ED">
        <w:rPr>
          <w:rFonts w:cs="Arial" w:hint="cs"/>
          <w:rtl/>
        </w:rPr>
        <w:t xml:space="preserve"> </w:t>
      </w:r>
      <w:r>
        <w:rPr>
          <w:rFonts w:hint="cs"/>
          <w:rtl/>
        </w:rPr>
        <w:t>'</w:t>
      </w:r>
      <w:sdt>
        <w:sdtPr>
          <w:rPr>
            <w:rFonts w:hint="cs"/>
            <w:color w:val="000000"/>
            <w:rtl/>
          </w:rPr>
          <w:tag w:val="MENDELEY_CITATION_v3_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"/>
          <w:id w:val="-570190870"/>
          <w:placeholder>
            <w:docPart w:val="DefaultPlaceholder_-1854013440"/>
          </w:placeholder>
        </w:sdtPr>
        <w:sdtContent>
          <w:r w:rsidR="00DF4F43" w:rsidRPr="00DF4F43">
            <w:rPr>
              <w:color w:val="000000"/>
              <w:rtl/>
            </w:rPr>
            <w:t>(</w:t>
          </w:r>
          <w:proofErr w:type="spellStart"/>
          <w:r w:rsidR="00DF4F43" w:rsidRPr="00DF4F43">
            <w:rPr>
              <w:color w:val="000000"/>
            </w:rPr>
            <w:t>Lionells</w:t>
          </w:r>
          <w:proofErr w:type="spellEnd"/>
          <w:r w:rsidR="00DF4F43" w:rsidRPr="00DF4F43">
            <w:rPr>
              <w:color w:val="000000"/>
            </w:rPr>
            <w:t xml:space="preserve"> et al., 2014</w:t>
          </w:r>
          <w:r w:rsidR="00DF4F43" w:rsidRPr="00DF4F43">
            <w:rPr>
              <w:color w:val="000000"/>
              <w:rtl/>
            </w:rPr>
            <w:t>)</w:t>
          </w:r>
        </w:sdtContent>
      </w:sdt>
    </w:p>
    <w:p w14:paraId="688ABEA1" w14:textId="77777777" w:rsidR="00EA3FE9" w:rsidRDefault="00EA3FE9">
      <w:pPr>
        <w:rPr>
          <w:rtl/>
        </w:rPr>
      </w:pPr>
    </w:p>
    <w:p w14:paraId="3ACDBD32" w14:textId="4F6640D0" w:rsidR="00EA3FE9" w:rsidRDefault="00EA3FE9">
      <w:pPr>
        <w:rPr>
          <w:rtl/>
        </w:rPr>
      </w:pPr>
      <w:r>
        <w:rPr>
          <w:rFonts w:hint="cs"/>
          <w:rtl/>
        </w:rPr>
        <w:t>&gt;&gt;&gt;&gt;</w:t>
      </w:r>
    </w:p>
    <w:p w14:paraId="52F4C29F" w14:textId="5DE912EB" w:rsidR="00906F5B" w:rsidRDefault="00EA3FE9" w:rsidP="00906F5B">
      <w:pPr>
        <w:rPr>
          <w:rFonts w:hint="cs"/>
          <w:rtl/>
        </w:rPr>
      </w:pPr>
      <w:r>
        <w:rPr>
          <w:rFonts w:hint="cs"/>
          <w:rtl/>
        </w:rPr>
        <w:t>'</w:t>
      </w:r>
      <w:r w:rsidRPr="00EA3FE9">
        <w:rPr>
          <w:rtl/>
        </w:rPr>
        <w:t xml:space="preserve"> </w:t>
      </w:r>
      <w:r w:rsidRPr="00EA3FE9">
        <w:rPr>
          <w:rFonts w:cs="Arial"/>
          <w:rtl/>
        </w:rPr>
        <w:t>כפי שנאמר קודם לכן, לאקלים התרבותי של אמריקה של המאה העשרים הייתה השפעה אינטלקטואלית</w:t>
      </w:r>
      <w:r>
        <w:rPr>
          <w:rFonts w:cs="Arial" w:hint="cs"/>
          <w:rtl/>
        </w:rPr>
        <w:t xml:space="preserve"> </w:t>
      </w:r>
      <w:r w:rsidRPr="00EA3FE9">
        <w:rPr>
          <w:rFonts w:cs="Arial"/>
          <w:rtl/>
        </w:rPr>
        <w:t xml:space="preserve">על התיאוריה הפסיכואנליטית. </w:t>
      </w:r>
      <w:proofErr w:type="spellStart"/>
      <w:r w:rsidRPr="00EA3FE9">
        <w:rPr>
          <w:rFonts w:cs="Arial"/>
          <w:rtl/>
        </w:rPr>
        <w:t>סאליבן</w:t>
      </w:r>
      <w:proofErr w:type="spellEnd"/>
      <w:r w:rsidRPr="00EA3FE9">
        <w:rPr>
          <w:rFonts w:cs="Arial"/>
          <w:rtl/>
        </w:rPr>
        <w:t xml:space="preserve">, בהתאם לרוח זמנו, היה פרגמטי, והוא לא </w:t>
      </w:r>
      <w:r w:rsidRPr="00EA3FE9">
        <w:rPr>
          <w:rFonts w:cs="Arial"/>
          <w:rtl/>
        </w:rPr>
        <w:lastRenderedPageBreak/>
        <w:t xml:space="preserve">ניגש לדיאלוג הקליני מנקודת מבט תיאורטית מוקדמת. במקום זאת, הוא ראה </w:t>
      </w:r>
      <w:r>
        <w:rPr>
          <w:rFonts w:cs="Arial" w:hint="cs"/>
          <w:rtl/>
        </w:rPr>
        <w:t>טיפול כאירוע</w:t>
      </w:r>
      <w:r w:rsidRPr="00EA3FE9">
        <w:rPr>
          <w:rFonts w:cs="Arial"/>
          <w:rtl/>
        </w:rPr>
        <w:t xml:space="preserve"> </w:t>
      </w:r>
      <w:r>
        <w:rPr>
          <w:rFonts w:cs="Arial" w:hint="cs"/>
          <w:rtl/>
        </w:rPr>
        <w:t>ה</w:t>
      </w:r>
      <w:r w:rsidRPr="00EA3FE9">
        <w:rPr>
          <w:rFonts w:cs="Arial"/>
          <w:rtl/>
        </w:rPr>
        <w:t xml:space="preserve">מתרחש בתוך סביבה שבה שני אנשים נפגשים. האחד הוא מטופל שסובל מ"קשיים בחיים" והשני הוא מומחה שמשתמש במומחיות שלו כדי לעזור למטופל להבין את עצמו טוב יותר כדי שיוכל להתמודד בצורה יעילה יותר עם החיים. לביטוי של </w:t>
      </w:r>
      <w:proofErr w:type="spellStart"/>
      <w:r w:rsidRPr="00EA3FE9">
        <w:rPr>
          <w:rFonts w:cs="Arial"/>
          <w:rtl/>
        </w:rPr>
        <w:t>סאליבן</w:t>
      </w:r>
      <w:proofErr w:type="spellEnd"/>
      <w:r w:rsidRPr="00EA3FE9">
        <w:rPr>
          <w:rFonts w:cs="Arial"/>
          <w:rtl/>
        </w:rPr>
        <w:t xml:space="preserve"> "קשיים בחיים", יש השלכות עמוקות מבחינת השקפתו על המטופלים. הוא לא מחשיב את המטופלים כשונים </w:t>
      </w:r>
      <w:r w:rsidR="00D22C5F">
        <w:rPr>
          <w:rFonts w:cs="Arial" w:hint="cs"/>
          <w:rtl/>
        </w:rPr>
        <w:t xml:space="preserve">(מהותית, ק) </w:t>
      </w:r>
      <w:r w:rsidRPr="00EA3FE9">
        <w:rPr>
          <w:rFonts w:cs="Arial"/>
          <w:rtl/>
        </w:rPr>
        <w:t>מאנשים אחרים, אפילו לא ממטפלים. הדיאלוג הקליני מתקיים בין שווים; עמדתו של המטפל שונה רק בזכות מומחיותו לאפשר למטופלים להבהיר את קשייהם ולהבין את עצמם. המטפל המיומן מבהיר משמעויות ומאמת את מחשבותיו ורגשותיו של המטופל שלו. שפת המטופלים היא לעתים קרובות</w:t>
      </w:r>
      <w:r>
        <w:rPr>
          <w:rFonts w:cs="Arial" w:hint="cs"/>
          <w:rtl/>
        </w:rPr>
        <w:t xml:space="preserve"> שפה</w:t>
      </w:r>
      <w:r w:rsidRPr="00EA3FE9">
        <w:rPr>
          <w:rFonts w:cs="Arial"/>
          <w:rtl/>
        </w:rPr>
        <w:t xml:space="preserve"> אישית, רגשית ושיפוטית; </w:t>
      </w:r>
      <w:r>
        <w:rPr>
          <w:rFonts w:cs="Arial" w:hint="cs"/>
          <w:rtl/>
        </w:rPr>
        <w:t>ה</w:t>
      </w:r>
      <w:r w:rsidRPr="00EA3FE9">
        <w:rPr>
          <w:rFonts w:cs="Arial"/>
          <w:rtl/>
        </w:rPr>
        <w:t>תיאורים</w:t>
      </w:r>
      <w:r>
        <w:rPr>
          <w:rFonts w:cs="Arial" w:hint="cs"/>
          <w:rtl/>
        </w:rPr>
        <w:t xml:space="preserve"> שלהם</w:t>
      </w:r>
      <w:r w:rsidRPr="00EA3FE9">
        <w:rPr>
          <w:rFonts w:cs="Arial"/>
          <w:rtl/>
        </w:rPr>
        <w:t xml:space="preserve"> ספוג לעתים קרובות, ונקבע</w:t>
      </w:r>
      <w:r>
        <w:rPr>
          <w:rFonts w:cs="Arial" w:hint="cs"/>
          <w:rtl/>
        </w:rPr>
        <w:t>ים</w:t>
      </w:r>
      <w:r w:rsidRPr="00EA3FE9">
        <w:rPr>
          <w:rFonts w:cs="Arial"/>
          <w:rtl/>
        </w:rPr>
        <w:t xml:space="preserve"> על ידי, מניעים </w:t>
      </w:r>
      <w:r>
        <w:rPr>
          <w:rFonts w:cs="Arial" w:hint="cs"/>
          <w:rtl/>
        </w:rPr>
        <w:t>מוטים</w:t>
      </w:r>
      <w:r w:rsidRPr="00EA3FE9">
        <w:rPr>
          <w:rFonts w:cs="Arial"/>
          <w:rtl/>
        </w:rPr>
        <w:t xml:space="preserve">; פעולות ותקשורת של </w:t>
      </w:r>
      <w:r>
        <w:rPr>
          <w:rFonts w:cs="Arial" w:hint="cs"/>
          <w:rtl/>
        </w:rPr>
        <w:t xml:space="preserve">אנשים </w:t>
      </w:r>
      <w:r w:rsidRPr="00EA3FE9">
        <w:rPr>
          <w:rFonts w:cs="Arial"/>
          <w:rtl/>
        </w:rPr>
        <w:t xml:space="preserve">אחרים עלולות להתפרש </w:t>
      </w:r>
      <w:r>
        <w:rPr>
          <w:rFonts w:cs="Arial" w:hint="cs"/>
          <w:rtl/>
        </w:rPr>
        <w:t>או להיות מובנ</w:t>
      </w:r>
      <w:r w:rsidR="00D22C5F">
        <w:rPr>
          <w:rFonts w:cs="Arial" w:hint="cs"/>
          <w:rtl/>
        </w:rPr>
        <w:t>ו</w:t>
      </w:r>
      <w:r>
        <w:rPr>
          <w:rFonts w:cs="Arial" w:hint="cs"/>
          <w:rtl/>
        </w:rPr>
        <w:t xml:space="preserve">ת </w:t>
      </w:r>
      <w:r w:rsidRPr="00EA3FE9">
        <w:rPr>
          <w:rFonts w:cs="Arial"/>
          <w:rtl/>
        </w:rPr>
        <w:t xml:space="preserve">לא נכון לפי משמעות פרטית כלשהי; ייתכן שהמציאות </w:t>
      </w:r>
      <w:r w:rsidR="00D22C5F">
        <w:rPr>
          <w:rFonts w:cs="Arial" w:hint="cs"/>
          <w:rtl/>
        </w:rPr>
        <w:t xml:space="preserve">(של המטופל, ק) </w:t>
      </w:r>
      <w:r w:rsidRPr="00EA3FE9">
        <w:rPr>
          <w:rFonts w:cs="Arial"/>
          <w:rtl/>
        </w:rPr>
        <w:t xml:space="preserve">אינה </w:t>
      </w:r>
      <w:r w:rsidR="00D22C5F">
        <w:rPr>
          <w:rFonts w:cs="Arial" w:hint="cs"/>
          <w:rtl/>
        </w:rPr>
        <w:t>מובחנת</w:t>
      </w:r>
      <w:r w:rsidRPr="00EA3FE9">
        <w:rPr>
          <w:rFonts w:cs="Arial"/>
          <w:rtl/>
        </w:rPr>
        <w:t xml:space="preserve"> </w:t>
      </w:r>
      <w:r>
        <w:rPr>
          <w:rFonts w:cs="Arial" w:hint="cs"/>
          <w:rtl/>
        </w:rPr>
        <w:t>מ</w:t>
      </w:r>
      <w:r w:rsidRPr="00EA3FE9">
        <w:rPr>
          <w:rFonts w:cs="Arial"/>
          <w:rtl/>
        </w:rPr>
        <w:t>משאל</w:t>
      </w:r>
      <w:r>
        <w:rPr>
          <w:rFonts w:cs="Arial" w:hint="cs"/>
          <w:rtl/>
        </w:rPr>
        <w:t>ת לב</w:t>
      </w:r>
      <w:r w:rsidRPr="00EA3FE9">
        <w:rPr>
          <w:rFonts w:cs="Arial"/>
          <w:rtl/>
        </w:rPr>
        <w:t xml:space="preserve"> או פנטזיה</w:t>
      </w:r>
      <w:r w:rsidR="00D22C5F">
        <w:rPr>
          <w:rFonts w:cs="Arial" w:hint="cs"/>
          <w:rtl/>
        </w:rPr>
        <w:t xml:space="preserve"> (יש ערבוב בין פנטזיה למציאות, ק)</w:t>
      </w:r>
      <w:r w:rsidRPr="00EA3FE9">
        <w:rPr>
          <w:rFonts w:cs="Arial"/>
          <w:rtl/>
        </w:rPr>
        <w:t xml:space="preserve">, והציפיות מבולבלות. ויליאם ג'יימס (1890) דיבר על תשומת לב סלקטיבית בדיון על האישיות ה"רגילה". </w:t>
      </w:r>
      <w:proofErr w:type="spellStart"/>
      <w:r w:rsidRPr="00EA3FE9">
        <w:rPr>
          <w:rFonts w:cs="Arial"/>
          <w:rtl/>
        </w:rPr>
        <w:t>סאליבן</w:t>
      </w:r>
      <w:proofErr w:type="spellEnd"/>
      <w:r w:rsidRPr="00EA3FE9">
        <w:rPr>
          <w:rFonts w:cs="Arial"/>
          <w:rtl/>
        </w:rPr>
        <w:t xml:space="preserve"> (1956) מייחס רבים מהקשיים בתקשורת וביחסים בין אישיים ל"חוסר תשומת לב סלקטיבית", לפיה משמעויות פרטיות מסתירות את המציאות. הר</w:t>
      </w:r>
      <w:r>
        <w:rPr>
          <w:rFonts w:cs="Arial" w:hint="cs"/>
          <w:rtl/>
        </w:rPr>
        <w:t>י</w:t>
      </w:r>
      <w:r w:rsidRPr="00EA3FE9">
        <w:rPr>
          <w:rFonts w:cs="Arial"/>
          <w:rtl/>
        </w:rPr>
        <w:t xml:space="preserve">איון הקליני </w:t>
      </w:r>
      <w:r>
        <w:rPr>
          <w:rFonts w:cs="Arial" w:hint="cs"/>
          <w:rtl/>
        </w:rPr>
        <w:t xml:space="preserve">(בעצם שיטת הטיפול שמציע </w:t>
      </w:r>
      <w:proofErr w:type="spellStart"/>
      <w:r>
        <w:rPr>
          <w:rFonts w:cs="Arial" w:hint="cs"/>
          <w:rtl/>
        </w:rPr>
        <w:t>סאליבן</w:t>
      </w:r>
      <w:proofErr w:type="spellEnd"/>
      <w:r>
        <w:rPr>
          <w:rFonts w:cs="Arial" w:hint="cs"/>
          <w:rtl/>
        </w:rPr>
        <w:t xml:space="preserve">, ק) </w:t>
      </w:r>
      <w:r w:rsidRPr="00EA3FE9">
        <w:rPr>
          <w:rFonts w:cs="Arial"/>
          <w:rtl/>
        </w:rPr>
        <w:t>מסייע למטופל להתייחס להיבטים של המציאות ש</w:t>
      </w:r>
      <w:r>
        <w:rPr>
          <w:rFonts w:cs="Arial" w:hint="cs"/>
          <w:rtl/>
        </w:rPr>
        <w:t>אותם</w:t>
      </w:r>
      <w:r w:rsidRPr="00EA3FE9">
        <w:rPr>
          <w:rFonts w:cs="Arial"/>
          <w:rtl/>
        </w:rPr>
        <w:t xml:space="preserve"> </w:t>
      </w:r>
      <w:r>
        <w:rPr>
          <w:rFonts w:cs="Arial" w:hint="cs"/>
          <w:rtl/>
        </w:rPr>
        <w:t>השמיט</w:t>
      </w:r>
      <w:r w:rsidRPr="00EA3FE9">
        <w:rPr>
          <w:rFonts w:cs="Arial"/>
          <w:rtl/>
        </w:rPr>
        <w:t xml:space="preserve"> באופן סלקטיבי. </w:t>
      </w:r>
      <w:r w:rsidR="00D22C5F">
        <w:rPr>
          <w:rFonts w:cs="Arial" w:hint="cs"/>
          <w:rtl/>
        </w:rPr>
        <w:t>הוא מבהיר</w:t>
      </w:r>
      <w:r w:rsidRPr="00EA3FE9">
        <w:rPr>
          <w:rFonts w:cs="Arial"/>
          <w:rtl/>
        </w:rPr>
        <w:t xml:space="preserve">, במקביל, את הפנטזיות של המטופל לגבי היבטים אלו, כך שהן </w:t>
      </w:r>
      <w:r>
        <w:rPr>
          <w:rFonts w:cs="Arial" w:hint="cs"/>
          <w:rtl/>
        </w:rPr>
        <w:t>לא משמשות</w:t>
      </w:r>
      <w:r w:rsidRPr="00EA3FE9">
        <w:rPr>
          <w:rFonts w:cs="Arial"/>
          <w:rtl/>
        </w:rPr>
        <w:t xml:space="preserve"> לטשטש את המציאות</w:t>
      </w:r>
      <w:r>
        <w:rPr>
          <w:rFonts w:cs="Arial" w:hint="cs"/>
          <w:rtl/>
        </w:rPr>
        <w:t xml:space="preserve">, אלא </w:t>
      </w:r>
      <w:r w:rsidRPr="00EA3FE9">
        <w:rPr>
          <w:rFonts w:cs="Arial"/>
          <w:rtl/>
        </w:rPr>
        <w:t>יכולות למעשה להעשיר אותה.</w:t>
      </w:r>
      <w:r w:rsidRPr="00EA3FE9">
        <w:rPr>
          <w:rFonts w:cs="Arial" w:hint="cs"/>
          <w:rtl/>
        </w:rPr>
        <w:t xml:space="preserve"> </w:t>
      </w:r>
      <w:r>
        <w:rPr>
          <w:rFonts w:hint="cs"/>
          <w:rtl/>
        </w:rPr>
        <w:t>'</w:t>
      </w:r>
      <w:sdt>
        <w:sdtPr>
          <w:rPr>
            <w:rFonts w:hint="cs"/>
            <w:color w:val="000000"/>
            <w:rtl/>
          </w:rPr>
          <w:tag w:val="MENDELEY_CITATION_v3_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"/>
          <w:id w:val="-711420357"/>
          <w:placeholder>
            <w:docPart w:val="DefaultPlaceholder_-1854013440"/>
          </w:placeholder>
        </w:sdtPr>
        <w:sdtContent>
          <w:r w:rsidR="00DF4F43" w:rsidRPr="00DF4F43">
            <w:rPr>
              <w:color w:val="000000"/>
              <w:rtl/>
            </w:rPr>
            <w:t>(</w:t>
          </w:r>
          <w:proofErr w:type="spellStart"/>
          <w:r w:rsidR="00DF4F43" w:rsidRPr="00DF4F43">
            <w:rPr>
              <w:color w:val="000000"/>
            </w:rPr>
            <w:t>Lionells</w:t>
          </w:r>
          <w:proofErr w:type="spellEnd"/>
          <w:r w:rsidR="00DF4F43" w:rsidRPr="00DF4F43">
            <w:rPr>
              <w:color w:val="000000"/>
            </w:rPr>
            <w:t xml:space="preserve"> et al., 2014</w:t>
          </w:r>
          <w:r w:rsidR="00DF4F43" w:rsidRPr="00DF4F43">
            <w:rPr>
              <w:color w:val="000000"/>
              <w:rtl/>
            </w:rPr>
            <w:t>)</w:t>
          </w:r>
        </w:sdtContent>
      </w:sdt>
    </w:p>
    <w:p w14:paraId="41EF3722" w14:textId="77777777" w:rsidR="00EA3FE9" w:rsidRDefault="00EA3FE9">
      <w:pPr>
        <w:rPr>
          <w:rtl/>
        </w:rPr>
      </w:pPr>
    </w:p>
    <w:p w14:paraId="026B5411" w14:textId="164E7465" w:rsidR="00EA3FE9" w:rsidRDefault="00EA3FE9">
      <w:pPr>
        <w:rPr>
          <w:rtl/>
        </w:rPr>
      </w:pPr>
      <w:r>
        <w:rPr>
          <w:rFonts w:hint="cs"/>
          <w:rtl/>
        </w:rPr>
        <w:t>&gt;&gt;&gt;&gt;</w:t>
      </w:r>
    </w:p>
    <w:p w14:paraId="0BDD3F81" w14:textId="57C0A17F" w:rsidR="00D22C5F" w:rsidRDefault="00D22C5F">
      <w:pPr>
        <w:rPr>
          <w:rtl/>
        </w:rPr>
      </w:pPr>
      <w:r>
        <w:rPr>
          <w:rFonts w:hint="cs"/>
          <w:rtl/>
        </w:rPr>
        <w:t xml:space="preserve">עצירה קצרה: בנקודות הללו ניתן למתוח קו ישיר בין פרויד לביון לעבר </w:t>
      </w:r>
      <w:proofErr w:type="spellStart"/>
      <w:r>
        <w:rPr>
          <w:rFonts w:hint="cs"/>
          <w:rtl/>
        </w:rPr>
        <w:t>סאליבן</w:t>
      </w:r>
      <w:proofErr w:type="spellEnd"/>
      <w:r>
        <w:rPr>
          <w:rFonts w:hint="cs"/>
          <w:rtl/>
        </w:rPr>
        <w:t xml:space="preserve">. שלושתם חתרו יחד עם המטופלים שלהם לעבר סוג של 'אמת'. שלושתם ראו את הסבל של המטופלים כנובע מחוסר ראית המציאות כפי שהיא. </w:t>
      </w:r>
      <w:r w:rsidR="00AB16BB">
        <w:rPr>
          <w:rFonts w:hint="cs"/>
          <w:rtl/>
        </w:rPr>
        <w:t xml:space="preserve">וזה תו ההיכר הפסיכואנליטי </w:t>
      </w:r>
      <w:r w:rsidR="00AB16BB">
        <w:rPr>
          <w:rtl/>
        </w:rPr>
        <w:t>–</w:t>
      </w:r>
      <w:r w:rsidR="00AB16BB">
        <w:rPr>
          <w:rFonts w:hint="cs"/>
          <w:rtl/>
        </w:rPr>
        <w:t xml:space="preserve"> נדמה לי לאורך כל האסכולות. </w:t>
      </w:r>
      <w:r>
        <w:rPr>
          <w:rFonts w:hint="cs"/>
          <w:rtl/>
        </w:rPr>
        <w:t xml:space="preserve">גם </w:t>
      </w:r>
      <w:proofErr w:type="spellStart"/>
      <w:r>
        <w:rPr>
          <w:rFonts w:hint="cs"/>
          <w:rtl/>
        </w:rPr>
        <w:t>סאליבן</w:t>
      </w:r>
      <w:proofErr w:type="spellEnd"/>
      <w:r>
        <w:rPr>
          <w:rFonts w:hint="cs"/>
          <w:rtl/>
        </w:rPr>
        <w:t xml:space="preserve"> הגדיר את הבעיה כ'חוסר תשומת לב סלקטיבית' </w:t>
      </w:r>
      <w:r>
        <w:rPr>
          <w:rtl/>
        </w:rPr>
        <w:t>–</w:t>
      </w:r>
      <w:r>
        <w:rPr>
          <w:rFonts w:hint="cs"/>
          <w:rtl/>
        </w:rPr>
        <w:t xml:space="preserve"> יש דברים שהמטופל לא רואה באופן עקבי. </w:t>
      </w:r>
      <w:r w:rsidR="00AB16BB">
        <w:rPr>
          <w:rFonts w:hint="cs"/>
          <w:rtl/>
        </w:rPr>
        <w:t xml:space="preserve">מזכיר את מנגנון ההדחקה ומנגנוני ההגנה, נכון? </w:t>
      </w:r>
      <w:r>
        <w:rPr>
          <w:rFonts w:hint="cs"/>
          <w:rtl/>
        </w:rPr>
        <w:t xml:space="preserve">המהלך הנוסף של </w:t>
      </w:r>
      <w:proofErr w:type="spellStart"/>
      <w:r>
        <w:rPr>
          <w:rFonts w:hint="cs"/>
          <w:rtl/>
        </w:rPr>
        <w:t>סאליבן</w:t>
      </w:r>
      <w:proofErr w:type="spellEnd"/>
      <w:r>
        <w:rPr>
          <w:rFonts w:hint="cs"/>
          <w:rtl/>
        </w:rPr>
        <w:t xml:space="preserve"> הוא </w:t>
      </w:r>
      <w:r w:rsidR="00AB16BB">
        <w:rPr>
          <w:rFonts w:hint="cs"/>
          <w:rtl/>
        </w:rPr>
        <w:t xml:space="preserve">בירור המקור ל'חוסר קשב הסלקטיבי' ושימוש חיובי בפנטזיות של המטופל. </w:t>
      </w:r>
      <w:proofErr w:type="spellStart"/>
      <w:r w:rsidR="00AB16BB">
        <w:rPr>
          <w:rFonts w:hint="cs"/>
          <w:rtl/>
        </w:rPr>
        <w:t>סאליבן</w:t>
      </w:r>
      <w:proofErr w:type="spellEnd"/>
      <w:r w:rsidR="00AB16BB">
        <w:rPr>
          <w:rFonts w:hint="cs"/>
          <w:rtl/>
        </w:rPr>
        <w:t xml:space="preserve"> בשיטת הטיפול מרובת השאלות שלו מעודד את המטופל לדעת יותר.</w:t>
      </w:r>
    </w:p>
    <w:p w14:paraId="61B5C84D" w14:textId="38970C8B" w:rsidR="00D22C5F" w:rsidRDefault="00D22C5F">
      <w:pPr>
        <w:rPr>
          <w:rtl/>
        </w:rPr>
      </w:pPr>
      <w:r>
        <w:rPr>
          <w:rFonts w:hint="cs"/>
          <w:rtl/>
        </w:rPr>
        <w:t>&gt;&gt;&gt;&gt;</w:t>
      </w:r>
    </w:p>
    <w:p w14:paraId="70BDC6A8" w14:textId="77C40198" w:rsidR="00AB16BB" w:rsidRDefault="00AB16BB">
      <w:pPr>
        <w:rPr>
          <w:rtl/>
        </w:rPr>
      </w:pPr>
      <w:r>
        <w:rPr>
          <w:rFonts w:hint="cs"/>
          <w:rtl/>
        </w:rPr>
        <w:t>נמשיך:</w:t>
      </w:r>
    </w:p>
    <w:p w14:paraId="6C4FC0AD" w14:textId="77777777" w:rsidR="00906F5B" w:rsidRDefault="00906F5B">
      <w:pPr>
        <w:rPr>
          <w:rtl/>
        </w:rPr>
      </w:pPr>
    </w:p>
    <w:p w14:paraId="6FF209FB" w14:textId="49E2EEB4" w:rsidR="00906F5B" w:rsidRDefault="00906F5B" w:rsidP="00906F5B">
      <w:pPr>
        <w:rPr>
          <w:rtl/>
        </w:rPr>
      </w:pPr>
      <w:r>
        <w:rPr>
          <w:rFonts w:hint="cs"/>
          <w:rtl/>
        </w:rPr>
        <w:t>'</w:t>
      </w:r>
      <w:r w:rsidRPr="00906F5B">
        <w:rPr>
          <w:rtl/>
        </w:rPr>
        <w:t xml:space="preserve"> </w:t>
      </w:r>
      <w:r>
        <w:rPr>
          <w:rFonts w:cs="Arial"/>
          <w:rtl/>
        </w:rPr>
        <w:t>המציאות הנבחנת כך מקיפה הן את חוויות המטופל בחייו בעבר ובהווה והן אירועים בחדר הייעוץ ביחסיו למטפל. ב</w:t>
      </w:r>
      <w:r w:rsidR="00AB16BB">
        <w:rPr>
          <w:rFonts w:hint="cs"/>
          <w:rtl/>
        </w:rPr>
        <w:t>קיצור,</w:t>
      </w:r>
      <w:r>
        <w:rPr>
          <w:rFonts w:cs="Arial"/>
          <w:rtl/>
        </w:rPr>
        <w:t xml:space="preserve"> החקירה הקלינית היא תהליך של בירור שבו שפה, מילים ודימויים מקושרים, והחוויה מקבלת תוקף בהסכמה. חקירה, עבור </w:t>
      </w:r>
      <w:proofErr w:type="spellStart"/>
      <w:r>
        <w:rPr>
          <w:rFonts w:cs="Arial"/>
          <w:rtl/>
        </w:rPr>
        <w:t>סאליבן</w:t>
      </w:r>
      <w:proofErr w:type="spellEnd"/>
      <w:r>
        <w:rPr>
          <w:rFonts w:cs="Arial"/>
          <w:rtl/>
        </w:rPr>
        <w:t xml:space="preserve">, היא הכלי החיוני לעבודה אנליטית. ..שימוש לרעה בשפה משמש לטשטש ולהסתיר משמעות; כאשר זה מתרחש, זה בדרך כלל עדות לעיוותים </w:t>
      </w:r>
      <w:proofErr w:type="spellStart"/>
      <w:r>
        <w:rPr>
          <w:rFonts w:cs="Arial"/>
          <w:rtl/>
        </w:rPr>
        <w:t>פר</w:t>
      </w:r>
      <w:r w:rsidR="00AB16BB">
        <w:rPr>
          <w:rFonts w:cs="Arial" w:hint="cs"/>
          <w:rtl/>
        </w:rPr>
        <w:t>א</w:t>
      </w:r>
      <w:r>
        <w:rPr>
          <w:rFonts w:cs="Arial"/>
          <w:rtl/>
        </w:rPr>
        <w:t>טקסיים</w:t>
      </w:r>
      <w:proofErr w:type="spellEnd"/>
      <w:r w:rsidR="00AB16BB">
        <w:rPr>
          <w:rFonts w:cs="Arial" w:hint="cs"/>
          <w:rtl/>
        </w:rPr>
        <w:t xml:space="preserve"> (אירועים חושיים, ק)</w:t>
      </w:r>
      <w:r>
        <w:rPr>
          <w:rFonts w:cs="Arial"/>
          <w:rtl/>
        </w:rPr>
        <w:t xml:space="preserve">, המוסיפים לקשיים בחיים ושאפשר לחקור אותם בהקשר של טיפול. </w:t>
      </w:r>
      <w:proofErr w:type="spellStart"/>
      <w:r>
        <w:rPr>
          <w:rFonts w:cs="Arial"/>
          <w:rtl/>
        </w:rPr>
        <w:t>סאליבן</w:t>
      </w:r>
      <w:proofErr w:type="spellEnd"/>
      <w:r>
        <w:rPr>
          <w:rFonts w:cs="Arial"/>
          <w:rtl/>
        </w:rPr>
        <w:t xml:space="preserve"> תיאר את השקפותיו על הר</w:t>
      </w:r>
      <w:r w:rsidR="00AB16BB">
        <w:rPr>
          <w:rFonts w:cs="Arial" w:hint="cs"/>
          <w:rtl/>
        </w:rPr>
        <w:t>י</w:t>
      </w:r>
      <w:r>
        <w:rPr>
          <w:rFonts w:cs="Arial"/>
          <w:rtl/>
        </w:rPr>
        <w:t>איון הקליני בסדר</w:t>
      </w:r>
      <w:r w:rsidR="00AB16BB">
        <w:rPr>
          <w:rFonts w:cs="Arial" w:hint="cs"/>
          <w:rtl/>
        </w:rPr>
        <w:t xml:space="preserve">ת </w:t>
      </w:r>
      <w:r>
        <w:rPr>
          <w:rFonts w:cs="Arial"/>
          <w:rtl/>
        </w:rPr>
        <w:t>הרצאות מוזמנות בבית הספר לפסיכיאטריה של וושינגטון בשנים 1944 ו-1945. הרצאות אלו פורסמו לאחר מכן תחת הכותרת '</w:t>
      </w:r>
      <w:proofErr w:type="spellStart"/>
      <w:r>
        <w:rPr>
          <w:rFonts w:cs="Arial"/>
          <w:rtl/>
        </w:rPr>
        <w:t>הראיון</w:t>
      </w:r>
      <w:proofErr w:type="spellEnd"/>
      <w:r>
        <w:rPr>
          <w:rFonts w:cs="Arial"/>
          <w:rtl/>
        </w:rPr>
        <w:t xml:space="preserve"> הפסיכיאטרי'.</w:t>
      </w:r>
    </w:p>
    <w:p w14:paraId="3375C491" w14:textId="77777777" w:rsidR="00906F5B" w:rsidRDefault="00906F5B" w:rsidP="00906F5B">
      <w:pPr>
        <w:rPr>
          <w:rtl/>
        </w:rPr>
      </w:pPr>
    </w:p>
    <w:p w14:paraId="6915309C" w14:textId="57D51C1A" w:rsidR="00906F5B" w:rsidRDefault="00906F5B" w:rsidP="00906F5B">
      <w:pPr>
        <w:rPr>
          <w:rtl/>
        </w:rPr>
      </w:pPr>
      <w:r>
        <w:rPr>
          <w:rFonts w:cs="Arial"/>
          <w:rtl/>
        </w:rPr>
        <w:t xml:space="preserve">לסיכום, הבירור </w:t>
      </w:r>
      <w:r w:rsidR="00AB16BB">
        <w:rPr>
          <w:rFonts w:cs="Arial" w:hint="cs"/>
          <w:rtl/>
        </w:rPr>
        <w:t xml:space="preserve">(הקליני, ק) </w:t>
      </w:r>
      <w:r>
        <w:rPr>
          <w:rFonts w:cs="Arial"/>
          <w:rtl/>
        </w:rPr>
        <w:t>הוא תקשורת מדוברת בין שני אנשים, מומחה ולקוח, אשר משוחחים מרצון יחד כדי להבין את הדפוסים האופייניים בחייו של הלקוח. כדי להשיג זאת, הר</w:t>
      </w:r>
      <w:r>
        <w:rPr>
          <w:rFonts w:cs="Arial" w:hint="cs"/>
          <w:rtl/>
        </w:rPr>
        <w:t>י</w:t>
      </w:r>
      <w:r>
        <w:rPr>
          <w:rFonts w:cs="Arial"/>
          <w:rtl/>
        </w:rPr>
        <w:t>איון הפסיכיאטרי חייב להתייחס לפרטי אירוע נתון עם</w:t>
      </w:r>
      <w:r w:rsidR="00AB16BB">
        <w:rPr>
          <w:rFonts w:cs="Arial" w:hint="cs"/>
          <w:rtl/>
        </w:rPr>
        <w:t xml:space="preserve"> נקיטת שאלות של:</w:t>
      </w:r>
      <w:r>
        <w:rPr>
          <w:rFonts w:cs="Arial"/>
          <w:rtl/>
        </w:rPr>
        <w:t xml:space="preserve"> מתי</w:t>
      </w:r>
      <w:r w:rsidR="00AB16BB">
        <w:rPr>
          <w:rFonts w:cs="Arial" w:hint="cs"/>
          <w:rtl/>
        </w:rPr>
        <w:t>?</w:t>
      </w:r>
      <w:r>
        <w:rPr>
          <w:rFonts w:cs="Arial"/>
          <w:rtl/>
        </w:rPr>
        <w:t>, איפה</w:t>
      </w:r>
      <w:r w:rsidR="00AB16BB">
        <w:rPr>
          <w:rFonts w:cs="Arial" w:hint="cs"/>
          <w:rtl/>
        </w:rPr>
        <w:t>?</w:t>
      </w:r>
      <w:r>
        <w:rPr>
          <w:rFonts w:cs="Arial"/>
          <w:rtl/>
        </w:rPr>
        <w:t>, מי</w:t>
      </w:r>
      <w:r w:rsidR="00AB16BB">
        <w:rPr>
          <w:rFonts w:cs="Arial" w:hint="cs"/>
          <w:rtl/>
        </w:rPr>
        <w:t>?</w:t>
      </w:r>
      <w:r>
        <w:rPr>
          <w:rFonts w:cs="Arial"/>
          <w:rtl/>
        </w:rPr>
        <w:t xml:space="preserve"> ו</w:t>
      </w:r>
      <w:r w:rsidR="00AB16BB">
        <w:rPr>
          <w:rFonts w:cs="Arial" w:hint="cs"/>
          <w:rtl/>
        </w:rPr>
        <w:t>מה?</w:t>
      </w:r>
      <w:r>
        <w:rPr>
          <w:rFonts w:cs="Arial"/>
          <w:rtl/>
        </w:rPr>
        <w:t xml:space="preserve"> שאלות שנועדו לעזור למטופל לשחזר את מה שהתרחש בפועל. השאלות מי ו</w:t>
      </w:r>
      <w:r w:rsidR="00957982">
        <w:rPr>
          <w:rFonts w:cs="Arial" w:hint="cs"/>
          <w:rtl/>
        </w:rPr>
        <w:t>מה</w:t>
      </w:r>
      <w:r>
        <w:rPr>
          <w:rFonts w:cs="Arial"/>
          <w:rtl/>
        </w:rPr>
        <w:t xml:space="preserve"> עוזרות למטופל לתאר את האחרים המשמעותיים המעורבים באינטראקציה, מה הם אמרו זה לזה ולמטופל; כיצד ומדוע </w:t>
      </w:r>
      <w:r w:rsidR="00957982">
        <w:rPr>
          <w:rFonts w:cs="Arial" w:hint="cs"/>
          <w:rtl/>
        </w:rPr>
        <w:t>- ה</w:t>
      </w:r>
      <w:r>
        <w:rPr>
          <w:rFonts w:cs="Arial"/>
          <w:rtl/>
        </w:rPr>
        <w:t xml:space="preserve">שאלות מופנות להסתכלות של המטופל על עברו, מניעיו וערכיו כשהם מתייחסים לחוויות ההווה. </w:t>
      </w:r>
      <w:proofErr w:type="spellStart"/>
      <w:r>
        <w:rPr>
          <w:rFonts w:cs="Arial"/>
          <w:rtl/>
        </w:rPr>
        <w:t>סאליבן</w:t>
      </w:r>
      <w:proofErr w:type="spellEnd"/>
      <w:r>
        <w:rPr>
          <w:rFonts w:cs="Arial"/>
          <w:rtl/>
        </w:rPr>
        <w:t xml:space="preserve"> חשב שסוג זה של חקירה מפורטת נחוצים כדי לחשוף את "הדפוסים המתמשכים יחסית של </w:t>
      </w:r>
      <w:r>
        <w:rPr>
          <w:rFonts w:cs="Arial"/>
          <w:rtl/>
        </w:rPr>
        <w:lastRenderedPageBreak/>
        <w:t>מצבים בין-אישיים חוזרים, המאפיינים את חיי האדם" (עמ' 111), דפוסים שנקבעו על פי חוויות החיים של הפרט בתוך משפחתו ובתוך תרבותו. רק כאשר דפוסים אלה נלכדים מחדש במהלך החקירה הקלינית, ניתן לשרטט ולתקן עיוות</w:t>
      </w:r>
      <w:r w:rsidR="00957982">
        <w:rPr>
          <w:rFonts w:cs="Arial" w:hint="cs"/>
          <w:rtl/>
        </w:rPr>
        <w:t>י</w:t>
      </w:r>
      <w:r>
        <w:rPr>
          <w:rFonts w:cs="Arial"/>
          <w:rtl/>
        </w:rPr>
        <w:t xml:space="preserve"> אישיות מוקד</w:t>
      </w:r>
      <w:r w:rsidR="00957982">
        <w:rPr>
          <w:rFonts w:cs="Arial" w:hint="cs"/>
          <w:rtl/>
        </w:rPr>
        <w:t>מים</w:t>
      </w:r>
      <w:r>
        <w:rPr>
          <w:rFonts w:cs="Arial"/>
          <w:rtl/>
        </w:rPr>
        <w:t xml:space="preserve"> (</w:t>
      </w:r>
      <w:proofErr w:type="spellStart"/>
      <w:r>
        <w:t>Kvarnis</w:t>
      </w:r>
      <w:proofErr w:type="spellEnd"/>
      <w:r>
        <w:t>, 1978</w:t>
      </w:r>
      <w:r>
        <w:rPr>
          <w:rFonts w:cs="Arial"/>
          <w:rtl/>
        </w:rPr>
        <w:t>).</w:t>
      </w:r>
      <w:r>
        <w:rPr>
          <w:rFonts w:cs="Arial" w:hint="cs"/>
          <w:rtl/>
        </w:rPr>
        <w:t xml:space="preserve"> </w:t>
      </w:r>
      <w:r>
        <w:rPr>
          <w:rFonts w:hint="cs"/>
          <w:rtl/>
        </w:rPr>
        <w:t>'</w:t>
      </w:r>
      <w:sdt>
        <w:sdtPr>
          <w:rPr>
            <w:rFonts w:hint="cs"/>
            <w:color w:val="000000"/>
            <w:rtl/>
          </w:rPr>
          <w:tag w:val="MENDELEY_CITATION_v3_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"/>
          <w:id w:val="-742634891"/>
          <w:placeholder>
            <w:docPart w:val="DefaultPlaceholder_-1854013440"/>
          </w:placeholder>
        </w:sdtPr>
        <w:sdtContent>
          <w:r w:rsidR="00DF4F43" w:rsidRPr="00DF4F43">
            <w:rPr>
              <w:color w:val="000000"/>
              <w:rtl/>
            </w:rPr>
            <w:t>(</w:t>
          </w:r>
          <w:proofErr w:type="spellStart"/>
          <w:r w:rsidR="00DF4F43" w:rsidRPr="00DF4F43">
            <w:rPr>
              <w:color w:val="000000"/>
            </w:rPr>
            <w:t>Lionells</w:t>
          </w:r>
          <w:proofErr w:type="spellEnd"/>
          <w:r w:rsidR="00DF4F43" w:rsidRPr="00DF4F43">
            <w:rPr>
              <w:color w:val="000000"/>
            </w:rPr>
            <w:t xml:space="preserve"> et al., 2014</w:t>
          </w:r>
          <w:r w:rsidR="00DF4F43" w:rsidRPr="00DF4F43">
            <w:rPr>
              <w:color w:val="000000"/>
              <w:rtl/>
            </w:rPr>
            <w:t>)</w:t>
          </w:r>
        </w:sdtContent>
      </w:sdt>
    </w:p>
    <w:p w14:paraId="7A57F922" w14:textId="2C30C242" w:rsidR="00906F5B" w:rsidRDefault="00906F5B" w:rsidP="00906F5B">
      <w:pPr>
        <w:rPr>
          <w:rtl/>
        </w:rPr>
      </w:pPr>
      <w:r>
        <w:rPr>
          <w:rFonts w:hint="cs"/>
          <w:rtl/>
        </w:rPr>
        <w:t>&gt;&gt;&gt;&gt;&gt;&gt;</w:t>
      </w:r>
    </w:p>
    <w:p w14:paraId="227123C5" w14:textId="3A355F60" w:rsidR="00C26B3B" w:rsidRPr="00C26B3B" w:rsidRDefault="00C26B3B" w:rsidP="00C26B3B">
      <w:r w:rsidRPr="00C26B3B">
        <w:rPr>
          <w:b/>
          <w:bCs/>
          <w:rtl/>
        </w:rPr>
        <w:t>התנסות/חוויה (</w:t>
      </w:r>
      <w:r w:rsidRPr="00C26B3B">
        <w:rPr>
          <w:b/>
          <w:bCs/>
        </w:rPr>
        <w:t>experience</w:t>
      </w:r>
      <w:r w:rsidRPr="00C26B3B">
        <w:rPr>
          <w:b/>
          <w:bCs/>
          <w:rtl/>
        </w:rPr>
        <w:t>): כל דבר שנחייה</w:t>
      </w:r>
      <w:r>
        <w:rPr>
          <w:rFonts w:hint="cs"/>
          <w:b/>
          <w:bCs/>
          <w:rtl/>
        </w:rPr>
        <w:t>,</w:t>
      </w:r>
      <w:r w:rsidR="00957982">
        <w:rPr>
          <w:rFonts w:hint="cs"/>
          <w:b/>
          <w:bCs/>
          <w:rtl/>
        </w:rPr>
        <w:t xml:space="preserve"> חיינו אותו,</w:t>
      </w:r>
      <w:r>
        <w:rPr>
          <w:rFonts w:hint="cs"/>
          <w:b/>
          <w:bCs/>
          <w:rtl/>
        </w:rPr>
        <w:t xml:space="preserve"> שעבר עלינו</w:t>
      </w:r>
      <w:r w:rsidRPr="00C26B3B">
        <w:rPr>
          <w:b/>
          <w:bCs/>
          <w:rtl/>
        </w:rPr>
        <w:t xml:space="preserve">. חוויה היא המרכיב הפנימי של אירועים בהם משתתף אורגניזם חי ככזה - כלומר כישות מאורגנת. המאפיינים המגבילים של החוויה תלויים בסוג האורגניזם, כמו גם בסוג האירוע שנחווה. </w:t>
      </w:r>
      <w:r>
        <w:rPr>
          <w:rFonts w:hint="cs"/>
          <w:b/>
          <w:bCs/>
          <w:rtl/>
        </w:rPr>
        <w:t>חווית האירוע</w:t>
      </w:r>
      <w:r w:rsidRPr="00C26B3B">
        <w:rPr>
          <w:b/>
          <w:bCs/>
          <w:rtl/>
        </w:rPr>
        <w:t xml:space="preserve"> אינה זהה לאירוע </w:t>
      </w:r>
      <w:r>
        <w:rPr>
          <w:rFonts w:hint="cs"/>
          <w:b/>
          <w:bCs/>
          <w:rtl/>
        </w:rPr>
        <w:t xml:space="preserve">הפיזי </w:t>
      </w:r>
      <w:r w:rsidRPr="00C26B3B">
        <w:rPr>
          <w:b/>
          <w:bCs/>
          <w:rtl/>
        </w:rPr>
        <w:t>בו משתתף האורגניזם</w:t>
      </w:r>
      <w:r w:rsidRPr="00C26B3B">
        <w:rPr>
          <w:rtl/>
        </w:rPr>
        <w:t xml:space="preserve"> </w:t>
      </w:r>
      <w:r w:rsidRPr="00C26B3B">
        <w:t>(Sullivan, 1953 pp. 26-27)</w:t>
      </w:r>
      <w:r w:rsidRPr="00C26B3B">
        <w:rPr>
          <w:rtl/>
        </w:rPr>
        <w:t xml:space="preserve"> ההתנסויות הן בסיס הנתונים שבעזרתו אנחנו בונים את הידע התאורטי האישי שלנו על העולם באופן כללי ועל הרגע הבינאישי. זוהי נקודת המפגש בין המציאות (מונח</w:t>
      </w:r>
      <w:r w:rsidR="00957982">
        <w:rPr>
          <w:rFonts w:hint="cs"/>
          <w:rtl/>
        </w:rPr>
        <w:t xml:space="preserve"> שלמעשה</w:t>
      </w:r>
      <w:r w:rsidRPr="00C26B3B">
        <w:rPr>
          <w:rtl/>
        </w:rPr>
        <w:t xml:space="preserve"> לא קיים</w:t>
      </w:r>
      <w:r w:rsidR="00957982">
        <w:rPr>
          <w:rFonts w:hint="cs"/>
          <w:rtl/>
        </w:rPr>
        <w:t xml:space="preserve"> באמת אלא רק 'רישום' חוויתי שלה</w:t>
      </w:r>
      <w:r w:rsidRPr="00C26B3B">
        <w:rPr>
          <w:rtl/>
        </w:rPr>
        <w:t>) לבין האישיות.</w:t>
      </w:r>
    </w:p>
    <w:p w14:paraId="352498A3" w14:textId="1AAEDCB5" w:rsidR="00C26B3B" w:rsidRDefault="00C26B3B" w:rsidP="00C26B3B">
      <w:pPr>
        <w:rPr>
          <w:rtl/>
        </w:rPr>
      </w:pPr>
      <w:r w:rsidRPr="00C26B3B">
        <w:rPr>
          <w:rtl/>
        </w:rPr>
        <w:t xml:space="preserve"> </w:t>
      </w:r>
      <w:proofErr w:type="spellStart"/>
      <w:r w:rsidRPr="00C26B3B">
        <w:rPr>
          <w:rtl/>
        </w:rPr>
        <w:t>סאליבן</w:t>
      </w:r>
      <w:proofErr w:type="spellEnd"/>
      <w:r w:rsidRPr="00C26B3B">
        <w:rPr>
          <w:rtl/>
        </w:rPr>
        <w:t xml:space="preserve"> מחלק את הנפש לשלוש שכבות: </w:t>
      </w:r>
      <w:proofErr w:type="spellStart"/>
      <w:r w:rsidR="00992BFA" w:rsidRPr="00C26B3B">
        <w:rPr>
          <w:rtl/>
        </w:rPr>
        <w:t>פאראטקסיס</w:t>
      </w:r>
      <w:proofErr w:type="spellEnd"/>
      <w:r w:rsidR="00992BFA" w:rsidRPr="00C26B3B">
        <w:rPr>
          <w:rtl/>
        </w:rPr>
        <w:t xml:space="preserve">, </w:t>
      </w:r>
      <w:proofErr w:type="spellStart"/>
      <w:r w:rsidRPr="00C26B3B">
        <w:rPr>
          <w:rtl/>
        </w:rPr>
        <w:t>פרוטוטקסיס</w:t>
      </w:r>
      <w:proofErr w:type="spellEnd"/>
      <w:r w:rsidRPr="00C26B3B">
        <w:rPr>
          <w:rtl/>
        </w:rPr>
        <w:t xml:space="preserve">, </w:t>
      </w:r>
      <w:proofErr w:type="spellStart"/>
      <w:r w:rsidRPr="00C26B3B">
        <w:rPr>
          <w:rtl/>
        </w:rPr>
        <w:t>סינטקסיס</w:t>
      </w:r>
      <w:proofErr w:type="spellEnd"/>
    </w:p>
    <w:p w14:paraId="6E75116C" w14:textId="4F399C20" w:rsidR="00C26B3B" w:rsidRPr="00C26B3B" w:rsidRDefault="00C26B3B" w:rsidP="00C26B3B">
      <w:pPr>
        <w:rPr>
          <w:rtl/>
        </w:rPr>
      </w:pPr>
      <w:r>
        <w:rPr>
          <w:rFonts w:hint="cs"/>
          <w:rtl/>
        </w:rPr>
        <w:t>*</w:t>
      </w:r>
      <w:r>
        <w:t xml:space="preserve"> </w:t>
      </w:r>
      <w:proofErr w:type="spellStart"/>
      <w:r w:rsidR="00992BFA">
        <w:rPr>
          <w:rFonts w:hint="cs"/>
          <w:rtl/>
        </w:rPr>
        <w:t>פאראטקסיס</w:t>
      </w:r>
      <w:proofErr w:type="spellEnd"/>
      <w:r w:rsidRPr="00C26B3B">
        <w:rPr>
          <w:rtl/>
        </w:rPr>
        <w:t xml:space="preserve"> הוא מצב תודעתי פרימיטיבי של תינוקות וילדים של תחילת גיבוש שפה ותודעה. מרק של מילים אשר הינו בלתי נגיש לחלוטין אלא במצבים פסיכוטיים או תחת השפעת סמים (ד. סטרן 2019). כאשר התנסות פוגשת את החלק הנפשי הזה, היא בקושי מובנת ובקושי מעוררת אפילו חושים. לא ברור איפה אני ואיפה הסביבה. אפילו שזהו חלק פרימיטיבי הוא קיים כשכבה נפשית גם אצל המבוגרים. </w:t>
      </w:r>
      <w:r w:rsidRPr="00C26B3B">
        <w:t>(Evans III, 1996)</w:t>
      </w:r>
    </w:p>
    <w:p w14:paraId="1C2A49B5" w14:textId="2FDD6ED2" w:rsidR="00C26B3B" w:rsidRPr="00C26B3B" w:rsidRDefault="00C26B3B" w:rsidP="00C26B3B">
      <w:pPr>
        <w:rPr>
          <w:rtl/>
        </w:rPr>
      </w:pPr>
      <w:r>
        <w:rPr>
          <w:rFonts w:hint="cs"/>
          <w:rtl/>
        </w:rPr>
        <w:t>*</w:t>
      </w:r>
      <w:r w:rsidRPr="00C26B3B">
        <w:rPr>
          <w:rtl/>
        </w:rPr>
        <w:t>.  </w:t>
      </w:r>
      <w:proofErr w:type="spellStart"/>
      <w:r w:rsidR="00992BFA">
        <w:rPr>
          <w:rFonts w:hint="cs"/>
          <w:rtl/>
        </w:rPr>
        <w:t>פרוטוטקסיס</w:t>
      </w:r>
      <w:proofErr w:type="spellEnd"/>
      <w:r w:rsidRPr="00C26B3B">
        <w:rPr>
          <w:rtl/>
        </w:rPr>
        <w:t>, יש לנו תחושות של זמן: לפני ואחרי, אבל אין לנו בדיוק מילים. זו חוויה פרטית ואפילו אוטיסטית שמאוד קשה 'לי' להסביר אותה 'לו'. זה כל כך פרטי שזה כמעט לא נגיש לי. דומה ל'לא מודע' של פרויד אבל שונה: הוא מורכב מיחסים וחוויות בינאישיות</w:t>
      </w:r>
      <w:r>
        <w:rPr>
          <w:rFonts w:hint="cs"/>
          <w:rtl/>
        </w:rPr>
        <w:t>, מסיטואציות,</w:t>
      </w:r>
      <w:r w:rsidRPr="00C26B3B">
        <w:rPr>
          <w:rtl/>
        </w:rPr>
        <w:t xml:space="preserve"> מאירועים חווייתיים. מאירועים </w:t>
      </w:r>
      <w:proofErr w:type="spellStart"/>
      <w:r w:rsidRPr="00C26B3B">
        <w:rPr>
          <w:rtl/>
        </w:rPr>
        <w:t>התנסויותיים</w:t>
      </w:r>
      <w:proofErr w:type="spellEnd"/>
      <w:r w:rsidRPr="00C26B3B">
        <w:rPr>
          <w:rtl/>
        </w:rPr>
        <w:t>.</w:t>
      </w:r>
      <w:r>
        <w:rPr>
          <w:rFonts w:hint="cs"/>
          <w:rtl/>
        </w:rPr>
        <w:t xml:space="preserve"> </w:t>
      </w:r>
      <w:proofErr w:type="spellStart"/>
      <w:r>
        <w:rPr>
          <w:rFonts w:hint="cs"/>
          <w:rtl/>
        </w:rPr>
        <w:t>סאליבן</w:t>
      </w:r>
      <w:proofErr w:type="spellEnd"/>
      <w:r w:rsidRPr="00C26B3B">
        <w:rPr>
          <w:rtl/>
        </w:rPr>
        <w:t xml:space="preserve"> לא קיבל את הדעה </w:t>
      </w:r>
      <w:proofErr w:type="spellStart"/>
      <w:r w:rsidRPr="00C26B3B">
        <w:rPr>
          <w:rtl/>
        </w:rPr>
        <w:t>הפרואידיאנית</w:t>
      </w:r>
      <w:proofErr w:type="spellEnd"/>
      <w:r w:rsidRPr="00C26B3B">
        <w:rPr>
          <w:rtl/>
        </w:rPr>
        <w:t xml:space="preserve"> שהיחסים הם תולדה של קונפליקט פנימי בין דחפים למנגנוני הגנה וויסות. להיפך: האישיות והנפש הן תולדה של היחסים.</w:t>
      </w:r>
    </w:p>
    <w:p w14:paraId="1D5A66C5" w14:textId="455D3D0E" w:rsidR="00C26B3B" w:rsidRPr="00C26B3B" w:rsidRDefault="00C26B3B" w:rsidP="00C26B3B">
      <w:pPr>
        <w:rPr>
          <w:rtl/>
        </w:rPr>
      </w:pPr>
      <w:r>
        <w:rPr>
          <w:rFonts w:hint="cs"/>
          <w:rtl/>
        </w:rPr>
        <w:t>*</w:t>
      </w:r>
      <w:r w:rsidRPr="00C26B3B">
        <w:rPr>
          <w:rtl/>
        </w:rPr>
        <w:t xml:space="preserve">. </w:t>
      </w:r>
      <w:r w:rsidR="00957982">
        <w:rPr>
          <w:rFonts w:hint="cs"/>
          <w:rtl/>
        </w:rPr>
        <w:t xml:space="preserve">עוד משמעות </w:t>
      </w:r>
      <w:proofErr w:type="spellStart"/>
      <w:r w:rsidR="00957982">
        <w:rPr>
          <w:rFonts w:hint="cs"/>
          <w:rtl/>
        </w:rPr>
        <w:t>ל</w:t>
      </w:r>
      <w:r w:rsidR="00992BFA">
        <w:rPr>
          <w:rFonts w:hint="cs"/>
          <w:rtl/>
        </w:rPr>
        <w:t>פרוטוטקסיס</w:t>
      </w:r>
      <w:proofErr w:type="spellEnd"/>
      <w:r w:rsidRPr="00C26B3B">
        <w:rPr>
          <w:rtl/>
        </w:rPr>
        <w:t xml:space="preserve"> – הלא מודע איננו תולדה של יחסים מוקדמים בעבר – קרי הע</w:t>
      </w:r>
      <w:r w:rsidR="00957982">
        <w:rPr>
          <w:rFonts w:hint="cs"/>
          <w:rtl/>
        </w:rPr>
        <w:t>בר</w:t>
      </w:r>
      <w:r w:rsidRPr="00C26B3B">
        <w:rPr>
          <w:rtl/>
        </w:rPr>
        <w:t xml:space="preserve">ה </w:t>
      </w:r>
      <w:proofErr w:type="spellStart"/>
      <w:r w:rsidRPr="00C26B3B">
        <w:rPr>
          <w:rtl/>
        </w:rPr>
        <w:t>פרואידיאנית</w:t>
      </w:r>
      <w:proofErr w:type="spellEnd"/>
      <w:r w:rsidRPr="00C26B3B">
        <w:rPr>
          <w:rtl/>
        </w:rPr>
        <w:t xml:space="preserve">, אלא תולדה של חלקים לא מודעים ביחסים בין המטפל למטופל כאן ועכשיו. ההיסטוריה באה לידי ביטוי ביחסים בהווה עם המטפל ויש חשיבות ליחסים מהעבר כי הם באים לידי ביטוי בהווה. </w:t>
      </w:r>
    </w:p>
    <w:p w14:paraId="30254804" w14:textId="5BCC847C" w:rsidR="00C26B3B" w:rsidRPr="00C26B3B" w:rsidRDefault="00C26B3B" w:rsidP="00C26B3B">
      <w:pPr>
        <w:rPr>
          <w:rtl/>
        </w:rPr>
      </w:pPr>
      <w:r>
        <w:rPr>
          <w:rFonts w:hint="cs"/>
          <w:rtl/>
        </w:rPr>
        <w:t>*</w:t>
      </w:r>
      <w:r w:rsidRPr="00C26B3B">
        <w:rPr>
          <w:rtl/>
        </w:rPr>
        <w:t>.  המטפל צריך ללמוד בקפידה מה התרחש בעבר</w:t>
      </w:r>
      <w:r w:rsidR="00957982">
        <w:rPr>
          <w:rFonts w:hint="cs"/>
          <w:rtl/>
        </w:rPr>
        <w:t>,</w:t>
      </w:r>
      <w:r w:rsidRPr="00C26B3B">
        <w:rPr>
          <w:rtl/>
        </w:rPr>
        <w:t xml:space="preserve"> אבל הריפוי לא מתרחש כי המטופל נזכר בעברו, ולא מהבניות חדשות של העבר. הטיפול נובע מהסתכלות בתוצאות היחסים מהעבר כפי שהן באות לידי ביטוי בהווה.</w:t>
      </w:r>
    </w:p>
    <w:p w14:paraId="2148A0FD" w14:textId="5BEF79F4" w:rsidR="00C26B3B" w:rsidRPr="00C26B3B" w:rsidRDefault="00C26B3B" w:rsidP="00C26B3B">
      <w:pPr>
        <w:rPr>
          <w:rtl/>
        </w:rPr>
      </w:pPr>
      <w:r>
        <w:rPr>
          <w:rFonts w:hint="cs"/>
          <w:rtl/>
        </w:rPr>
        <w:t>*</w:t>
      </w:r>
      <w:r w:rsidRPr="00C26B3B">
        <w:rPr>
          <w:rtl/>
        </w:rPr>
        <w:t>.  </w:t>
      </w:r>
      <w:proofErr w:type="spellStart"/>
      <w:r w:rsidRPr="00C26B3B">
        <w:rPr>
          <w:rtl/>
        </w:rPr>
        <w:t>סינטקסיס</w:t>
      </w:r>
      <w:proofErr w:type="spellEnd"/>
      <w:r w:rsidRPr="00C26B3B">
        <w:rPr>
          <w:rtl/>
        </w:rPr>
        <w:t xml:space="preserve"> – </w:t>
      </w:r>
      <w:proofErr w:type="spellStart"/>
      <w:r w:rsidRPr="00C26B3B">
        <w:rPr>
          <w:rtl/>
        </w:rPr>
        <w:t>הגירסא</w:t>
      </w:r>
      <w:proofErr w:type="spellEnd"/>
      <w:r w:rsidRPr="00C26B3B">
        <w:rPr>
          <w:rtl/>
        </w:rPr>
        <w:t xml:space="preserve"> הבוגרת ביותר של ההתנסות. זוהי </w:t>
      </w:r>
      <w:proofErr w:type="spellStart"/>
      <w:r w:rsidRPr="00C26B3B">
        <w:rPr>
          <w:rtl/>
        </w:rPr>
        <w:t>הגירסא</w:t>
      </w:r>
      <w:proofErr w:type="spellEnd"/>
      <w:r w:rsidRPr="00C26B3B">
        <w:rPr>
          <w:rtl/>
        </w:rPr>
        <w:t xml:space="preserve"> המקובלת של החוויה. מחשבה שניתן לשתף ולהפוך למשותפת. </w:t>
      </w:r>
      <w:r w:rsidRPr="00C26B3B">
        <w:rPr>
          <w:u w:val="single"/>
          <w:rtl/>
        </w:rPr>
        <w:t xml:space="preserve">חשוב: חומר נפשי יהפוך </w:t>
      </w:r>
      <w:proofErr w:type="spellStart"/>
      <w:r w:rsidRPr="00C26B3B">
        <w:rPr>
          <w:u w:val="single"/>
          <w:rtl/>
        </w:rPr>
        <w:t>מפ</w:t>
      </w:r>
      <w:r w:rsidR="00992BFA">
        <w:rPr>
          <w:rFonts w:hint="cs"/>
          <w:u w:val="single"/>
          <w:rtl/>
        </w:rPr>
        <w:t>רוטוטקסיס</w:t>
      </w:r>
      <w:proofErr w:type="spellEnd"/>
      <w:r w:rsidRPr="00C26B3B">
        <w:rPr>
          <w:u w:val="single"/>
          <w:rtl/>
        </w:rPr>
        <w:t xml:space="preserve"> </w:t>
      </w:r>
      <w:proofErr w:type="spellStart"/>
      <w:r w:rsidRPr="00C26B3B">
        <w:rPr>
          <w:u w:val="single"/>
          <w:rtl/>
        </w:rPr>
        <w:t>לסינטקסיס</w:t>
      </w:r>
      <w:proofErr w:type="spellEnd"/>
      <w:r w:rsidRPr="00C26B3B">
        <w:rPr>
          <w:u w:val="single"/>
          <w:rtl/>
        </w:rPr>
        <w:t xml:space="preserve"> רק אם אני רוצה לבטא משהו למישהו. ולכן המודע הוא תמיד התייחסותי.</w:t>
      </w:r>
      <w:r w:rsidRPr="00C26B3B">
        <w:rPr>
          <w:rtl/>
        </w:rPr>
        <w:t xml:space="preserve"> כל מה שיש לנו בנפש שאנחנו מכירים על עצמנו הוא שיחה ושברי שיחה.</w:t>
      </w:r>
    </w:p>
    <w:p w14:paraId="49F569EE" w14:textId="5D1083AA" w:rsidR="00276A63" w:rsidRDefault="00957982" w:rsidP="00906F5B">
      <w:pPr>
        <w:rPr>
          <w:rtl/>
        </w:rPr>
      </w:pPr>
      <w:r>
        <w:rPr>
          <w:rFonts w:hint="cs"/>
          <w:rtl/>
        </w:rPr>
        <w:t>&gt;&gt;&gt;&gt;</w:t>
      </w:r>
    </w:p>
    <w:p w14:paraId="27E78311" w14:textId="0B1CAFEC" w:rsidR="00957982" w:rsidRDefault="00957982" w:rsidP="00906F5B">
      <w:pPr>
        <w:rPr>
          <w:rFonts w:hint="cs"/>
          <w:rtl/>
        </w:rPr>
      </w:pPr>
      <w:r>
        <w:rPr>
          <w:rFonts w:hint="cs"/>
          <w:rtl/>
        </w:rPr>
        <w:t xml:space="preserve">זהו הדגש אולי של המפגש היום על </w:t>
      </w:r>
      <w:proofErr w:type="spellStart"/>
      <w:r>
        <w:rPr>
          <w:rFonts w:hint="cs"/>
          <w:rtl/>
        </w:rPr>
        <w:t>הפ</w:t>
      </w:r>
      <w:r w:rsidR="00992BFA">
        <w:rPr>
          <w:rFonts w:hint="cs"/>
          <w:rtl/>
        </w:rPr>
        <w:t>רוטוטקסיס</w:t>
      </w:r>
      <w:proofErr w:type="spellEnd"/>
      <w:r>
        <w:rPr>
          <w:rFonts w:hint="cs"/>
          <w:rtl/>
        </w:rPr>
        <w:t xml:space="preserve"> וההשקפה </w:t>
      </w:r>
      <w:proofErr w:type="spellStart"/>
      <w:r>
        <w:rPr>
          <w:rFonts w:hint="cs"/>
          <w:rtl/>
        </w:rPr>
        <w:t>האינטרפרסונלית</w:t>
      </w:r>
      <w:proofErr w:type="spellEnd"/>
      <w:r>
        <w:rPr>
          <w:rFonts w:hint="cs"/>
          <w:rtl/>
        </w:rPr>
        <w:t>. המטפל שואל שאלות ארבעת ה</w:t>
      </w:r>
      <w:r>
        <w:t>W</w:t>
      </w:r>
      <w:r>
        <w:rPr>
          <w:rFonts w:hint="cs"/>
          <w:rtl/>
        </w:rPr>
        <w:t xml:space="preserve"> </w:t>
      </w:r>
      <w:r>
        <w:rPr>
          <w:rtl/>
        </w:rPr>
        <w:t>–</w:t>
      </w:r>
      <w:r>
        <w:rPr>
          <w:rFonts w:hint="cs"/>
          <w:rtl/>
        </w:rPr>
        <w:t xml:space="preserve"> </w:t>
      </w:r>
      <w:r>
        <w:t>Where, when, who, what</w:t>
      </w:r>
      <w:r>
        <w:rPr>
          <w:rFonts w:hint="cs"/>
          <w:rtl/>
        </w:rPr>
        <w:t xml:space="preserve"> כך ממש בו ברגע הוא מסייע למטופל להמיר חוויות </w:t>
      </w:r>
      <w:proofErr w:type="spellStart"/>
      <w:r>
        <w:rPr>
          <w:rFonts w:hint="cs"/>
          <w:rtl/>
        </w:rPr>
        <w:t>פ</w:t>
      </w:r>
      <w:r w:rsidR="00992BFA">
        <w:rPr>
          <w:rFonts w:hint="cs"/>
          <w:rtl/>
        </w:rPr>
        <w:t>רוטוטקטיות</w:t>
      </w:r>
      <w:proofErr w:type="spellEnd"/>
      <w:r>
        <w:rPr>
          <w:rFonts w:hint="cs"/>
          <w:rtl/>
        </w:rPr>
        <w:t xml:space="preserve"> לסמנטיות. ללא מישהו אחר מולי לא אוכל ולא ארצה להמיר חוסר ידע או קשב סלקטיבי. ללא אחר מסייע או מושך לא אכיר את עצמי.</w:t>
      </w:r>
    </w:p>
    <w:p w14:paraId="1131611A" w14:textId="232B29F5" w:rsidR="00906F5B" w:rsidRDefault="00906F5B" w:rsidP="00906F5B">
      <w:pPr>
        <w:rPr>
          <w:rtl/>
        </w:rPr>
      </w:pPr>
      <w:r>
        <w:rPr>
          <w:rFonts w:hint="cs"/>
          <w:rtl/>
        </w:rPr>
        <w:t>&gt;&gt;&gt;&gt;</w:t>
      </w:r>
    </w:p>
    <w:p w14:paraId="24CEF341" w14:textId="7283CE48" w:rsidR="00276A63" w:rsidRDefault="00276A63" w:rsidP="00906F5B">
      <w:pPr>
        <w:rPr>
          <w:rtl/>
        </w:rPr>
      </w:pPr>
      <w:r>
        <w:rPr>
          <w:rFonts w:hint="cs"/>
          <w:rtl/>
        </w:rPr>
        <w:t xml:space="preserve">אסיים במילים נרגשות של סנדרה </w:t>
      </w:r>
      <w:proofErr w:type="spellStart"/>
      <w:r>
        <w:rPr>
          <w:rFonts w:hint="cs"/>
          <w:rtl/>
        </w:rPr>
        <w:t>בוכלר</w:t>
      </w:r>
      <w:proofErr w:type="spellEnd"/>
      <w:r>
        <w:rPr>
          <w:rFonts w:hint="cs"/>
          <w:rtl/>
        </w:rPr>
        <w:t xml:space="preserve"> מטפלת </w:t>
      </w:r>
      <w:proofErr w:type="spellStart"/>
      <w:r>
        <w:rPr>
          <w:rFonts w:hint="cs"/>
          <w:rtl/>
        </w:rPr>
        <w:t>אינטרפרסונלית</w:t>
      </w:r>
      <w:proofErr w:type="spellEnd"/>
      <w:r w:rsidR="009D1A47">
        <w:rPr>
          <w:rFonts w:hint="cs"/>
          <w:rtl/>
        </w:rPr>
        <w:t xml:space="preserve"> שכותבת למטפלים</w:t>
      </w:r>
      <w:r>
        <w:rPr>
          <w:rFonts w:hint="cs"/>
          <w:rtl/>
        </w:rPr>
        <w:t>:</w:t>
      </w:r>
    </w:p>
    <w:p w14:paraId="06CD647E" w14:textId="44D77FF9" w:rsidR="00276A63" w:rsidRDefault="00276A63" w:rsidP="00276A63">
      <w:pPr>
        <w:rPr>
          <w:rtl/>
        </w:rPr>
      </w:pPr>
      <w:r>
        <w:rPr>
          <w:rFonts w:hint="cs"/>
          <w:rtl/>
        </w:rPr>
        <w:t>'</w:t>
      </w:r>
      <w:r>
        <w:rPr>
          <w:rFonts w:cs="Arial"/>
          <w:rtl/>
        </w:rPr>
        <w:t>אני מערי</w:t>
      </w:r>
      <w:r>
        <w:rPr>
          <w:rFonts w:cs="Arial" w:hint="cs"/>
          <w:rtl/>
        </w:rPr>
        <w:t>כה</w:t>
      </w:r>
      <w:r>
        <w:rPr>
          <w:rFonts w:cs="Arial"/>
          <w:rtl/>
        </w:rPr>
        <w:t xml:space="preserve"> שהתיאוריות שאנחנו מחזיקים </w:t>
      </w:r>
      <w:r>
        <w:rPr>
          <w:rFonts w:cs="Arial" w:hint="cs"/>
          <w:rtl/>
        </w:rPr>
        <w:t>משמעותיות</w:t>
      </w:r>
      <w:r>
        <w:rPr>
          <w:rFonts w:cs="Arial"/>
          <w:rtl/>
        </w:rPr>
        <w:t>, אבל אני הול</w:t>
      </w:r>
      <w:r>
        <w:rPr>
          <w:rFonts w:cs="Arial" w:hint="cs"/>
          <w:rtl/>
        </w:rPr>
        <w:t>כת להגיד</w:t>
      </w:r>
      <w:r>
        <w:rPr>
          <w:rFonts w:cs="Arial"/>
          <w:rtl/>
        </w:rPr>
        <w:t xml:space="preserve"> שאנחנו מבלים יותר מדי זמן בניסיון להדגיש את ההבדלים בינינו, ולא מספיק זמן בהסתכלות על המשותף שלנו </w:t>
      </w:r>
      <w:r>
        <w:rPr>
          <w:rFonts w:cs="Arial"/>
          <w:rtl/>
        </w:rPr>
        <w:lastRenderedPageBreak/>
        <w:t>כ</w:t>
      </w:r>
      <w:r>
        <w:rPr>
          <w:rFonts w:cs="Arial" w:hint="cs"/>
          <w:rtl/>
        </w:rPr>
        <w:t>קלינאים</w:t>
      </w:r>
      <w:r>
        <w:rPr>
          <w:rFonts w:cs="Arial"/>
          <w:rtl/>
        </w:rPr>
        <w:t>. ראשית, אני כן מרגיש</w:t>
      </w:r>
      <w:r>
        <w:rPr>
          <w:rFonts w:cs="Arial" w:hint="cs"/>
          <w:rtl/>
        </w:rPr>
        <w:t>ה</w:t>
      </w:r>
      <w:r>
        <w:rPr>
          <w:rFonts w:cs="Arial"/>
          <w:rtl/>
        </w:rPr>
        <w:t xml:space="preserve"> שהתיאוריות שלנו חשובות בכך שהן משפיעות על המיקוד שלנו. זה נכון בכל</w:t>
      </w:r>
      <w:r>
        <w:rPr>
          <w:rFonts w:cs="Arial" w:hint="cs"/>
          <w:rtl/>
        </w:rPr>
        <w:t xml:space="preserve"> תחומי</w:t>
      </w:r>
      <w:r>
        <w:rPr>
          <w:rFonts w:cs="Arial"/>
          <w:rtl/>
        </w:rPr>
        <w:t xml:space="preserve"> החיים. מטבעו, המיקוד הוא סלקטיבי. העולם שאנו</w:t>
      </w:r>
      <w:r w:rsidR="00F7678A">
        <w:rPr>
          <w:rFonts w:cs="Arial" w:hint="cs"/>
          <w:rtl/>
        </w:rPr>
        <w:t>,</w:t>
      </w:r>
      <w:r>
        <w:rPr>
          <w:rFonts w:cs="Arial"/>
          <w:rtl/>
        </w:rPr>
        <w:t xml:space="preserve"> כל אחד חווה הוא, בחלקו, העולם שאנו יוצרים באמצעות המיקוד שלנו. </w:t>
      </w:r>
      <w:r w:rsidR="00F7678A">
        <w:rPr>
          <w:rFonts w:cs="Arial" w:hint="cs"/>
          <w:rtl/>
        </w:rPr>
        <w:t>וגם</w:t>
      </w:r>
      <w:r>
        <w:rPr>
          <w:rFonts w:cs="Arial"/>
          <w:rtl/>
        </w:rPr>
        <w:t xml:space="preserve">, עבור האנליטיקאי, המטופל שאנו חווים הוא, במידה מסוימת, המטופל שאנו יוצרים. במילים אחרות, כפי שכולנו יודעים, האנליטיקאי חווה את המטופל באופן סובייקטיבי. התיאוריות שלנו מעניקות </w:t>
      </w:r>
      <w:r>
        <w:rPr>
          <w:rFonts w:cs="Arial" w:hint="cs"/>
          <w:rtl/>
        </w:rPr>
        <w:t>משמעות</w:t>
      </w:r>
      <w:r>
        <w:rPr>
          <w:rFonts w:cs="Arial"/>
          <w:rtl/>
        </w:rPr>
        <w:t xml:space="preserve"> יתר להיבטים מסוימים של </w:t>
      </w:r>
      <w:r>
        <w:rPr>
          <w:rFonts w:cs="Arial" w:hint="cs"/>
          <w:rtl/>
        </w:rPr>
        <w:t xml:space="preserve">זהות </w:t>
      </w:r>
      <w:r>
        <w:rPr>
          <w:rFonts w:cs="Arial"/>
          <w:rtl/>
        </w:rPr>
        <w:t xml:space="preserve">המטופל, ועוזרות לקבוע מה אנחנו שואלים, </w:t>
      </w:r>
      <w:r>
        <w:rPr>
          <w:rFonts w:cs="Arial" w:hint="cs"/>
          <w:rtl/>
        </w:rPr>
        <w:t xml:space="preserve">מה </w:t>
      </w:r>
      <w:r>
        <w:rPr>
          <w:rFonts w:cs="Arial"/>
          <w:rtl/>
        </w:rPr>
        <w:t>זוכרים ו</w:t>
      </w:r>
      <w:r>
        <w:rPr>
          <w:rFonts w:cs="Arial" w:hint="cs"/>
          <w:rtl/>
        </w:rPr>
        <w:t xml:space="preserve">מה </w:t>
      </w:r>
      <w:r>
        <w:rPr>
          <w:rFonts w:cs="Arial"/>
          <w:rtl/>
        </w:rPr>
        <w:t>מעוררים. אבל אני גם מאמי</w:t>
      </w:r>
      <w:r>
        <w:rPr>
          <w:rFonts w:cs="Arial" w:hint="cs"/>
          <w:rtl/>
        </w:rPr>
        <w:t xml:space="preserve">נה </w:t>
      </w:r>
      <w:r>
        <w:rPr>
          <w:rFonts w:cs="Arial"/>
          <w:rtl/>
        </w:rPr>
        <w:t>שיש ערכים חשובים שכולנו חולקים, כקלינאים וכבני אדם. ערכים קליניים אלו היו הנושא של ספרי הראשון (</w:t>
      </w:r>
      <w:r>
        <w:t>Buechler, 2004</w:t>
      </w:r>
      <w:r>
        <w:rPr>
          <w:rFonts w:cs="Arial"/>
          <w:rtl/>
        </w:rPr>
        <w:t>) ו</w:t>
      </w:r>
      <w:r w:rsidR="00F7678A">
        <w:rPr>
          <w:rFonts w:cs="Arial" w:hint="cs"/>
          <w:rtl/>
        </w:rPr>
        <w:t xml:space="preserve">הם </w:t>
      </w:r>
      <w:r>
        <w:rPr>
          <w:rFonts w:cs="Arial"/>
          <w:rtl/>
        </w:rPr>
        <w:t>נשארו משמעותיים במיוחד עבורי. התרבות הטיפולית מעריכה אומץ, סקרנות, תקווה, יושרה ותכונות נוספות. אנו מוקירים את ה</w:t>
      </w:r>
      <w:r>
        <w:rPr>
          <w:rFonts w:cs="Arial" w:hint="cs"/>
          <w:rtl/>
        </w:rPr>
        <w:t>ניסיון</w:t>
      </w:r>
      <w:r>
        <w:rPr>
          <w:rFonts w:cs="Arial"/>
          <w:rtl/>
        </w:rPr>
        <w:t xml:space="preserve"> של המטופל </w:t>
      </w:r>
      <w:r>
        <w:rPr>
          <w:rFonts w:cs="Arial" w:hint="cs"/>
          <w:rtl/>
        </w:rPr>
        <w:t xml:space="preserve">לעקוב </w:t>
      </w:r>
      <w:r>
        <w:rPr>
          <w:rFonts w:cs="Arial"/>
          <w:rtl/>
        </w:rPr>
        <w:t xml:space="preserve">אחר כל </w:t>
      </w:r>
      <w:r w:rsidR="00F7678A">
        <w:rPr>
          <w:rFonts w:cs="Arial" w:hint="cs"/>
          <w:rtl/>
        </w:rPr>
        <w:t>ה</w:t>
      </w:r>
      <w:r>
        <w:rPr>
          <w:rFonts w:cs="Arial"/>
          <w:rtl/>
        </w:rPr>
        <w:t xml:space="preserve">אמיתות שניתן </w:t>
      </w:r>
      <w:r w:rsidR="00F7678A">
        <w:rPr>
          <w:rFonts w:cs="Arial" w:hint="cs"/>
          <w:rtl/>
        </w:rPr>
        <w:t xml:space="preserve">בידו </w:t>
      </w:r>
      <w:r>
        <w:rPr>
          <w:rFonts w:cs="Arial"/>
          <w:rtl/>
        </w:rPr>
        <w:t xml:space="preserve">לדעת. אנחנו אוהבים את זה </w:t>
      </w:r>
      <w:r>
        <w:rPr>
          <w:rFonts w:cs="Arial" w:hint="cs"/>
          <w:rtl/>
        </w:rPr>
        <w:t>כשל</w:t>
      </w:r>
      <w:r>
        <w:rPr>
          <w:rFonts w:cs="Arial"/>
          <w:rtl/>
        </w:rPr>
        <w:t xml:space="preserve">עצמו ולא </w:t>
      </w:r>
      <w:r>
        <w:rPr>
          <w:rFonts w:cs="Arial" w:hint="cs"/>
          <w:rtl/>
        </w:rPr>
        <w:t xml:space="preserve">(רק) </w:t>
      </w:r>
      <w:r>
        <w:rPr>
          <w:rFonts w:cs="Arial"/>
          <w:rtl/>
        </w:rPr>
        <w:t>כאמצעי ל</w:t>
      </w:r>
      <w:r w:rsidR="00CF2315">
        <w:rPr>
          <w:rFonts w:cs="Arial" w:hint="cs"/>
          <w:rtl/>
        </w:rPr>
        <w:t xml:space="preserve">השגת </w:t>
      </w:r>
      <w:r>
        <w:rPr>
          <w:rFonts w:cs="Arial"/>
          <w:rtl/>
        </w:rPr>
        <w:t xml:space="preserve">מטרה. אנחנו רוצים לעזור לאנשים להכיר את עצמם טוב יותר, ולחיות את הפוטנציאל שלהם. </w:t>
      </w:r>
      <w:r w:rsidR="00CF2315">
        <w:rPr>
          <w:rFonts w:cs="Arial" w:hint="cs"/>
          <w:rtl/>
        </w:rPr>
        <w:t>...</w:t>
      </w:r>
      <w:r>
        <w:rPr>
          <w:rFonts w:cs="Arial"/>
          <w:rtl/>
        </w:rPr>
        <w:t xml:space="preserve">. אנו מאמינים שהעבר יכול להיות </w:t>
      </w:r>
      <w:r w:rsidR="00CF2315">
        <w:rPr>
          <w:rFonts w:cs="Arial" w:hint="cs"/>
          <w:rtl/>
        </w:rPr>
        <w:t>גם הקדמה לעתיד</w:t>
      </w:r>
      <w:r>
        <w:rPr>
          <w:rFonts w:cs="Arial"/>
          <w:rtl/>
        </w:rPr>
        <w:t>, ושאלה שאינם יודעים עליו נידונים לעתים קרובות יותר לחזור עליו. באמירה שאנחנו פשוט יותר קליניים מאשר אחרת, אני רומז</w:t>
      </w:r>
      <w:r w:rsidR="00CF2315">
        <w:rPr>
          <w:rFonts w:cs="Arial" w:hint="cs"/>
          <w:rtl/>
        </w:rPr>
        <w:t>ת</w:t>
      </w:r>
      <w:r>
        <w:rPr>
          <w:rFonts w:cs="Arial"/>
          <w:rtl/>
        </w:rPr>
        <w:t xml:space="preserve"> שלדעתי אנחנו צריכים להיזהר מאוד מהכללות </w:t>
      </w:r>
      <w:r w:rsidR="00CF2315">
        <w:rPr>
          <w:rFonts w:cs="Arial" w:hint="cs"/>
          <w:rtl/>
        </w:rPr>
        <w:t xml:space="preserve">(ביקורתיות) </w:t>
      </w:r>
      <w:r>
        <w:rPr>
          <w:rFonts w:cs="Arial"/>
          <w:rtl/>
        </w:rPr>
        <w:t>לגבי האופן שבו אנליטיקאים מ</w:t>
      </w:r>
      <w:r w:rsidR="00CF2315">
        <w:rPr>
          <w:rFonts w:cs="Arial" w:hint="cs"/>
          <w:rtl/>
        </w:rPr>
        <w:t>אסכולה כזאת או אחרת</w:t>
      </w:r>
      <w:r>
        <w:rPr>
          <w:rFonts w:cs="Arial"/>
          <w:rtl/>
        </w:rPr>
        <w:t xml:space="preserve"> עובדים, במיוחד כאשר המאפיינים האלה כוללים תכונות מעוררות רגשית כמו האם הם רגישים או לא, אדיב</w:t>
      </w:r>
      <w:r w:rsidR="00CF2315">
        <w:rPr>
          <w:rFonts w:cs="Arial" w:hint="cs"/>
          <w:rtl/>
        </w:rPr>
        <w:t>ים</w:t>
      </w:r>
      <w:r>
        <w:rPr>
          <w:rFonts w:cs="Arial"/>
          <w:rtl/>
        </w:rPr>
        <w:t>, או אמפתי</w:t>
      </w:r>
      <w:r w:rsidR="00CF2315">
        <w:rPr>
          <w:rFonts w:cs="Arial" w:hint="cs"/>
          <w:rtl/>
        </w:rPr>
        <w:t>ים</w:t>
      </w:r>
      <w:r>
        <w:rPr>
          <w:rFonts w:cs="Arial"/>
          <w:rtl/>
        </w:rPr>
        <w:t>.</w:t>
      </w:r>
      <w:r w:rsidR="00F7678A">
        <w:rPr>
          <w:rFonts w:cs="Arial" w:hint="cs"/>
          <w:rtl/>
        </w:rPr>
        <w:t xml:space="preserve"> (כאן סנדרה רומזת למאבקים בין אסכולות פסיכואנליטיות שונות. בזמן שהיא כתבה זאת הקערה התהפכה והגישות </w:t>
      </w:r>
      <w:proofErr w:type="spellStart"/>
      <w:r w:rsidR="00F7678A">
        <w:rPr>
          <w:rFonts w:cs="Arial" w:hint="cs"/>
          <w:rtl/>
        </w:rPr>
        <w:t>ההתייחסותיות</w:t>
      </w:r>
      <w:proofErr w:type="spellEnd"/>
      <w:r w:rsidR="00F7678A">
        <w:rPr>
          <w:rFonts w:cs="Arial" w:hint="cs"/>
          <w:rtl/>
        </w:rPr>
        <w:t xml:space="preserve"> כבשו את מרכז הבמה, ק)</w:t>
      </w:r>
      <w:r>
        <w:rPr>
          <w:rFonts w:cs="Arial"/>
          <w:rtl/>
        </w:rPr>
        <w:t xml:space="preserve"> סיווג </w:t>
      </w:r>
      <w:r w:rsidR="00CF2315">
        <w:rPr>
          <w:rFonts w:cs="Arial" w:hint="cs"/>
          <w:rtl/>
        </w:rPr>
        <w:t>אסכולות (פסיכואנליטיות)</w:t>
      </w:r>
      <w:r>
        <w:rPr>
          <w:rFonts w:cs="Arial"/>
          <w:rtl/>
        </w:rPr>
        <w:t xml:space="preserve"> עם קבצים בינאריים </w:t>
      </w:r>
      <w:r w:rsidR="00F7678A">
        <w:rPr>
          <w:rFonts w:cs="Arial" w:hint="cs"/>
          <w:rtl/>
        </w:rPr>
        <w:t xml:space="preserve">(למשל זה נכון וזה לא נכון, ק) </w:t>
      </w:r>
      <w:r>
        <w:rPr>
          <w:rFonts w:cs="Arial"/>
          <w:rtl/>
        </w:rPr>
        <w:t>עמוסי ערכים מעורר בהכרח תחושות עזות. למרות שזה נכון שהתיאוריות שלנו ממלאות תפקיד בהתמקדות שלנו במפגשים</w:t>
      </w:r>
      <w:r w:rsidR="00F7678A">
        <w:rPr>
          <w:rFonts w:cs="Arial" w:hint="cs"/>
          <w:rtl/>
        </w:rPr>
        <w:t xml:space="preserve"> (הקליניים)</w:t>
      </w:r>
      <w:r>
        <w:rPr>
          <w:rFonts w:cs="Arial"/>
          <w:rtl/>
        </w:rPr>
        <w:t>, אני חושב</w:t>
      </w:r>
      <w:r w:rsidR="00CF2315">
        <w:rPr>
          <w:rFonts w:cs="Arial" w:hint="cs"/>
          <w:rtl/>
        </w:rPr>
        <w:t>ת</w:t>
      </w:r>
      <w:r>
        <w:rPr>
          <w:rFonts w:cs="Arial"/>
          <w:rtl/>
        </w:rPr>
        <w:t xml:space="preserve"> שהבחירות שלי - למשל, אם לומר משהו בכל רגע מסוים - נובעות מחשבון לעתים קרובות לא מנוסח ומסובך מאוד לגבי הערך הפוטנציאלי של המילים לעומת ההשפעה השלילית ה</w:t>
      </w:r>
      <w:r w:rsidR="00F7678A">
        <w:rPr>
          <w:rFonts w:cs="Arial" w:hint="cs"/>
          <w:rtl/>
        </w:rPr>
        <w:t>אפשרית</w:t>
      </w:r>
      <w:r>
        <w:rPr>
          <w:rFonts w:cs="Arial"/>
          <w:rtl/>
        </w:rPr>
        <w:t xml:space="preserve"> שלה</w:t>
      </w:r>
      <w:r w:rsidR="00F7678A">
        <w:rPr>
          <w:rFonts w:cs="Arial" w:hint="cs"/>
          <w:rtl/>
        </w:rPr>
        <w:t>ן</w:t>
      </w:r>
      <w:r>
        <w:rPr>
          <w:rFonts w:cs="Arial"/>
          <w:rtl/>
        </w:rPr>
        <w:t>. התיאוריה משפיעה על ההחלטה שלי לגבי מתי לדבר, אבל כך גם גורמים רבים אחרים. זה כנראה נכון שמתוך אלפי הבחירות שאני עושה בפגישה, אפשר לראות יותר מהבחירות שלי כ</w:t>
      </w:r>
      <w:r w:rsidR="003A1DC6">
        <w:rPr>
          <w:rFonts w:cs="Arial" w:hint="cs"/>
          <w:rtl/>
        </w:rPr>
        <w:t>נובעות מה</w:t>
      </w:r>
      <w:r>
        <w:rPr>
          <w:rFonts w:cs="Arial"/>
          <w:rtl/>
        </w:rPr>
        <w:t xml:space="preserve">תיאוריה </w:t>
      </w:r>
      <w:r w:rsidR="003A1DC6">
        <w:rPr>
          <w:rFonts w:cs="Arial" w:hint="cs"/>
          <w:rtl/>
        </w:rPr>
        <w:t>ה</w:t>
      </w:r>
      <w:r>
        <w:rPr>
          <w:rFonts w:cs="Arial"/>
          <w:rtl/>
        </w:rPr>
        <w:t xml:space="preserve">בין-אישית </w:t>
      </w:r>
      <w:r w:rsidR="003A1DC6">
        <w:rPr>
          <w:rFonts w:cs="Arial" w:hint="cs"/>
          <w:rtl/>
        </w:rPr>
        <w:t>ופחות</w:t>
      </w:r>
      <w:r>
        <w:rPr>
          <w:rFonts w:cs="Arial"/>
          <w:rtl/>
        </w:rPr>
        <w:t xml:space="preserve"> </w:t>
      </w:r>
      <w:r w:rsidR="003A1DC6">
        <w:rPr>
          <w:rFonts w:cs="Arial" w:hint="cs"/>
          <w:rtl/>
        </w:rPr>
        <w:t>מ</w:t>
      </w:r>
      <w:r>
        <w:rPr>
          <w:rFonts w:cs="Arial"/>
          <w:rtl/>
        </w:rPr>
        <w:t>פסיכולוגי</w:t>
      </w:r>
      <w:r w:rsidR="003A1DC6">
        <w:rPr>
          <w:rFonts w:cs="Arial" w:hint="cs"/>
          <w:rtl/>
        </w:rPr>
        <w:t xml:space="preserve">ת </w:t>
      </w:r>
      <w:r>
        <w:rPr>
          <w:rFonts w:cs="Arial"/>
          <w:rtl/>
        </w:rPr>
        <w:t>העצמי. אבל אני חושב</w:t>
      </w:r>
      <w:r w:rsidR="003A1DC6">
        <w:rPr>
          <w:rFonts w:cs="Arial" w:hint="cs"/>
          <w:rtl/>
        </w:rPr>
        <w:t>ת</w:t>
      </w:r>
      <w:r>
        <w:rPr>
          <w:rFonts w:cs="Arial"/>
          <w:rtl/>
        </w:rPr>
        <w:t xml:space="preserve"> שזה נכון באותה מידה שהבחירות שלי מעוצבות על ידי הערכים הקליניים שלי, כמו האמונה שלי שסקרנות היא תכונה חשובה לטיפוח </w:t>
      </w:r>
      <w:r w:rsidR="004D3E9E">
        <w:rPr>
          <w:rFonts w:cs="Arial" w:hint="cs"/>
          <w:rtl/>
        </w:rPr>
        <w:t xml:space="preserve">של </w:t>
      </w:r>
      <w:r>
        <w:rPr>
          <w:rFonts w:cs="Arial"/>
          <w:rtl/>
        </w:rPr>
        <w:t>עצמי ו</w:t>
      </w:r>
      <w:r w:rsidR="004D3E9E">
        <w:rPr>
          <w:rFonts w:cs="Arial" w:hint="cs"/>
          <w:rtl/>
        </w:rPr>
        <w:t xml:space="preserve">של </w:t>
      </w:r>
      <w:r>
        <w:rPr>
          <w:rFonts w:cs="Arial"/>
          <w:rtl/>
        </w:rPr>
        <w:t xml:space="preserve">אחרים. אני </w:t>
      </w:r>
      <w:r w:rsidR="00F7678A">
        <w:rPr>
          <w:rFonts w:cs="Arial" w:hint="cs"/>
          <w:rtl/>
        </w:rPr>
        <w:t xml:space="preserve">(גם) </w:t>
      </w:r>
      <w:r>
        <w:rPr>
          <w:rFonts w:cs="Arial"/>
          <w:rtl/>
        </w:rPr>
        <w:t>חושב</w:t>
      </w:r>
      <w:r w:rsidR="004D3E9E">
        <w:rPr>
          <w:rFonts w:cs="Arial" w:hint="cs"/>
          <w:rtl/>
        </w:rPr>
        <w:t>ת</w:t>
      </w:r>
      <w:r>
        <w:rPr>
          <w:rFonts w:cs="Arial"/>
          <w:rtl/>
        </w:rPr>
        <w:t xml:space="preserve"> שהעמיתים </w:t>
      </w:r>
      <w:r w:rsidR="004D3E9E">
        <w:rPr>
          <w:rFonts w:cs="Arial" w:hint="cs"/>
          <w:rtl/>
        </w:rPr>
        <w:t>מפסיכולוגית העצמי, כמוני</w:t>
      </w:r>
      <w:r>
        <w:rPr>
          <w:rFonts w:cs="Arial"/>
          <w:rtl/>
        </w:rPr>
        <w:t xml:space="preserve"> פשוט יותר קליניים מאשר אחרת בכך שכולנו נוטים להעריך סקרנות, יושרה, אומץ ותקווה.</w:t>
      </w:r>
    </w:p>
    <w:p w14:paraId="45FAC6DA" w14:textId="07B8DC7B" w:rsidR="00276A63" w:rsidRDefault="00276A63" w:rsidP="009D17DE">
      <w:pPr>
        <w:rPr>
          <w:rtl/>
        </w:rPr>
      </w:pPr>
      <w:r>
        <w:rPr>
          <w:rFonts w:cs="Arial"/>
          <w:rtl/>
        </w:rPr>
        <w:t>לכן, ההצעה שלי לאלו שרק נכנסים</w:t>
      </w:r>
      <w:r w:rsidR="004D3E9E">
        <w:rPr>
          <w:rFonts w:cs="Arial" w:hint="cs"/>
          <w:rtl/>
        </w:rPr>
        <w:t xml:space="preserve"> עכשיו</w:t>
      </w:r>
      <w:r>
        <w:rPr>
          <w:rFonts w:cs="Arial"/>
          <w:rtl/>
        </w:rPr>
        <w:t xml:space="preserve"> לתחום היא שבמקום לנסות להבין איזו דרך עבודה נכונה, שאל את עצמך אילו מ</w:t>
      </w:r>
      <w:r w:rsidR="004D3E9E">
        <w:rPr>
          <w:rFonts w:cs="Arial" w:hint="cs"/>
          <w:rtl/>
        </w:rPr>
        <w:t>דריכים</w:t>
      </w:r>
      <w:r>
        <w:rPr>
          <w:rFonts w:cs="Arial"/>
          <w:rtl/>
        </w:rPr>
        <w:t>, מורים, אנליטיקאים אישיים עשויים לעזור לך למקסם את החוזקות האישיות שלך. אני יותר מדי אינטנסיבי</w:t>
      </w:r>
      <w:r w:rsidR="004D3E9E">
        <w:rPr>
          <w:rFonts w:cs="Arial" w:hint="cs"/>
          <w:rtl/>
        </w:rPr>
        <w:t>ת</w:t>
      </w:r>
      <w:r>
        <w:rPr>
          <w:rFonts w:cs="Arial"/>
          <w:rtl/>
        </w:rPr>
        <w:t xml:space="preserve"> מבחינה רגשית בשביל ליצור מסך </w:t>
      </w:r>
      <w:r w:rsidR="00F7678A">
        <w:rPr>
          <w:rFonts w:cs="Arial" w:hint="cs"/>
          <w:rtl/>
        </w:rPr>
        <w:t>חלק</w:t>
      </w:r>
      <w:r>
        <w:rPr>
          <w:rFonts w:cs="Arial"/>
          <w:rtl/>
        </w:rPr>
        <w:t xml:space="preserve"> טוב, ואיכשהו, ידעתי את זה בשלב מוקדם. התמזל מזלי להיתקל בכמה מורים שעזרו לי לחדד את מערך החוזקות הספציפי שלי, במידה מסוימת, </w:t>
      </w:r>
      <w:r w:rsidR="004D3E9E">
        <w:rPr>
          <w:rFonts w:cs="Arial" w:hint="cs"/>
          <w:rtl/>
        </w:rPr>
        <w:t xml:space="preserve">כמו </w:t>
      </w:r>
      <w:r>
        <w:rPr>
          <w:rFonts w:cs="Arial"/>
          <w:rtl/>
        </w:rPr>
        <w:t>להבין כמה מהמגבלות האישיות שלי. תמיד אהיה אסיר</w:t>
      </w:r>
      <w:r w:rsidR="004D3E9E">
        <w:rPr>
          <w:rFonts w:cs="Arial" w:hint="cs"/>
          <w:rtl/>
        </w:rPr>
        <w:t>ת</w:t>
      </w:r>
      <w:r>
        <w:rPr>
          <w:rFonts w:cs="Arial"/>
          <w:rtl/>
        </w:rPr>
        <w:t xml:space="preserve"> תודה למורים האלה, שרבים מהם היו במכון וויליאם </w:t>
      </w:r>
      <w:proofErr w:type="spellStart"/>
      <w:r>
        <w:rPr>
          <w:rFonts w:cs="Arial"/>
          <w:rtl/>
        </w:rPr>
        <w:t>אלנסון</w:t>
      </w:r>
      <w:proofErr w:type="spellEnd"/>
      <w:r>
        <w:rPr>
          <w:rFonts w:cs="Arial"/>
          <w:rtl/>
        </w:rPr>
        <w:t xml:space="preserve"> </w:t>
      </w:r>
      <w:proofErr w:type="spellStart"/>
      <w:r>
        <w:rPr>
          <w:rFonts w:cs="Arial"/>
          <w:rtl/>
        </w:rPr>
        <w:t>ווייט</w:t>
      </w:r>
      <w:proofErr w:type="spellEnd"/>
      <w:r>
        <w:rPr>
          <w:rFonts w:cs="Arial"/>
          <w:rtl/>
        </w:rPr>
        <w:t>.</w:t>
      </w:r>
      <w:r w:rsidR="00F7678A">
        <w:rPr>
          <w:rFonts w:cs="Arial" w:hint="cs"/>
          <w:rtl/>
        </w:rPr>
        <w:t xml:space="preserve"> (המכון </w:t>
      </w:r>
      <w:proofErr w:type="spellStart"/>
      <w:r w:rsidR="00F7678A">
        <w:rPr>
          <w:rFonts w:cs="Arial" w:hint="cs"/>
          <w:rtl/>
        </w:rPr>
        <w:t>האינטרפרסונלי</w:t>
      </w:r>
      <w:proofErr w:type="spellEnd"/>
      <w:r w:rsidR="00F7678A">
        <w:rPr>
          <w:rFonts w:cs="Arial" w:hint="cs"/>
          <w:rtl/>
        </w:rPr>
        <w:t xml:space="preserve"> שייסד </w:t>
      </w:r>
      <w:proofErr w:type="spellStart"/>
      <w:r w:rsidR="00F7678A">
        <w:rPr>
          <w:rFonts w:cs="Arial" w:hint="cs"/>
          <w:rtl/>
        </w:rPr>
        <w:t>סאליבן</w:t>
      </w:r>
      <w:proofErr w:type="spellEnd"/>
      <w:r w:rsidR="00F7678A">
        <w:rPr>
          <w:rFonts w:cs="Arial" w:hint="cs"/>
          <w:rtl/>
        </w:rPr>
        <w:t>)</w:t>
      </w:r>
      <w:r>
        <w:rPr>
          <w:rFonts w:cs="Arial"/>
          <w:rtl/>
        </w:rPr>
        <w:t xml:space="preserve"> </w:t>
      </w:r>
      <w:r w:rsidR="00CB20F8">
        <w:rPr>
          <w:rFonts w:hint="cs"/>
          <w:rtl/>
        </w:rPr>
        <w:t xml:space="preserve">' </w:t>
      </w:r>
      <w:sdt>
        <w:sdtPr>
          <w:rPr>
            <w:rFonts w:hint="cs"/>
            <w:color w:val="000000"/>
            <w:rtl/>
          </w:rPr>
          <w:tag w:val="MENDELEY_CITATION_v3_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"/>
          <w:id w:val="559137137"/>
          <w:placeholder>
            <w:docPart w:val="DefaultPlaceholder_-1854013440"/>
          </w:placeholder>
        </w:sdtPr>
        <w:sdtContent>
          <w:r w:rsidR="00DF4F43" w:rsidRPr="00DF4F43">
            <w:rPr>
              <w:color w:val="000000"/>
              <w:rtl/>
            </w:rPr>
            <w:t>(</w:t>
          </w:r>
          <w:r w:rsidR="00DF4F43" w:rsidRPr="00DF4F43">
            <w:rPr>
              <w:color w:val="000000"/>
            </w:rPr>
            <w:t>Buechler, 2014</w:t>
          </w:r>
          <w:r w:rsidR="00DF4F43" w:rsidRPr="00DF4F43">
            <w:rPr>
              <w:color w:val="000000"/>
              <w:rtl/>
            </w:rPr>
            <w:t>)</w:t>
          </w:r>
        </w:sdtContent>
      </w:sdt>
    </w:p>
    <w:p w14:paraId="66303B58" w14:textId="2286F01D" w:rsidR="00CB20F8" w:rsidRDefault="00F7678A" w:rsidP="009D17DE">
      <w:pPr>
        <w:rPr>
          <w:rtl/>
        </w:rPr>
      </w:pPr>
      <w:r>
        <w:rPr>
          <w:rFonts w:hint="cs"/>
          <w:rtl/>
        </w:rPr>
        <w:t>&gt;&gt;&gt;&gt;</w:t>
      </w:r>
    </w:p>
    <w:p w14:paraId="46900993" w14:textId="61DAFECA" w:rsidR="00F7678A" w:rsidRDefault="00F7678A" w:rsidP="009D17DE">
      <w:pPr>
        <w:rPr>
          <w:rtl/>
        </w:rPr>
      </w:pPr>
      <w:r>
        <w:rPr>
          <w:rFonts w:hint="cs"/>
          <w:rtl/>
        </w:rPr>
        <w:t xml:space="preserve">סיכום: כבר בשנות העשרים של המאה, </w:t>
      </w:r>
      <w:proofErr w:type="spellStart"/>
      <w:r>
        <w:rPr>
          <w:rFonts w:hint="cs"/>
          <w:rtl/>
        </w:rPr>
        <w:t>סאליבן</w:t>
      </w:r>
      <w:proofErr w:type="spellEnd"/>
      <w:r>
        <w:rPr>
          <w:rFonts w:hint="cs"/>
          <w:rtl/>
        </w:rPr>
        <w:t xml:space="preserve">, איש בודד ומנוכר מצד אחד אך מצד שני גאון שידע גם </w:t>
      </w:r>
      <w:r w:rsidR="0003316E">
        <w:rPr>
          <w:rFonts w:hint="cs"/>
          <w:rtl/>
        </w:rPr>
        <w:t xml:space="preserve">לכבוש </w:t>
      </w:r>
      <w:r>
        <w:rPr>
          <w:rFonts w:hint="cs"/>
          <w:rtl/>
        </w:rPr>
        <w:t>גבהים</w:t>
      </w:r>
      <w:r w:rsidR="0003316E">
        <w:rPr>
          <w:rFonts w:hint="cs"/>
          <w:rtl/>
        </w:rPr>
        <w:t xml:space="preserve"> מקצועיים,</w:t>
      </w:r>
      <w:r>
        <w:rPr>
          <w:rFonts w:hint="cs"/>
          <w:rtl/>
        </w:rPr>
        <w:t xml:space="preserve"> מנסח תפיסה טיפולית אשר גורסת שהאישיות נוצרת כצבר של אינטראקציות השמורות </w:t>
      </w:r>
      <w:proofErr w:type="spellStart"/>
      <w:r>
        <w:rPr>
          <w:rFonts w:hint="cs"/>
          <w:rtl/>
        </w:rPr>
        <w:t>בשיכבה</w:t>
      </w:r>
      <w:proofErr w:type="spellEnd"/>
      <w:r>
        <w:rPr>
          <w:rFonts w:hint="cs"/>
          <w:rtl/>
        </w:rPr>
        <w:t xml:space="preserve"> חווייתית, לא מילולית כאשר רק חלק ממנה מנוסח למילים באופן סלקטיבי. תפקיד הטיפול להרחיב את </w:t>
      </w:r>
      <w:proofErr w:type="spellStart"/>
      <w:r>
        <w:rPr>
          <w:rFonts w:hint="cs"/>
          <w:rtl/>
        </w:rPr>
        <w:t>השיכבה</w:t>
      </w:r>
      <w:proofErr w:type="spellEnd"/>
      <w:r>
        <w:rPr>
          <w:rFonts w:hint="cs"/>
          <w:rtl/>
        </w:rPr>
        <w:t xml:space="preserve"> השלישית. </w:t>
      </w:r>
      <w:r w:rsidR="0003316E">
        <w:rPr>
          <w:rFonts w:hint="cs"/>
          <w:rtl/>
        </w:rPr>
        <w:t xml:space="preserve">על ידי קשר בינאישי וחקירה המטופל יכול להמיר חוויות הרשומות </w:t>
      </w:r>
      <w:proofErr w:type="spellStart"/>
      <w:r w:rsidR="0003316E">
        <w:rPr>
          <w:rFonts w:hint="cs"/>
          <w:rtl/>
        </w:rPr>
        <w:t>בשיכבה</w:t>
      </w:r>
      <w:proofErr w:type="spellEnd"/>
      <w:r w:rsidR="0003316E">
        <w:rPr>
          <w:rFonts w:hint="cs"/>
          <w:rtl/>
        </w:rPr>
        <w:t xml:space="preserve"> </w:t>
      </w:r>
      <w:proofErr w:type="spellStart"/>
      <w:r w:rsidR="0003316E">
        <w:rPr>
          <w:rFonts w:hint="cs"/>
          <w:rtl/>
        </w:rPr>
        <w:t>הפרוטוטאקטית</w:t>
      </w:r>
      <w:proofErr w:type="spellEnd"/>
      <w:r w:rsidR="0003316E">
        <w:rPr>
          <w:rFonts w:hint="cs"/>
          <w:rtl/>
        </w:rPr>
        <w:t xml:space="preserve"> למילים, מילים שהוא מנסח, מילים שהוא אומר ושומע את עצמו אומר.</w:t>
      </w:r>
    </w:p>
    <w:p w14:paraId="66464E0F" w14:textId="77777777" w:rsidR="00F7678A" w:rsidRDefault="00F7678A" w:rsidP="009D17DE">
      <w:pPr>
        <w:rPr>
          <w:rtl/>
        </w:rPr>
      </w:pPr>
    </w:p>
    <w:p w14:paraId="1726E682" w14:textId="138777BA" w:rsidR="00F7678A" w:rsidRDefault="00F7678A" w:rsidP="009D17DE">
      <w:pPr>
        <w:rPr>
          <w:rtl/>
        </w:rPr>
      </w:pPr>
      <w:r>
        <w:rPr>
          <w:rFonts w:hint="cs"/>
          <w:rtl/>
        </w:rPr>
        <w:t>&gt;&gt;&gt;&gt;</w:t>
      </w:r>
    </w:p>
    <w:sdt>
      <w:sdtPr>
        <w:rPr>
          <w:color w:val="000000"/>
        </w:rPr>
        <w:tag w:val="MENDELEY_BIBLIOGRAPHY"/>
        <w:id w:val="901257537"/>
        <w:placeholder>
          <w:docPart w:val="DefaultPlaceholder_-1854013440"/>
        </w:placeholder>
      </w:sdtPr>
      <w:sdtEndPr>
        <w:rPr>
          <w:rtl/>
        </w:rPr>
      </w:sdtEndPr>
      <w:sdtContent>
        <w:p w14:paraId="3671B98A" w14:textId="77777777" w:rsidR="00DF4F43" w:rsidRDefault="00DF4F43">
          <w:pPr>
            <w:autoSpaceDE w:val="0"/>
            <w:autoSpaceDN w:val="0"/>
            <w:bidi w:val="0"/>
            <w:ind w:hanging="480"/>
            <w:divId w:val="1224874618"/>
            <w:rPr>
              <w:rFonts w:eastAsia="Times New Roman"/>
              <w:kern w:val="0"/>
              <w:sz w:val="24"/>
              <w:szCs w:val="24"/>
              <w14:ligatures w14:val="none"/>
            </w:rPr>
          </w:pPr>
          <w:r>
            <w:rPr>
              <w:rFonts w:eastAsia="Times New Roman"/>
            </w:rPr>
            <w:t xml:space="preserve">Buechler, S. (2014). My Personal </w:t>
          </w:r>
          <w:proofErr w:type="spellStart"/>
          <w:r>
            <w:rPr>
              <w:rFonts w:eastAsia="Times New Roman"/>
            </w:rPr>
            <w:t>Interpersonalism</w:t>
          </w:r>
          <w:proofErr w:type="spellEnd"/>
          <w:r>
            <w:rPr>
              <w:rFonts w:eastAsia="Times New Roman"/>
            </w:rPr>
            <w:t xml:space="preserve">: An Essay on Sullivan’s One-Genus Postulate [Article]. </w:t>
          </w:r>
          <w:r>
            <w:rPr>
              <w:rFonts w:eastAsia="Times New Roman"/>
              <w:i/>
              <w:iCs/>
            </w:rPr>
            <w:t>Contemporary Psychoanalysis</w:t>
          </w:r>
          <w:r>
            <w:rPr>
              <w:rFonts w:eastAsia="Times New Roman"/>
            </w:rPr>
            <w:t xml:space="preserve">, </w:t>
          </w:r>
          <w:r>
            <w:rPr>
              <w:rFonts w:eastAsia="Times New Roman"/>
              <w:i/>
              <w:iCs/>
            </w:rPr>
            <w:t>50</w:t>
          </w:r>
          <w:r>
            <w:rPr>
              <w:rFonts w:eastAsia="Times New Roman"/>
            </w:rPr>
            <w:t>(4), 531–547. https://doi.org/10.1080/00107530.2014.945071</w:t>
          </w:r>
        </w:p>
        <w:p w14:paraId="43E7B2DB" w14:textId="77777777" w:rsidR="00DF4F43" w:rsidRDefault="00DF4F43">
          <w:pPr>
            <w:autoSpaceDE w:val="0"/>
            <w:autoSpaceDN w:val="0"/>
            <w:bidi w:val="0"/>
            <w:ind w:hanging="480"/>
            <w:divId w:val="1891652626"/>
            <w:rPr>
              <w:rFonts w:eastAsia="Times New Roman"/>
            </w:rPr>
          </w:pPr>
          <w:r>
            <w:rPr>
              <w:rFonts w:eastAsia="Times New Roman"/>
            </w:rPr>
            <w:lastRenderedPageBreak/>
            <w:t xml:space="preserve">Evans III, B. F. (1996). Harry Stack Sullivan: Interpersonal theory and psychotherapy. In </w:t>
          </w:r>
          <w:r>
            <w:rPr>
              <w:rFonts w:eastAsia="Times New Roman"/>
              <w:i/>
              <w:iCs/>
            </w:rPr>
            <w:t>Personality and Individual Differences</w:t>
          </w:r>
          <w:r>
            <w:rPr>
              <w:rFonts w:eastAsia="Times New Roman"/>
            </w:rPr>
            <w:t xml:space="preserve"> (1st ed., Issue 1). Routledge, an imprint of Taylor and Francis. https://doi.org/10.1016/s0191-8869(97)80985-3</w:t>
          </w:r>
        </w:p>
        <w:p w14:paraId="2AC55F97" w14:textId="77777777" w:rsidR="00DF4F43" w:rsidRDefault="00DF4F43">
          <w:pPr>
            <w:autoSpaceDE w:val="0"/>
            <w:autoSpaceDN w:val="0"/>
            <w:bidi w:val="0"/>
            <w:ind w:hanging="480"/>
            <w:divId w:val="2010935929"/>
            <w:rPr>
              <w:rFonts w:eastAsia="Times New Roman"/>
            </w:rPr>
          </w:pPr>
          <w:proofErr w:type="spellStart"/>
          <w:r>
            <w:rPr>
              <w:rFonts w:eastAsia="Times New Roman"/>
            </w:rPr>
            <w:t>Lionells</w:t>
          </w:r>
          <w:proofErr w:type="spellEnd"/>
          <w:r>
            <w:rPr>
              <w:rFonts w:eastAsia="Times New Roman"/>
            </w:rPr>
            <w:t xml:space="preserve">, M., Fiscalini, J., Mann, C., &amp; Stern, D. B. (2014). </w:t>
          </w:r>
          <w:r>
            <w:rPr>
              <w:rFonts w:eastAsia="Times New Roman"/>
              <w:i/>
              <w:iCs/>
            </w:rPr>
            <w:t xml:space="preserve">Handbook of interpersonal psychoanalysis: edited by Marylou </w:t>
          </w:r>
          <w:proofErr w:type="spellStart"/>
          <w:r>
            <w:rPr>
              <w:rFonts w:eastAsia="Times New Roman"/>
              <w:i/>
              <w:iCs/>
            </w:rPr>
            <w:t>Lionells</w:t>
          </w:r>
          <w:proofErr w:type="spellEnd"/>
          <w:r>
            <w:rPr>
              <w:rFonts w:eastAsia="Times New Roman"/>
              <w:i/>
              <w:iCs/>
            </w:rPr>
            <w:t xml:space="preserve"> ... [et al.]</w:t>
          </w:r>
          <w:r>
            <w:rPr>
              <w:rFonts w:eastAsia="Times New Roman"/>
            </w:rPr>
            <w:t xml:space="preserve"> [Book]. Routledge.</w:t>
          </w:r>
        </w:p>
        <w:p w14:paraId="68980117" w14:textId="70F0EA23" w:rsidR="00CB20F8" w:rsidRDefault="00DF4F43" w:rsidP="009D17DE">
          <w:pPr>
            <w:rPr>
              <w:color w:val="000000"/>
              <w:rtl/>
            </w:rPr>
          </w:pPr>
          <w:r>
            <w:rPr>
              <w:rFonts w:eastAsia="Times New Roman"/>
            </w:rPr>
            <w:t> </w:t>
          </w:r>
        </w:p>
      </w:sdtContent>
    </w:sdt>
    <w:p w14:paraId="24EE9F64" w14:textId="53C61AC1" w:rsidR="00A76526" w:rsidRDefault="00A76526" w:rsidP="009D17DE">
      <w:pPr>
        <w:rPr>
          <w:color w:val="000000"/>
          <w:rtl/>
        </w:rPr>
      </w:pPr>
      <w:r>
        <w:rPr>
          <w:rFonts w:hint="cs"/>
          <w:color w:val="000000"/>
          <w:rtl/>
        </w:rPr>
        <w:t>בין שעה לשעה</w:t>
      </w:r>
    </w:p>
    <w:p w14:paraId="1D77795D" w14:textId="599553D6" w:rsidR="00A76526" w:rsidRDefault="00A76526" w:rsidP="009D17DE">
      <w:pPr>
        <w:rPr>
          <w:color w:val="000000"/>
          <w:rtl/>
        </w:rPr>
      </w:pPr>
      <w:r>
        <w:rPr>
          <w:rFonts w:hint="cs"/>
          <w:color w:val="000000"/>
          <w:rtl/>
        </w:rPr>
        <w:t xml:space="preserve">64. </w:t>
      </w:r>
      <w:proofErr w:type="spellStart"/>
      <w:r>
        <w:rPr>
          <w:rFonts w:hint="cs"/>
          <w:color w:val="000000"/>
          <w:rtl/>
        </w:rPr>
        <w:t>סאליבן</w:t>
      </w:r>
      <w:proofErr w:type="spellEnd"/>
      <w:r>
        <w:rPr>
          <w:rFonts w:hint="cs"/>
          <w:color w:val="000000"/>
          <w:rtl/>
        </w:rPr>
        <w:t xml:space="preserve">: </w:t>
      </w:r>
      <w:proofErr w:type="spellStart"/>
      <w:r>
        <w:rPr>
          <w:rFonts w:hint="cs"/>
          <w:color w:val="000000"/>
          <w:rtl/>
        </w:rPr>
        <w:t>פרוטוטאקסיס</w:t>
      </w:r>
      <w:proofErr w:type="spellEnd"/>
    </w:p>
    <w:p w14:paraId="293474C6" w14:textId="5CD5C914" w:rsidR="00A76526" w:rsidRDefault="00A76526" w:rsidP="009D17DE">
      <w:pPr>
        <w:rPr>
          <w:color w:val="000000"/>
          <w:rtl/>
        </w:rPr>
      </w:pPr>
      <w:r>
        <w:rPr>
          <w:rFonts w:hint="cs"/>
          <w:color w:val="000000"/>
          <w:rtl/>
        </w:rPr>
        <w:t>טקסט:</w:t>
      </w:r>
    </w:p>
    <w:p w14:paraId="79E6C7E0" w14:textId="72A0034E" w:rsidR="00A76526" w:rsidRDefault="00A76526" w:rsidP="009D17DE">
      <w:pPr>
        <w:rPr>
          <w:rFonts w:hint="cs"/>
          <w:rtl/>
        </w:rPr>
      </w:pPr>
      <w:r w:rsidRPr="00A76526">
        <w:t>https://kopelel.co.il/64-%D7%A1%D7%90%D7%9C%D7%99%D7%91%D7%9F-%D7%A4%D7%A8%D7%95%D7%98%D7%95%D7%98%D7%90%D7%A7%D7%A1%D7%99%D7%A1</w:t>
      </w:r>
      <w:r w:rsidRPr="00A76526">
        <w:rPr>
          <w:rFonts w:cs="Arial"/>
          <w:rtl/>
        </w:rPr>
        <w:t>/</w:t>
      </w:r>
    </w:p>
    <w:sectPr w:rsidR="00A76526"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1E5"/>
    <w:rsid w:val="000100ED"/>
    <w:rsid w:val="0003316E"/>
    <w:rsid w:val="00054AB0"/>
    <w:rsid w:val="000849F7"/>
    <w:rsid w:val="001570E1"/>
    <w:rsid w:val="0018367D"/>
    <w:rsid w:val="001C0DB2"/>
    <w:rsid w:val="00217787"/>
    <w:rsid w:val="00276A63"/>
    <w:rsid w:val="00292116"/>
    <w:rsid w:val="00292962"/>
    <w:rsid w:val="002D7B1F"/>
    <w:rsid w:val="00342031"/>
    <w:rsid w:val="00391F48"/>
    <w:rsid w:val="003A1DC6"/>
    <w:rsid w:val="003C0FBD"/>
    <w:rsid w:val="003C391D"/>
    <w:rsid w:val="004169A4"/>
    <w:rsid w:val="004C7239"/>
    <w:rsid w:val="004D1CEC"/>
    <w:rsid w:val="004D3E9E"/>
    <w:rsid w:val="004D3F52"/>
    <w:rsid w:val="004E3857"/>
    <w:rsid w:val="00506B24"/>
    <w:rsid w:val="0051545E"/>
    <w:rsid w:val="0051631A"/>
    <w:rsid w:val="00582158"/>
    <w:rsid w:val="005966B3"/>
    <w:rsid w:val="005E4614"/>
    <w:rsid w:val="006273A0"/>
    <w:rsid w:val="00642699"/>
    <w:rsid w:val="006650AB"/>
    <w:rsid w:val="006971B8"/>
    <w:rsid w:val="006C7C4A"/>
    <w:rsid w:val="00712EFE"/>
    <w:rsid w:val="008B582D"/>
    <w:rsid w:val="008C08F5"/>
    <w:rsid w:val="008F0C23"/>
    <w:rsid w:val="00906F5B"/>
    <w:rsid w:val="00957982"/>
    <w:rsid w:val="00992BFA"/>
    <w:rsid w:val="009B5B8B"/>
    <w:rsid w:val="009D17DE"/>
    <w:rsid w:val="009D1A47"/>
    <w:rsid w:val="00A07142"/>
    <w:rsid w:val="00A76526"/>
    <w:rsid w:val="00A8638D"/>
    <w:rsid w:val="00AB16BB"/>
    <w:rsid w:val="00AF71D9"/>
    <w:rsid w:val="00B25ACA"/>
    <w:rsid w:val="00B57446"/>
    <w:rsid w:val="00B935C0"/>
    <w:rsid w:val="00BD61E5"/>
    <w:rsid w:val="00BF6D08"/>
    <w:rsid w:val="00C26B3B"/>
    <w:rsid w:val="00CB20F8"/>
    <w:rsid w:val="00CB2ABE"/>
    <w:rsid w:val="00CD12E8"/>
    <w:rsid w:val="00CF2315"/>
    <w:rsid w:val="00D22C5F"/>
    <w:rsid w:val="00D361DD"/>
    <w:rsid w:val="00D45D8D"/>
    <w:rsid w:val="00DA2AE2"/>
    <w:rsid w:val="00DD4284"/>
    <w:rsid w:val="00DD7981"/>
    <w:rsid w:val="00DF4F43"/>
    <w:rsid w:val="00EA3FE9"/>
    <w:rsid w:val="00F018DF"/>
    <w:rsid w:val="00F150A3"/>
    <w:rsid w:val="00F7678A"/>
    <w:rsid w:val="00FB0C03"/>
    <w:rsid w:val="00FB57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CB705"/>
  <w15:chartTrackingRefBased/>
  <w15:docId w15:val="{EE6A76B8-8F1B-4E46-A80F-3E5991DD2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B0C0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862">
      <w:bodyDiv w:val="1"/>
      <w:marLeft w:val="0"/>
      <w:marRight w:val="0"/>
      <w:marTop w:val="0"/>
      <w:marBottom w:val="0"/>
      <w:divBdr>
        <w:top w:val="none" w:sz="0" w:space="0" w:color="auto"/>
        <w:left w:val="none" w:sz="0" w:space="0" w:color="auto"/>
        <w:bottom w:val="none" w:sz="0" w:space="0" w:color="auto"/>
        <w:right w:val="none" w:sz="0" w:space="0" w:color="auto"/>
      </w:divBdr>
      <w:divsChild>
        <w:div w:id="638148527">
          <w:marLeft w:val="480"/>
          <w:marRight w:val="0"/>
          <w:marTop w:val="0"/>
          <w:marBottom w:val="0"/>
          <w:divBdr>
            <w:top w:val="none" w:sz="0" w:space="0" w:color="auto"/>
            <w:left w:val="none" w:sz="0" w:space="0" w:color="auto"/>
            <w:bottom w:val="none" w:sz="0" w:space="0" w:color="auto"/>
            <w:right w:val="none" w:sz="0" w:space="0" w:color="auto"/>
          </w:divBdr>
        </w:div>
        <w:div w:id="784734218">
          <w:marLeft w:val="480"/>
          <w:marRight w:val="0"/>
          <w:marTop w:val="0"/>
          <w:marBottom w:val="0"/>
          <w:divBdr>
            <w:top w:val="none" w:sz="0" w:space="0" w:color="auto"/>
            <w:left w:val="none" w:sz="0" w:space="0" w:color="auto"/>
            <w:bottom w:val="none" w:sz="0" w:space="0" w:color="auto"/>
            <w:right w:val="none" w:sz="0" w:space="0" w:color="auto"/>
          </w:divBdr>
        </w:div>
        <w:div w:id="1355116163">
          <w:marLeft w:val="480"/>
          <w:marRight w:val="0"/>
          <w:marTop w:val="0"/>
          <w:marBottom w:val="0"/>
          <w:divBdr>
            <w:top w:val="none" w:sz="0" w:space="0" w:color="auto"/>
            <w:left w:val="none" w:sz="0" w:space="0" w:color="auto"/>
            <w:bottom w:val="none" w:sz="0" w:space="0" w:color="auto"/>
            <w:right w:val="none" w:sz="0" w:space="0" w:color="auto"/>
          </w:divBdr>
        </w:div>
      </w:divsChild>
    </w:div>
    <w:div w:id="13196189">
      <w:bodyDiv w:val="1"/>
      <w:marLeft w:val="0"/>
      <w:marRight w:val="0"/>
      <w:marTop w:val="0"/>
      <w:marBottom w:val="0"/>
      <w:divBdr>
        <w:top w:val="none" w:sz="0" w:space="0" w:color="auto"/>
        <w:left w:val="none" w:sz="0" w:space="0" w:color="auto"/>
        <w:bottom w:val="none" w:sz="0" w:space="0" w:color="auto"/>
        <w:right w:val="none" w:sz="0" w:space="0" w:color="auto"/>
      </w:divBdr>
      <w:divsChild>
        <w:div w:id="1422264916">
          <w:marLeft w:val="480"/>
          <w:marRight w:val="0"/>
          <w:marTop w:val="0"/>
          <w:marBottom w:val="0"/>
          <w:divBdr>
            <w:top w:val="none" w:sz="0" w:space="0" w:color="auto"/>
            <w:left w:val="none" w:sz="0" w:space="0" w:color="auto"/>
            <w:bottom w:val="none" w:sz="0" w:space="0" w:color="auto"/>
            <w:right w:val="none" w:sz="0" w:space="0" w:color="auto"/>
          </w:divBdr>
        </w:div>
        <w:div w:id="221066443">
          <w:marLeft w:val="480"/>
          <w:marRight w:val="0"/>
          <w:marTop w:val="0"/>
          <w:marBottom w:val="0"/>
          <w:divBdr>
            <w:top w:val="none" w:sz="0" w:space="0" w:color="auto"/>
            <w:left w:val="none" w:sz="0" w:space="0" w:color="auto"/>
            <w:bottom w:val="none" w:sz="0" w:space="0" w:color="auto"/>
            <w:right w:val="none" w:sz="0" w:space="0" w:color="auto"/>
          </w:divBdr>
        </w:div>
        <w:div w:id="331103579">
          <w:marLeft w:val="480"/>
          <w:marRight w:val="0"/>
          <w:marTop w:val="0"/>
          <w:marBottom w:val="0"/>
          <w:divBdr>
            <w:top w:val="none" w:sz="0" w:space="0" w:color="auto"/>
            <w:left w:val="none" w:sz="0" w:space="0" w:color="auto"/>
            <w:bottom w:val="none" w:sz="0" w:space="0" w:color="auto"/>
            <w:right w:val="none" w:sz="0" w:space="0" w:color="auto"/>
          </w:divBdr>
        </w:div>
      </w:divsChild>
    </w:div>
    <w:div w:id="33821964">
      <w:bodyDiv w:val="1"/>
      <w:marLeft w:val="0"/>
      <w:marRight w:val="0"/>
      <w:marTop w:val="0"/>
      <w:marBottom w:val="0"/>
      <w:divBdr>
        <w:top w:val="none" w:sz="0" w:space="0" w:color="auto"/>
        <w:left w:val="none" w:sz="0" w:space="0" w:color="auto"/>
        <w:bottom w:val="none" w:sz="0" w:space="0" w:color="auto"/>
        <w:right w:val="none" w:sz="0" w:space="0" w:color="auto"/>
      </w:divBdr>
      <w:divsChild>
        <w:div w:id="490024858">
          <w:marLeft w:val="480"/>
          <w:marRight w:val="0"/>
          <w:marTop w:val="0"/>
          <w:marBottom w:val="0"/>
          <w:divBdr>
            <w:top w:val="none" w:sz="0" w:space="0" w:color="auto"/>
            <w:left w:val="none" w:sz="0" w:space="0" w:color="auto"/>
            <w:bottom w:val="none" w:sz="0" w:space="0" w:color="auto"/>
            <w:right w:val="none" w:sz="0" w:space="0" w:color="auto"/>
          </w:divBdr>
        </w:div>
        <w:div w:id="1283078172">
          <w:marLeft w:val="480"/>
          <w:marRight w:val="0"/>
          <w:marTop w:val="0"/>
          <w:marBottom w:val="0"/>
          <w:divBdr>
            <w:top w:val="none" w:sz="0" w:space="0" w:color="auto"/>
            <w:left w:val="none" w:sz="0" w:space="0" w:color="auto"/>
            <w:bottom w:val="none" w:sz="0" w:space="0" w:color="auto"/>
            <w:right w:val="none" w:sz="0" w:space="0" w:color="auto"/>
          </w:divBdr>
        </w:div>
        <w:div w:id="1706711815">
          <w:marLeft w:val="480"/>
          <w:marRight w:val="0"/>
          <w:marTop w:val="0"/>
          <w:marBottom w:val="0"/>
          <w:divBdr>
            <w:top w:val="none" w:sz="0" w:space="0" w:color="auto"/>
            <w:left w:val="none" w:sz="0" w:space="0" w:color="auto"/>
            <w:bottom w:val="none" w:sz="0" w:space="0" w:color="auto"/>
            <w:right w:val="none" w:sz="0" w:space="0" w:color="auto"/>
          </w:divBdr>
        </w:div>
      </w:divsChild>
    </w:div>
    <w:div w:id="249310791">
      <w:bodyDiv w:val="1"/>
      <w:marLeft w:val="0"/>
      <w:marRight w:val="0"/>
      <w:marTop w:val="0"/>
      <w:marBottom w:val="0"/>
      <w:divBdr>
        <w:top w:val="none" w:sz="0" w:space="0" w:color="auto"/>
        <w:left w:val="none" w:sz="0" w:space="0" w:color="auto"/>
        <w:bottom w:val="none" w:sz="0" w:space="0" w:color="auto"/>
        <w:right w:val="none" w:sz="0" w:space="0" w:color="auto"/>
      </w:divBdr>
      <w:divsChild>
        <w:div w:id="655501411">
          <w:marLeft w:val="480"/>
          <w:marRight w:val="0"/>
          <w:marTop w:val="0"/>
          <w:marBottom w:val="0"/>
          <w:divBdr>
            <w:top w:val="none" w:sz="0" w:space="0" w:color="auto"/>
            <w:left w:val="none" w:sz="0" w:space="0" w:color="auto"/>
            <w:bottom w:val="none" w:sz="0" w:space="0" w:color="auto"/>
            <w:right w:val="none" w:sz="0" w:space="0" w:color="auto"/>
          </w:divBdr>
        </w:div>
        <w:div w:id="65344619">
          <w:marLeft w:val="480"/>
          <w:marRight w:val="0"/>
          <w:marTop w:val="0"/>
          <w:marBottom w:val="0"/>
          <w:divBdr>
            <w:top w:val="none" w:sz="0" w:space="0" w:color="auto"/>
            <w:left w:val="none" w:sz="0" w:space="0" w:color="auto"/>
            <w:bottom w:val="none" w:sz="0" w:space="0" w:color="auto"/>
            <w:right w:val="none" w:sz="0" w:space="0" w:color="auto"/>
          </w:divBdr>
        </w:div>
        <w:div w:id="1127888718">
          <w:marLeft w:val="480"/>
          <w:marRight w:val="0"/>
          <w:marTop w:val="0"/>
          <w:marBottom w:val="0"/>
          <w:divBdr>
            <w:top w:val="none" w:sz="0" w:space="0" w:color="auto"/>
            <w:left w:val="none" w:sz="0" w:space="0" w:color="auto"/>
            <w:bottom w:val="none" w:sz="0" w:space="0" w:color="auto"/>
            <w:right w:val="none" w:sz="0" w:space="0" w:color="auto"/>
          </w:divBdr>
        </w:div>
      </w:divsChild>
    </w:div>
    <w:div w:id="329212264">
      <w:bodyDiv w:val="1"/>
      <w:marLeft w:val="0"/>
      <w:marRight w:val="0"/>
      <w:marTop w:val="0"/>
      <w:marBottom w:val="0"/>
      <w:divBdr>
        <w:top w:val="none" w:sz="0" w:space="0" w:color="auto"/>
        <w:left w:val="none" w:sz="0" w:space="0" w:color="auto"/>
        <w:bottom w:val="none" w:sz="0" w:space="0" w:color="auto"/>
        <w:right w:val="none" w:sz="0" w:space="0" w:color="auto"/>
      </w:divBdr>
      <w:divsChild>
        <w:div w:id="582571740">
          <w:marLeft w:val="480"/>
          <w:marRight w:val="0"/>
          <w:marTop w:val="0"/>
          <w:marBottom w:val="0"/>
          <w:divBdr>
            <w:top w:val="none" w:sz="0" w:space="0" w:color="auto"/>
            <w:left w:val="none" w:sz="0" w:space="0" w:color="auto"/>
            <w:bottom w:val="none" w:sz="0" w:space="0" w:color="auto"/>
            <w:right w:val="none" w:sz="0" w:space="0" w:color="auto"/>
          </w:divBdr>
        </w:div>
        <w:div w:id="660893780">
          <w:marLeft w:val="480"/>
          <w:marRight w:val="0"/>
          <w:marTop w:val="0"/>
          <w:marBottom w:val="0"/>
          <w:divBdr>
            <w:top w:val="none" w:sz="0" w:space="0" w:color="auto"/>
            <w:left w:val="none" w:sz="0" w:space="0" w:color="auto"/>
            <w:bottom w:val="none" w:sz="0" w:space="0" w:color="auto"/>
            <w:right w:val="none" w:sz="0" w:space="0" w:color="auto"/>
          </w:divBdr>
        </w:div>
        <w:div w:id="445277649">
          <w:marLeft w:val="480"/>
          <w:marRight w:val="0"/>
          <w:marTop w:val="0"/>
          <w:marBottom w:val="0"/>
          <w:divBdr>
            <w:top w:val="none" w:sz="0" w:space="0" w:color="auto"/>
            <w:left w:val="none" w:sz="0" w:space="0" w:color="auto"/>
            <w:bottom w:val="none" w:sz="0" w:space="0" w:color="auto"/>
            <w:right w:val="none" w:sz="0" w:space="0" w:color="auto"/>
          </w:divBdr>
        </w:div>
      </w:divsChild>
    </w:div>
    <w:div w:id="407001831">
      <w:bodyDiv w:val="1"/>
      <w:marLeft w:val="0"/>
      <w:marRight w:val="0"/>
      <w:marTop w:val="0"/>
      <w:marBottom w:val="0"/>
      <w:divBdr>
        <w:top w:val="none" w:sz="0" w:space="0" w:color="auto"/>
        <w:left w:val="none" w:sz="0" w:space="0" w:color="auto"/>
        <w:bottom w:val="none" w:sz="0" w:space="0" w:color="auto"/>
        <w:right w:val="none" w:sz="0" w:space="0" w:color="auto"/>
      </w:divBdr>
      <w:divsChild>
        <w:div w:id="1874296046">
          <w:marLeft w:val="480"/>
          <w:marRight w:val="0"/>
          <w:marTop w:val="0"/>
          <w:marBottom w:val="0"/>
          <w:divBdr>
            <w:top w:val="none" w:sz="0" w:space="0" w:color="auto"/>
            <w:left w:val="none" w:sz="0" w:space="0" w:color="auto"/>
            <w:bottom w:val="none" w:sz="0" w:space="0" w:color="auto"/>
            <w:right w:val="none" w:sz="0" w:space="0" w:color="auto"/>
          </w:divBdr>
        </w:div>
        <w:div w:id="109591302">
          <w:marLeft w:val="480"/>
          <w:marRight w:val="0"/>
          <w:marTop w:val="0"/>
          <w:marBottom w:val="0"/>
          <w:divBdr>
            <w:top w:val="none" w:sz="0" w:space="0" w:color="auto"/>
            <w:left w:val="none" w:sz="0" w:space="0" w:color="auto"/>
            <w:bottom w:val="none" w:sz="0" w:space="0" w:color="auto"/>
            <w:right w:val="none" w:sz="0" w:space="0" w:color="auto"/>
          </w:divBdr>
        </w:div>
        <w:div w:id="1619330789">
          <w:marLeft w:val="480"/>
          <w:marRight w:val="0"/>
          <w:marTop w:val="0"/>
          <w:marBottom w:val="0"/>
          <w:divBdr>
            <w:top w:val="none" w:sz="0" w:space="0" w:color="auto"/>
            <w:left w:val="none" w:sz="0" w:space="0" w:color="auto"/>
            <w:bottom w:val="none" w:sz="0" w:space="0" w:color="auto"/>
            <w:right w:val="none" w:sz="0" w:space="0" w:color="auto"/>
          </w:divBdr>
        </w:div>
      </w:divsChild>
    </w:div>
    <w:div w:id="600454378">
      <w:bodyDiv w:val="1"/>
      <w:marLeft w:val="0"/>
      <w:marRight w:val="0"/>
      <w:marTop w:val="0"/>
      <w:marBottom w:val="0"/>
      <w:divBdr>
        <w:top w:val="none" w:sz="0" w:space="0" w:color="auto"/>
        <w:left w:val="none" w:sz="0" w:space="0" w:color="auto"/>
        <w:bottom w:val="none" w:sz="0" w:space="0" w:color="auto"/>
        <w:right w:val="none" w:sz="0" w:space="0" w:color="auto"/>
      </w:divBdr>
      <w:divsChild>
        <w:div w:id="1620142524">
          <w:marLeft w:val="480"/>
          <w:marRight w:val="0"/>
          <w:marTop w:val="0"/>
          <w:marBottom w:val="0"/>
          <w:divBdr>
            <w:top w:val="none" w:sz="0" w:space="0" w:color="auto"/>
            <w:left w:val="none" w:sz="0" w:space="0" w:color="auto"/>
            <w:bottom w:val="none" w:sz="0" w:space="0" w:color="auto"/>
            <w:right w:val="none" w:sz="0" w:space="0" w:color="auto"/>
          </w:divBdr>
        </w:div>
        <w:div w:id="372923220">
          <w:marLeft w:val="480"/>
          <w:marRight w:val="0"/>
          <w:marTop w:val="0"/>
          <w:marBottom w:val="0"/>
          <w:divBdr>
            <w:top w:val="none" w:sz="0" w:space="0" w:color="auto"/>
            <w:left w:val="none" w:sz="0" w:space="0" w:color="auto"/>
            <w:bottom w:val="none" w:sz="0" w:space="0" w:color="auto"/>
            <w:right w:val="none" w:sz="0" w:space="0" w:color="auto"/>
          </w:divBdr>
        </w:div>
        <w:div w:id="660423559">
          <w:marLeft w:val="480"/>
          <w:marRight w:val="0"/>
          <w:marTop w:val="0"/>
          <w:marBottom w:val="0"/>
          <w:divBdr>
            <w:top w:val="none" w:sz="0" w:space="0" w:color="auto"/>
            <w:left w:val="none" w:sz="0" w:space="0" w:color="auto"/>
            <w:bottom w:val="none" w:sz="0" w:space="0" w:color="auto"/>
            <w:right w:val="none" w:sz="0" w:space="0" w:color="auto"/>
          </w:divBdr>
        </w:div>
      </w:divsChild>
    </w:div>
    <w:div w:id="660962023">
      <w:bodyDiv w:val="1"/>
      <w:marLeft w:val="0"/>
      <w:marRight w:val="0"/>
      <w:marTop w:val="0"/>
      <w:marBottom w:val="0"/>
      <w:divBdr>
        <w:top w:val="none" w:sz="0" w:space="0" w:color="auto"/>
        <w:left w:val="none" w:sz="0" w:space="0" w:color="auto"/>
        <w:bottom w:val="none" w:sz="0" w:space="0" w:color="auto"/>
        <w:right w:val="none" w:sz="0" w:space="0" w:color="auto"/>
      </w:divBdr>
      <w:divsChild>
        <w:div w:id="1335918434">
          <w:marLeft w:val="480"/>
          <w:marRight w:val="0"/>
          <w:marTop w:val="0"/>
          <w:marBottom w:val="0"/>
          <w:divBdr>
            <w:top w:val="none" w:sz="0" w:space="0" w:color="auto"/>
            <w:left w:val="none" w:sz="0" w:space="0" w:color="auto"/>
            <w:bottom w:val="none" w:sz="0" w:space="0" w:color="auto"/>
            <w:right w:val="none" w:sz="0" w:space="0" w:color="auto"/>
          </w:divBdr>
        </w:div>
        <w:div w:id="1912350418">
          <w:marLeft w:val="480"/>
          <w:marRight w:val="0"/>
          <w:marTop w:val="0"/>
          <w:marBottom w:val="0"/>
          <w:divBdr>
            <w:top w:val="none" w:sz="0" w:space="0" w:color="auto"/>
            <w:left w:val="none" w:sz="0" w:space="0" w:color="auto"/>
            <w:bottom w:val="none" w:sz="0" w:space="0" w:color="auto"/>
            <w:right w:val="none" w:sz="0" w:space="0" w:color="auto"/>
          </w:divBdr>
        </w:div>
        <w:div w:id="1855225318">
          <w:marLeft w:val="480"/>
          <w:marRight w:val="0"/>
          <w:marTop w:val="0"/>
          <w:marBottom w:val="0"/>
          <w:divBdr>
            <w:top w:val="none" w:sz="0" w:space="0" w:color="auto"/>
            <w:left w:val="none" w:sz="0" w:space="0" w:color="auto"/>
            <w:bottom w:val="none" w:sz="0" w:space="0" w:color="auto"/>
            <w:right w:val="none" w:sz="0" w:space="0" w:color="auto"/>
          </w:divBdr>
        </w:div>
      </w:divsChild>
    </w:div>
    <w:div w:id="1078789077">
      <w:bodyDiv w:val="1"/>
      <w:marLeft w:val="0"/>
      <w:marRight w:val="0"/>
      <w:marTop w:val="0"/>
      <w:marBottom w:val="0"/>
      <w:divBdr>
        <w:top w:val="none" w:sz="0" w:space="0" w:color="auto"/>
        <w:left w:val="none" w:sz="0" w:space="0" w:color="auto"/>
        <w:bottom w:val="none" w:sz="0" w:space="0" w:color="auto"/>
        <w:right w:val="none" w:sz="0" w:space="0" w:color="auto"/>
      </w:divBdr>
      <w:divsChild>
        <w:div w:id="1459178648">
          <w:marLeft w:val="480"/>
          <w:marRight w:val="0"/>
          <w:marTop w:val="0"/>
          <w:marBottom w:val="0"/>
          <w:divBdr>
            <w:top w:val="none" w:sz="0" w:space="0" w:color="auto"/>
            <w:left w:val="none" w:sz="0" w:space="0" w:color="auto"/>
            <w:bottom w:val="none" w:sz="0" w:space="0" w:color="auto"/>
            <w:right w:val="none" w:sz="0" w:space="0" w:color="auto"/>
          </w:divBdr>
        </w:div>
        <w:div w:id="1820464900">
          <w:marLeft w:val="480"/>
          <w:marRight w:val="0"/>
          <w:marTop w:val="0"/>
          <w:marBottom w:val="0"/>
          <w:divBdr>
            <w:top w:val="none" w:sz="0" w:space="0" w:color="auto"/>
            <w:left w:val="none" w:sz="0" w:space="0" w:color="auto"/>
            <w:bottom w:val="none" w:sz="0" w:space="0" w:color="auto"/>
            <w:right w:val="none" w:sz="0" w:space="0" w:color="auto"/>
          </w:divBdr>
        </w:div>
        <w:div w:id="1564825550">
          <w:marLeft w:val="480"/>
          <w:marRight w:val="0"/>
          <w:marTop w:val="0"/>
          <w:marBottom w:val="0"/>
          <w:divBdr>
            <w:top w:val="none" w:sz="0" w:space="0" w:color="auto"/>
            <w:left w:val="none" w:sz="0" w:space="0" w:color="auto"/>
            <w:bottom w:val="none" w:sz="0" w:space="0" w:color="auto"/>
            <w:right w:val="none" w:sz="0" w:space="0" w:color="auto"/>
          </w:divBdr>
        </w:div>
      </w:divsChild>
    </w:div>
    <w:div w:id="1154252553">
      <w:bodyDiv w:val="1"/>
      <w:marLeft w:val="0"/>
      <w:marRight w:val="0"/>
      <w:marTop w:val="0"/>
      <w:marBottom w:val="0"/>
      <w:divBdr>
        <w:top w:val="none" w:sz="0" w:space="0" w:color="auto"/>
        <w:left w:val="none" w:sz="0" w:space="0" w:color="auto"/>
        <w:bottom w:val="none" w:sz="0" w:space="0" w:color="auto"/>
        <w:right w:val="none" w:sz="0" w:space="0" w:color="auto"/>
      </w:divBdr>
      <w:divsChild>
        <w:div w:id="1962152619">
          <w:marLeft w:val="480"/>
          <w:marRight w:val="0"/>
          <w:marTop w:val="0"/>
          <w:marBottom w:val="0"/>
          <w:divBdr>
            <w:top w:val="none" w:sz="0" w:space="0" w:color="auto"/>
            <w:left w:val="none" w:sz="0" w:space="0" w:color="auto"/>
            <w:bottom w:val="none" w:sz="0" w:space="0" w:color="auto"/>
            <w:right w:val="none" w:sz="0" w:space="0" w:color="auto"/>
          </w:divBdr>
        </w:div>
        <w:div w:id="1137339778">
          <w:marLeft w:val="480"/>
          <w:marRight w:val="0"/>
          <w:marTop w:val="0"/>
          <w:marBottom w:val="0"/>
          <w:divBdr>
            <w:top w:val="none" w:sz="0" w:space="0" w:color="auto"/>
            <w:left w:val="none" w:sz="0" w:space="0" w:color="auto"/>
            <w:bottom w:val="none" w:sz="0" w:space="0" w:color="auto"/>
            <w:right w:val="none" w:sz="0" w:space="0" w:color="auto"/>
          </w:divBdr>
        </w:div>
        <w:div w:id="1413090498">
          <w:marLeft w:val="480"/>
          <w:marRight w:val="0"/>
          <w:marTop w:val="0"/>
          <w:marBottom w:val="0"/>
          <w:divBdr>
            <w:top w:val="none" w:sz="0" w:space="0" w:color="auto"/>
            <w:left w:val="none" w:sz="0" w:space="0" w:color="auto"/>
            <w:bottom w:val="none" w:sz="0" w:space="0" w:color="auto"/>
            <w:right w:val="none" w:sz="0" w:space="0" w:color="auto"/>
          </w:divBdr>
        </w:div>
      </w:divsChild>
    </w:div>
    <w:div w:id="1188176900">
      <w:bodyDiv w:val="1"/>
      <w:marLeft w:val="0"/>
      <w:marRight w:val="0"/>
      <w:marTop w:val="0"/>
      <w:marBottom w:val="0"/>
      <w:divBdr>
        <w:top w:val="none" w:sz="0" w:space="0" w:color="auto"/>
        <w:left w:val="none" w:sz="0" w:space="0" w:color="auto"/>
        <w:bottom w:val="none" w:sz="0" w:space="0" w:color="auto"/>
        <w:right w:val="none" w:sz="0" w:space="0" w:color="auto"/>
      </w:divBdr>
      <w:divsChild>
        <w:div w:id="938370683">
          <w:marLeft w:val="480"/>
          <w:marRight w:val="0"/>
          <w:marTop w:val="0"/>
          <w:marBottom w:val="0"/>
          <w:divBdr>
            <w:top w:val="none" w:sz="0" w:space="0" w:color="auto"/>
            <w:left w:val="none" w:sz="0" w:space="0" w:color="auto"/>
            <w:bottom w:val="none" w:sz="0" w:space="0" w:color="auto"/>
            <w:right w:val="none" w:sz="0" w:space="0" w:color="auto"/>
          </w:divBdr>
        </w:div>
        <w:div w:id="190918079">
          <w:marLeft w:val="480"/>
          <w:marRight w:val="0"/>
          <w:marTop w:val="0"/>
          <w:marBottom w:val="0"/>
          <w:divBdr>
            <w:top w:val="none" w:sz="0" w:space="0" w:color="auto"/>
            <w:left w:val="none" w:sz="0" w:space="0" w:color="auto"/>
            <w:bottom w:val="none" w:sz="0" w:space="0" w:color="auto"/>
            <w:right w:val="none" w:sz="0" w:space="0" w:color="auto"/>
          </w:divBdr>
        </w:div>
        <w:div w:id="708148347">
          <w:marLeft w:val="480"/>
          <w:marRight w:val="0"/>
          <w:marTop w:val="0"/>
          <w:marBottom w:val="0"/>
          <w:divBdr>
            <w:top w:val="none" w:sz="0" w:space="0" w:color="auto"/>
            <w:left w:val="none" w:sz="0" w:space="0" w:color="auto"/>
            <w:bottom w:val="none" w:sz="0" w:space="0" w:color="auto"/>
            <w:right w:val="none" w:sz="0" w:space="0" w:color="auto"/>
          </w:divBdr>
        </w:div>
      </w:divsChild>
    </w:div>
    <w:div w:id="1285228640">
      <w:bodyDiv w:val="1"/>
      <w:marLeft w:val="0"/>
      <w:marRight w:val="0"/>
      <w:marTop w:val="0"/>
      <w:marBottom w:val="0"/>
      <w:divBdr>
        <w:top w:val="none" w:sz="0" w:space="0" w:color="auto"/>
        <w:left w:val="none" w:sz="0" w:space="0" w:color="auto"/>
        <w:bottom w:val="none" w:sz="0" w:space="0" w:color="auto"/>
        <w:right w:val="none" w:sz="0" w:space="0" w:color="auto"/>
      </w:divBdr>
      <w:divsChild>
        <w:div w:id="497572699">
          <w:marLeft w:val="480"/>
          <w:marRight w:val="0"/>
          <w:marTop w:val="0"/>
          <w:marBottom w:val="0"/>
          <w:divBdr>
            <w:top w:val="none" w:sz="0" w:space="0" w:color="auto"/>
            <w:left w:val="none" w:sz="0" w:space="0" w:color="auto"/>
            <w:bottom w:val="none" w:sz="0" w:space="0" w:color="auto"/>
            <w:right w:val="none" w:sz="0" w:space="0" w:color="auto"/>
          </w:divBdr>
        </w:div>
        <w:div w:id="133379260">
          <w:marLeft w:val="480"/>
          <w:marRight w:val="0"/>
          <w:marTop w:val="0"/>
          <w:marBottom w:val="0"/>
          <w:divBdr>
            <w:top w:val="none" w:sz="0" w:space="0" w:color="auto"/>
            <w:left w:val="none" w:sz="0" w:space="0" w:color="auto"/>
            <w:bottom w:val="none" w:sz="0" w:space="0" w:color="auto"/>
            <w:right w:val="none" w:sz="0" w:space="0" w:color="auto"/>
          </w:divBdr>
        </w:div>
        <w:div w:id="71586372">
          <w:marLeft w:val="480"/>
          <w:marRight w:val="0"/>
          <w:marTop w:val="0"/>
          <w:marBottom w:val="0"/>
          <w:divBdr>
            <w:top w:val="none" w:sz="0" w:space="0" w:color="auto"/>
            <w:left w:val="none" w:sz="0" w:space="0" w:color="auto"/>
            <w:bottom w:val="none" w:sz="0" w:space="0" w:color="auto"/>
            <w:right w:val="none" w:sz="0" w:space="0" w:color="auto"/>
          </w:divBdr>
        </w:div>
      </w:divsChild>
    </w:div>
    <w:div w:id="1436097045">
      <w:bodyDiv w:val="1"/>
      <w:marLeft w:val="0"/>
      <w:marRight w:val="0"/>
      <w:marTop w:val="0"/>
      <w:marBottom w:val="0"/>
      <w:divBdr>
        <w:top w:val="none" w:sz="0" w:space="0" w:color="auto"/>
        <w:left w:val="none" w:sz="0" w:space="0" w:color="auto"/>
        <w:bottom w:val="none" w:sz="0" w:space="0" w:color="auto"/>
        <w:right w:val="none" w:sz="0" w:space="0" w:color="auto"/>
      </w:divBdr>
      <w:divsChild>
        <w:div w:id="1651521902">
          <w:marLeft w:val="480"/>
          <w:marRight w:val="0"/>
          <w:marTop w:val="0"/>
          <w:marBottom w:val="0"/>
          <w:divBdr>
            <w:top w:val="none" w:sz="0" w:space="0" w:color="auto"/>
            <w:left w:val="none" w:sz="0" w:space="0" w:color="auto"/>
            <w:bottom w:val="none" w:sz="0" w:space="0" w:color="auto"/>
            <w:right w:val="none" w:sz="0" w:space="0" w:color="auto"/>
          </w:divBdr>
        </w:div>
        <w:div w:id="871922896">
          <w:marLeft w:val="480"/>
          <w:marRight w:val="0"/>
          <w:marTop w:val="0"/>
          <w:marBottom w:val="0"/>
          <w:divBdr>
            <w:top w:val="none" w:sz="0" w:space="0" w:color="auto"/>
            <w:left w:val="none" w:sz="0" w:space="0" w:color="auto"/>
            <w:bottom w:val="none" w:sz="0" w:space="0" w:color="auto"/>
            <w:right w:val="none" w:sz="0" w:space="0" w:color="auto"/>
          </w:divBdr>
        </w:div>
        <w:div w:id="1223755789">
          <w:marLeft w:val="480"/>
          <w:marRight w:val="0"/>
          <w:marTop w:val="0"/>
          <w:marBottom w:val="0"/>
          <w:divBdr>
            <w:top w:val="none" w:sz="0" w:space="0" w:color="auto"/>
            <w:left w:val="none" w:sz="0" w:space="0" w:color="auto"/>
            <w:bottom w:val="none" w:sz="0" w:space="0" w:color="auto"/>
            <w:right w:val="none" w:sz="0" w:space="0" w:color="auto"/>
          </w:divBdr>
        </w:div>
      </w:divsChild>
    </w:div>
    <w:div w:id="1510825759">
      <w:bodyDiv w:val="1"/>
      <w:marLeft w:val="0"/>
      <w:marRight w:val="0"/>
      <w:marTop w:val="0"/>
      <w:marBottom w:val="0"/>
      <w:divBdr>
        <w:top w:val="none" w:sz="0" w:space="0" w:color="auto"/>
        <w:left w:val="none" w:sz="0" w:space="0" w:color="auto"/>
        <w:bottom w:val="none" w:sz="0" w:space="0" w:color="auto"/>
        <w:right w:val="none" w:sz="0" w:space="0" w:color="auto"/>
      </w:divBdr>
      <w:divsChild>
        <w:div w:id="1803115117">
          <w:marLeft w:val="480"/>
          <w:marRight w:val="0"/>
          <w:marTop w:val="0"/>
          <w:marBottom w:val="0"/>
          <w:divBdr>
            <w:top w:val="none" w:sz="0" w:space="0" w:color="auto"/>
            <w:left w:val="none" w:sz="0" w:space="0" w:color="auto"/>
            <w:bottom w:val="none" w:sz="0" w:space="0" w:color="auto"/>
            <w:right w:val="none" w:sz="0" w:space="0" w:color="auto"/>
          </w:divBdr>
        </w:div>
        <w:div w:id="1376730641">
          <w:marLeft w:val="480"/>
          <w:marRight w:val="0"/>
          <w:marTop w:val="0"/>
          <w:marBottom w:val="0"/>
          <w:divBdr>
            <w:top w:val="none" w:sz="0" w:space="0" w:color="auto"/>
            <w:left w:val="none" w:sz="0" w:space="0" w:color="auto"/>
            <w:bottom w:val="none" w:sz="0" w:space="0" w:color="auto"/>
            <w:right w:val="none" w:sz="0" w:space="0" w:color="auto"/>
          </w:divBdr>
        </w:div>
        <w:div w:id="157306678">
          <w:marLeft w:val="480"/>
          <w:marRight w:val="0"/>
          <w:marTop w:val="0"/>
          <w:marBottom w:val="0"/>
          <w:divBdr>
            <w:top w:val="none" w:sz="0" w:space="0" w:color="auto"/>
            <w:left w:val="none" w:sz="0" w:space="0" w:color="auto"/>
            <w:bottom w:val="none" w:sz="0" w:space="0" w:color="auto"/>
            <w:right w:val="none" w:sz="0" w:space="0" w:color="auto"/>
          </w:divBdr>
        </w:div>
      </w:divsChild>
    </w:div>
    <w:div w:id="1545292071">
      <w:bodyDiv w:val="1"/>
      <w:marLeft w:val="0"/>
      <w:marRight w:val="0"/>
      <w:marTop w:val="0"/>
      <w:marBottom w:val="0"/>
      <w:divBdr>
        <w:top w:val="none" w:sz="0" w:space="0" w:color="auto"/>
        <w:left w:val="none" w:sz="0" w:space="0" w:color="auto"/>
        <w:bottom w:val="none" w:sz="0" w:space="0" w:color="auto"/>
        <w:right w:val="none" w:sz="0" w:space="0" w:color="auto"/>
      </w:divBdr>
      <w:divsChild>
        <w:div w:id="534199221">
          <w:marLeft w:val="480"/>
          <w:marRight w:val="0"/>
          <w:marTop w:val="0"/>
          <w:marBottom w:val="0"/>
          <w:divBdr>
            <w:top w:val="none" w:sz="0" w:space="0" w:color="auto"/>
            <w:left w:val="none" w:sz="0" w:space="0" w:color="auto"/>
            <w:bottom w:val="none" w:sz="0" w:space="0" w:color="auto"/>
            <w:right w:val="none" w:sz="0" w:space="0" w:color="auto"/>
          </w:divBdr>
        </w:div>
        <w:div w:id="1045567653">
          <w:marLeft w:val="480"/>
          <w:marRight w:val="0"/>
          <w:marTop w:val="0"/>
          <w:marBottom w:val="0"/>
          <w:divBdr>
            <w:top w:val="none" w:sz="0" w:space="0" w:color="auto"/>
            <w:left w:val="none" w:sz="0" w:space="0" w:color="auto"/>
            <w:bottom w:val="none" w:sz="0" w:space="0" w:color="auto"/>
            <w:right w:val="none" w:sz="0" w:space="0" w:color="auto"/>
          </w:divBdr>
        </w:div>
        <w:div w:id="123230415">
          <w:marLeft w:val="480"/>
          <w:marRight w:val="0"/>
          <w:marTop w:val="0"/>
          <w:marBottom w:val="0"/>
          <w:divBdr>
            <w:top w:val="none" w:sz="0" w:space="0" w:color="auto"/>
            <w:left w:val="none" w:sz="0" w:space="0" w:color="auto"/>
            <w:bottom w:val="none" w:sz="0" w:space="0" w:color="auto"/>
            <w:right w:val="none" w:sz="0" w:space="0" w:color="auto"/>
          </w:divBdr>
        </w:div>
      </w:divsChild>
    </w:div>
    <w:div w:id="1560507203">
      <w:bodyDiv w:val="1"/>
      <w:marLeft w:val="0"/>
      <w:marRight w:val="0"/>
      <w:marTop w:val="0"/>
      <w:marBottom w:val="0"/>
      <w:divBdr>
        <w:top w:val="none" w:sz="0" w:space="0" w:color="auto"/>
        <w:left w:val="none" w:sz="0" w:space="0" w:color="auto"/>
        <w:bottom w:val="none" w:sz="0" w:space="0" w:color="auto"/>
        <w:right w:val="none" w:sz="0" w:space="0" w:color="auto"/>
      </w:divBdr>
      <w:divsChild>
        <w:div w:id="1224874618">
          <w:marLeft w:val="480"/>
          <w:marRight w:val="0"/>
          <w:marTop w:val="0"/>
          <w:marBottom w:val="0"/>
          <w:divBdr>
            <w:top w:val="none" w:sz="0" w:space="0" w:color="auto"/>
            <w:left w:val="none" w:sz="0" w:space="0" w:color="auto"/>
            <w:bottom w:val="none" w:sz="0" w:space="0" w:color="auto"/>
            <w:right w:val="none" w:sz="0" w:space="0" w:color="auto"/>
          </w:divBdr>
        </w:div>
        <w:div w:id="1891652626">
          <w:marLeft w:val="480"/>
          <w:marRight w:val="0"/>
          <w:marTop w:val="0"/>
          <w:marBottom w:val="0"/>
          <w:divBdr>
            <w:top w:val="none" w:sz="0" w:space="0" w:color="auto"/>
            <w:left w:val="none" w:sz="0" w:space="0" w:color="auto"/>
            <w:bottom w:val="none" w:sz="0" w:space="0" w:color="auto"/>
            <w:right w:val="none" w:sz="0" w:space="0" w:color="auto"/>
          </w:divBdr>
        </w:div>
        <w:div w:id="2010935929">
          <w:marLeft w:val="480"/>
          <w:marRight w:val="0"/>
          <w:marTop w:val="0"/>
          <w:marBottom w:val="0"/>
          <w:divBdr>
            <w:top w:val="none" w:sz="0" w:space="0" w:color="auto"/>
            <w:left w:val="none" w:sz="0" w:space="0" w:color="auto"/>
            <w:bottom w:val="none" w:sz="0" w:space="0" w:color="auto"/>
            <w:right w:val="none" w:sz="0" w:space="0" w:color="auto"/>
          </w:divBdr>
        </w:div>
      </w:divsChild>
    </w:div>
    <w:div w:id="1576549974">
      <w:bodyDiv w:val="1"/>
      <w:marLeft w:val="0"/>
      <w:marRight w:val="0"/>
      <w:marTop w:val="0"/>
      <w:marBottom w:val="0"/>
      <w:divBdr>
        <w:top w:val="none" w:sz="0" w:space="0" w:color="auto"/>
        <w:left w:val="none" w:sz="0" w:space="0" w:color="auto"/>
        <w:bottom w:val="none" w:sz="0" w:space="0" w:color="auto"/>
        <w:right w:val="none" w:sz="0" w:space="0" w:color="auto"/>
      </w:divBdr>
      <w:divsChild>
        <w:div w:id="613489012">
          <w:marLeft w:val="480"/>
          <w:marRight w:val="0"/>
          <w:marTop w:val="0"/>
          <w:marBottom w:val="0"/>
          <w:divBdr>
            <w:top w:val="none" w:sz="0" w:space="0" w:color="auto"/>
            <w:left w:val="none" w:sz="0" w:space="0" w:color="auto"/>
            <w:bottom w:val="none" w:sz="0" w:space="0" w:color="auto"/>
            <w:right w:val="none" w:sz="0" w:space="0" w:color="auto"/>
          </w:divBdr>
        </w:div>
        <w:div w:id="697900239">
          <w:marLeft w:val="480"/>
          <w:marRight w:val="0"/>
          <w:marTop w:val="0"/>
          <w:marBottom w:val="0"/>
          <w:divBdr>
            <w:top w:val="none" w:sz="0" w:space="0" w:color="auto"/>
            <w:left w:val="none" w:sz="0" w:space="0" w:color="auto"/>
            <w:bottom w:val="none" w:sz="0" w:space="0" w:color="auto"/>
            <w:right w:val="none" w:sz="0" w:space="0" w:color="auto"/>
          </w:divBdr>
        </w:div>
        <w:div w:id="2075933901">
          <w:marLeft w:val="480"/>
          <w:marRight w:val="0"/>
          <w:marTop w:val="0"/>
          <w:marBottom w:val="0"/>
          <w:divBdr>
            <w:top w:val="none" w:sz="0" w:space="0" w:color="auto"/>
            <w:left w:val="none" w:sz="0" w:space="0" w:color="auto"/>
            <w:bottom w:val="none" w:sz="0" w:space="0" w:color="auto"/>
            <w:right w:val="none" w:sz="0" w:space="0" w:color="auto"/>
          </w:divBdr>
        </w:div>
      </w:divsChild>
    </w:div>
    <w:div w:id="1581476145">
      <w:bodyDiv w:val="1"/>
      <w:marLeft w:val="0"/>
      <w:marRight w:val="0"/>
      <w:marTop w:val="0"/>
      <w:marBottom w:val="0"/>
      <w:divBdr>
        <w:top w:val="none" w:sz="0" w:space="0" w:color="auto"/>
        <w:left w:val="none" w:sz="0" w:space="0" w:color="auto"/>
        <w:bottom w:val="none" w:sz="0" w:space="0" w:color="auto"/>
        <w:right w:val="none" w:sz="0" w:space="0" w:color="auto"/>
      </w:divBdr>
      <w:divsChild>
        <w:div w:id="765468545">
          <w:marLeft w:val="480"/>
          <w:marRight w:val="0"/>
          <w:marTop w:val="0"/>
          <w:marBottom w:val="0"/>
          <w:divBdr>
            <w:top w:val="none" w:sz="0" w:space="0" w:color="auto"/>
            <w:left w:val="none" w:sz="0" w:space="0" w:color="auto"/>
            <w:bottom w:val="none" w:sz="0" w:space="0" w:color="auto"/>
            <w:right w:val="none" w:sz="0" w:space="0" w:color="auto"/>
          </w:divBdr>
        </w:div>
        <w:div w:id="789317832">
          <w:marLeft w:val="480"/>
          <w:marRight w:val="0"/>
          <w:marTop w:val="0"/>
          <w:marBottom w:val="0"/>
          <w:divBdr>
            <w:top w:val="none" w:sz="0" w:space="0" w:color="auto"/>
            <w:left w:val="none" w:sz="0" w:space="0" w:color="auto"/>
            <w:bottom w:val="none" w:sz="0" w:space="0" w:color="auto"/>
            <w:right w:val="none" w:sz="0" w:space="0" w:color="auto"/>
          </w:divBdr>
        </w:div>
        <w:div w:id="1354916002">
          <w:marLeft w:val="480"/>
          <w:marRight w:val="0"/>
          <w:marTop w:val="0"/>
          <w:marBottom w:val="0"/>
          <w:divBdr>
            <w:top w:val="none" w:sz="0" w:space="0" w:color="auto"/>
            <w:left w:val="none" w:sz="0" w:space="0" w:color="auto"/>
            <w:bottom w:val="none" w:sz="0" w:space="0" w:color="auto"/>
            <w:right w:val="none" w:sz="0" w:space="0" w:color="auto"/>
          </w:divBdr>
        </w:div>
      </w:divsChild>
    </w:div>
    <w:div w:id="1662545617">
      <w:bodyDiv w:val="1"/>
      <w:marLeft w:val="0"/>
      <w:marRight w:val="0"/>
      <w:marTop w:val="0"/>
      <w:marBottom w:val="0"/>
      <w:divBdr>
        <w:top w:val="none" w:sz="0" w:space="0" w:color="auto"/>
        <w:left w:val="none" w:sz="0" w:space="0" w:color="auto"/>
        <w:bottom w:val="none" w:sz="0" w:space="0" w:color="auto"/>
        <w:right w:val="none" w:sz="0" w:space="0" w:color="auto"/>
      </w:divBdr>
      <w:divsChild>
        <w:div w:id="478570511">
          <w:marLeft w:val="480"/>
          <w:marRight w:val="0"/>
          <w:marTop w:val="0"/>
          <w:marBottom w:val="0"/>
          <w:divBdr>
            <w:top w:val="none" w:sz="0" w:space="0" w:color="auto"/>
            <w:left w:val="none" w:sz="0" w:space="0" w:color="auto"/>
            <w:bottom w:val="none" w:sz="0" w:space="0" w:color="auto"/>
            <w:right w:val="none" w:sz="0" w:space="0" w:color="auto"/>
          </w:divBdr>
        </w:div>
        <w:div w:id="18119675">
          <w:marLeft w:val="480"/>
          <w:marRight w:val="0"/>
          <w:marTop w:val="0"/>
          <w:marBottom w:val="0"/>
          <w:divBdr>
            <w:top w:val="none" w:sz="0" w:space="0" w:color="auto"/>
            <w:left w:val="none" w:sz="0" w:space="0" w:color="auto"/>
            <w:bottom w:val="none" w:sz="0" w:space="0" w:color="auto"/>
            <w:right w:val="none" w:sz="0" w:space="0" w:color="auto"/>
          </w:divBdr>
        </w:div>
        <w:div w:id="834146343">
          <w:marLeft w:val="480"/>
          <w:marRight w:val="0"/>
          <w:marTop w:val="0"/>
          <w:marBottom w:val="0"/>
          <w:divBdr>
            <w:top w:val="none" w:sz="0" w:space="0" w:color="auto"/>
            <w:left w:val="none" w:sz="0" w:space="0" w:color="auto"/>
            <w:bottom w:val="none" w:sz="0" w:space="0" w:color="auto"/>
            <w:right w:val="none" w:sz="0" w:space="0" w:color="auto"/>
          </w:divBdr>
        </w:div>
      </w:divsChild>
    </w:div>
    <w:div w:id="1704011220">
      <w:bodyDiv w:val="1"/>
      <w:marLeft w:val="0"/>
      <w:marRight w:val="0"/>
      <w:marTop w:val="0"/>
      <w:marBottom w:val="0"/>
      <w:divBdr>
        <w:top w:val="none" w:sz="0" w:space="0" w:color="auto"/>
        <w:left w:val="none" w:sz="0" w:space="0" w:color="auto"/>
        <w:bottom w:val="none" w:sz="0" w:space="0" w:color="auto"/>
        <w:right w:val="none" w:sz="0" w:space="0" w:color="auto"/>
      </w:divBdr>
    </w:div>
    <w:div w:id="1728457069">
      <w:bodyDiv w:val="1"/>
      <w:marLeft w:val="0"/>
      <w:marRight w:val="0"/>
      <w:marTop w:val="0"/>
      <w:marBottom w:val="0"/>
      <w:divBdr>
        <w:top w:val="none" w:sz="0" w:space="0" w:color="auto"/>
        <w:left w:val="none" w:sz="0" w:space="0" w:color="auto"/>
        <w:bottom w:val="none" w:sz="0" w:space="0" w:color="auto"/>
        <w:right w:val="none" w:sz="0" w:space="0" w:color="auto"/>
      </w:divBdr>
      <w:divsChild>
        <w:div w:id="752968960">
          <w:marLeft w:val="480"/>
          <w:marRight w:val="0"/>
          <w:marTop w:val="0"/>
          <w:marBottom w:val="0"/>
          <w:divBdr>
            <w:top w:val="none" w:sz="0" w:space="0" w:color="auto"/>
            <w:left w:val="none" w:sz="0" w:space="0" w:color="auto"/>
            <w:bottom w:val="none" w:sz="0" w:space="0" w:color="auto"/>
            <w:right w:val="none" w:sz="0" w:space="0" w:color="auto"/>
          </w:divBdr>
        </w:div>
        <w:div w:id="59989904">
          <w:marLeft w:val="480"/>
          <w:marRight w:val="0"/>
          <w:marTop w:val="0"/>
          <w:marBottom w:val="0"/>
          <w:divBdr>
            <w:top w:val="none" w:sz="0" w:space="0" w:color="auto"/>
            <w:left w:val="none" w:sz="0" w:space="0" w:color="auto"/>
            <w:bottom w:val="none" w:sz="0" w:space="0" w:color="auto"/>
            <w:right w:val="none" w:sz="0" w:space="0" w:color="auto"/>
          </w:divBdr>
        </w:div>
        <w:div w:id="37780870">
          <w:marLeft w:val="480"/>
          <w:marRight w:val="0"/>
          <w:marTop w:val="0"/>
          <w:marBottom w:val="0"/>
          <w:divBdr>
            <w:top w:val="none" w:sz="0" w:space="0" w:color="auto"/>
            <w:left w:val="none" w:sz="0" w:space="0" w:color="auto"/>
            <w:bottom w:val="none" w:sz="0" w:space="0" w:color="auto"/>
            <w:right w:val="none" w:sz="0" w:space="0" w:color="auto"/>
          </w:divBdr>
        </w:div>
      </w:divsChild>
    </w:div>
    <w:div w:id="1768039370">
      <w:bodyDiv w:val="1"/>
      <w:marLeft w:val="0"/>
      <w:marRight w:val="0"/>
      <w:marTop w:val="0"/>
      <w:marBottom w:val="0"/>
      <w:divBdr>
        <w:top w:val="none" w:sz="0" w:space="0" w:color="auto"/>
        <w:left w:val="none" w:sz="0" w:space="0" w:color="auto"/>
        <w:bottom w:val="none" w:sz="0" w:space="0" w:color="auto"/>
        <w:right w:val="none" w:sz="0" w:space="0" w:color="auto"/>
      </w:divBdr>
      <w:divsChild>
        <w:div w:id="1442458622">
          <w:marLeft w:val="480"/>
          <w:marRight w:val="0"/>
          <w:marTop w:val="0"/>
          <w:marBottom w:val="0"/>
          <w:divBdr>
            <w:top w:val="none" w:sz="0" w:space="0" w:color="auto"/>
            <w:left w:val="none" w:sz="0" w:space="0" w:color="auto"/>
            <w:bottom w:val="none" w:sz="0" w:space="0" w:color="auto"/>
            <w:right w:val="none" w:sz="0" w:space="0" w:color="auto"/>
          </w:divBdr>
        </w:div>
        <w:div w:id="328290476">
          <w:marLeft w:val="480"/>
          <w:marRight w:val="0"/>
          <w:marTop w:val="0"/>
          <w:marBottom w:val="0"/>
          <w:divBdr>
            <w:top w:val="none" w:sz="0" w:space="0" w:color="auto"/>
            <w:left w:val="none" w:sz="0" w:space="0" w:color="auto"/>
            <w:bottom w:val="none" w:sz="0" w:space="0" w:color="auto"/>
            <w:right w:val="none" w:sz="0" w:space="0" w:color="auto"/>
          </w:divBdr>
        </w:div>
        <w:div w:id="1098480412">
          <w:marLeft w:val="480"/>
          <w:marRight w:val="0"/>
          <w:marTop w:val="0"/>
          <w:marBottom w:val="0"/>
          <w:divBdr>
            <w:top w:val="none" w:sz="0" w:space="0" w:color="auto"/>
            <w:left w:val="none" w:sz="0" w:space="0" w:color="auto"/>
            <w:bottom w:val="none" w:sz="0" w:space="0" w:color="auto"/>
            <w:right w:val="none" w:sz="0" w:space="0" w:color="auto"/>
          </w:divBdr>
        </w:div>
      </w:divsChild>
    </w:div>
    <w:div w:id="1892492758">
      <w:bodyDiv w:val="1"/>
      <w:marLeft w:val="0"/>
      <w:marRight w:val="0"/>
      <w:marTop w:val="0"/>
      <w:marBottom w:val="0"/>
      <w:divBdr>
        <w:top w:val="none" w:sz="0" w:space="0" w:color="auto"/>
        <w:left w:val="none" w:sz="0" w:space="0" w:color="auto"/>
        <w:bottom w:val="none" w:sz="0" w:space="0" w:color="auto"/>
        <w:right w:val="none" w:sz="0" w:space="0" w:color="auto"/>
      </w:divBdr>
    </w:div>
    <w:div w:id="2015959265">
      <w:bodyDiv w:val="1"/>
      <w:marLeft w:val="0"/>
      <w:marRight w:val="0"/>
      <w:marTop w:val="0"/>
      <w:marBottom w:val="0"/>
      <w:divBdr>
        <w:top w:val="none" w:sz="0" w:space="0" w:color="auto"/>
        <w:left w:val="none" w:sz="0" w:space="0" w:color="auto"/>
        <w:bottom w:val="none" w:sz="0" w:space="0" w:color="auto"/>
        <w:right w:val="none" w:sz="0" w:space="0" w:color="auto"/>
      </w:divBdr>
      <w:divsChild>
        <w:div w:id="999120034">
          <w:marLeft w:val="480"/>
          <w:marRight w:val="0"/>
          <w:marTop w:val="0"/>
          <w:marBottom w:val="0"/>
          <w:divBdr>
            <w:top w:val="none" w:sz="0" w:space="0" w:color="auto"/>
            <w:left w:val="none" w:sz="0" w:space="0" w:color="auto"/>
            <w:bottom w:val="none" w:sz="0" w:space="0" w:color="auto"/>
            <w:right w:val="none" w:sz="0" w:space="0" w:color="auto"/>
          </w:divBdr>
        </w:div>
        <w:div w:id="1751390380">
          <w:marLeft w:val="480"/>
          <w:marRight w:val="0"/>
          <w:marTop w:val="0"/>
          <w:marBottom w:val="0"/>
          <w:divBdr>
            <w:top w:val="none" w:sz="0" w:space="0" w:color="auto"/>
            <w:left w:val="none" w:sz="0" w:space="0" w:color="auto"/>
            <w:bottom w:val="none" w:sz="0" w:space="0" w:color="auto"/>
            <w:right w:val="none" w:sz="0" w:space="0" w:color="auto"/>
          </w:divBdr>
        </w:div>
        <w:div w:id="1823740225">
          <w:marLeft w:val="480"/>
          <w:marRight w:val="0"/>
          <w:marTop w:val="0"/>
          <w:marBottom w:val="0"/>
          <w:divBdr>
            <w:top w:val="none" w:sz="0" w:space="0" w:color="auto"/>
            <w:left w:val="none" w:sz="0" w:space="0" w:color="auto"/>
            <w:bottom w:val="none" w:sz="0" w:space="0" w:color="auto"/>
            <w:right w:val="none" w:sz="0" w:space="0" w:color="auto"/>
          </w:divBdr>
        </w:div>
      </w:divsChild>
    </w:div>
    <w:div w:id="2037192859">
      <w:bodyDiv w:val="1"/>
      <w:marLeft w:val="0"/>
      <w:marRight w:val="0"/>
      <w:marTop w:val="0"/>
      <w:marBottom w:val="0"/>
      <w:divBdr>
        <w:top w:val="none" w:sz="0" w:space="0" w:color="auto"/>
        <w:left w:val="none" w:sz="0" w:space="0" w:color="auto"/>
        <w:bottom w:val="none" w:sz="0" w:space="0" w:color="auto"/>
        <w:right w:val="none" w:sz="0" w:space="0" w:color="auto"/>
      </w:divBdr>
      <w:divsChild>
        <w:div w:id="425732501">
          <w:marLeft w:val="480"/>
          <w:marRight w:val="0"/>
          <w:marTop w:val="0"/>
          <w:marBottom w:val="0"/>
          <w:divBdr>
            <w:top w:val="none" w:sz="0" w:space="0" w:color="auto"/>
            <w:left w:val="none" w:sz="0" w:space="0" w:color="auto"/>
            <w:bottom w:val="none" w:sz="0" w:space="0" w:color="auto"/>
            <w:right w:val="none" w:sz="0" w:space="0" w:color="auto"/>
          </w:divBdr>
        </w:div>
        <w:div w:id="782269916">
          <w:marLeft w:val="480"/>
          <w:marRight w:val="0"/>
          <w:marTop w:val="0"/>
          <w:marBottom w:val="0"/>
          <w:divBdr>
            <w:top w:val="none" w:sz="0" w:space="0" w:color="auto"/>
            <w:left w:val="none" w:sz="0" w:space="0" w:color="auto"/>
            <w:bottom w:val="none" w:sz="0" w:space="0" w:color="auto"/>
            <w:right w:val="none" w:sz="0" w:space="0" w:color="auto"/>
          </w:divBdr>
        </w:div>
        <w:div w:id="10491466">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465229CE-E663-42C7-B413-E48B7D7A8994}"/>
      </w:docPartPr>
      <w:docPartBody>
        <w:p w:rsidR="000A5EF6" w:rsidRDefault="00573260">
          <w:r w:rsidRPr="006D49D4">
            <w:rPr>
              <w:rStyle w:val="a3"/>
              <w:rtl/>
            </w:rPr>
            <w:t>לחץ או הקש כאן להזנת טקסט</w:t>
          </w:r>
          <w:r w:rsidRPr="006D49D4">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260"/>
    <w:rsid w:val="000A5EF6"/>
    <w:rsid w:val="00391F48"/>
    <w:rsid w:val="004B21CA"/>
    <w:rsid w:val="00573260"/>
    <w:rsid w:val="00BE6226"/>
    <w:rsid w:val="00D45D8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7326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16FC48-163D-425E-93DE-599838D7CC47}">
  <we:reference id="wa104382081" version="1.55.1.0" store="en-001" storeType="OMEX"/>
  <we:alternateReferences>
    <we:reference id="wa104382081" version="1.55.1.0" store="" storeType="OMEX"/>
  </we:alternateReferences>
  <we:properties>
    <we:property name="MENDELEY_CITATIONS" value="[{&quot;citationID&quot;:&quot;MENDELEY_CITATION_ccd9baee-a8ca-49d6-a78c-1e0ef0c70379&quot;,&quot;properties&quot;:{&quot;noteIndex&quot;:0},&quot;isEdited&quot;:false,&quot;manualOverride&quot;:{&quot;isManuallyOverridden&quot;:false,&quot;citeprocText&quot;:&quot;(Lionells et al., 2014)&quot;,&quot;manualOverrideText&quot;:&quot;&quot;},&quot;citationTag&quot;:&quot;MENDELEY_CITATION_v3_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&quot;,&quot;citationItems&quot;:[{&quot;id&quot;:&quot;aca77a39-f3d6-3fc5-9e28-6156a8e391ea&quot;,&quot;itemData&quot;:{&quot;type&quot;:&quot;book&quot;,&quot;id&quot;:&quot;aca77a39-f3d6-3fc5-9e28-6156a8e391ea&quot;,&quot;title&quot;:&quot;Handbook of interpersonal psychoanalysis: edited by Marylou Lionells ... [et al.]&quot;,&quot;author&quot;:[{&quot;family&quot;:&quot;Lionells&quot;,&quot;given&quot;:&quot;Marylou&quot;,&quot;parse-names&quot;:false,&quot;dropping-particle&quot;:&quot;&quot;,&quot;non-dropping-particle&quot;:&quot;&quot;},{&quot;family&quot;:&quot;Fiscalini&quot;,&quot;given&quot;:&quot;John&quot;,&quot;parse-names&quot;:false,&quot;dropping-particle&quot;:&quot;&quot;,&quot;non-dropping-particle&quot;:&quot;&quot;},{&quot;family&quot;:&quot;Mann&quot;,&quot;given&quot;:&quot;Carola&quot;,&quot;parse-names&quot;:false,&quot;dropping-particle&quot;:&quot;&quot;,&quot;non-dropping-particle&quot;:&quot;&quot;},{&quot;family&quot;:&quot;Stern&quot;,&quot;given&quot;:&quot;Donnel B&quot;,&quot;parse-names&quot;:false,&quot;dropping-particle&quot;:&quot;&quot;,&quot;non-dropping-particle&quot;:&quot;&quot;}],&quot;ISBN&quot;:&quot;9780881631203&quot;,&quot;issued&quot;:{&quot;date-parts&quot;:[[2014]]},&quot;language&quot;:&quot;eng&quot;,&quot;genre&quot;:&quot;book&quot;,&quot;publisher&quot;:&quot;Routledge&quot;,&quot;container-title-short&quot;:&quot;&quot;},&quot;isTemporary&quot;:false}]},{&quot;citationID&quot;:&quot;MENDELEY_CITATION_5f3d7d89-c4af-4e5e-b9c7-f43cac501897&quot;,&quot;properties&quot;:{&quot;noteIndex&quot;:0},&quot;isEdited&quot;:false,&quot;manualOverride&quot;:{&quot;isManuallyOverridden&quot;:false,&quot;citeprocText&quot;:&quot;(Evans III, 1996)&quot;,&quot;manualOverrideText&quot;:&quot;&quot;},&quot;citationTag&quot;:&quot;MENDELEY_CITATION_v3_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&quot;,&quot;citationItems&quot;:[{&quot;id&quot;:&quot;c4f0654e-a2cd-3766-b2bf-535b1f074e66&quot;,&quot;itemData&quot;:{&quot;type&quot;:&quot;book&quot;,&quot;id&quot;:&quot;c4f0654e-a2cd-3766-b2bf-535b1f074e66&quot;,&quot;title&quot;:&quot;Harry Stack Sullivan: Interpersonal theory and psychotherapy&quot;,&quot;author&quot;:[{&quot;family&quot;:&quot;Evans III&quot;,&quot;given&quot;:&quot;B. F.&quot;,&quot;parse-names&quot;:false,&quot;dropping-particle&quot;:&quot;&quot;,&quot;non-dropping-particle&quot;:&quot;&quot;}],&quot;container-title&quot;:&quot;Personality and Individual Differences&quot;,&quot;container-title-short&quot;:&quot;Pers Individ Dif&quot;,&quot;DOI&quot;:&quot;10.1016/s0191-8869(97)80985-3&quot;,&quot;ISBN&quot;:&quot;0203978161&quot;,&quot;ISSN&quot;:&quot;01918869&quot;,&quot;issued&quot;:{&quot;date-parts&quot;:[[1996]]},&quot;publisher-place&quot;:&quot;London ; New York&quot;,&quot;number-of-pages&quot;:&quot;255&quot;,&quot;abstract&quot;:&quot;(from the cover) H. S. Sullivan (1892–1949) was the founder of the interpersonal theory of psychiatry, which focuses on interpersonal relationships and the effects of the individual's social and cultural environment on inner life, rather than on innate drives. It can be seen to complement the theories of object relations, self psychology, and psychosocial development. (cover)&quot;,&quot;edition&quot;:&quot;1&quot;,&quot;publisher&quot;:&quot;Routledge, an imprint of Taylor and Francis&quot;,&quot;issue&quot;:&quot;1&quot;},&quot;isTemporary&quot;:false}]},{&quot;citationID&quot;:&quot;MENDELEY_CITATION_44b834e6-672b-4e2d-899a-31d48bf5a937&quot;,&quot;properties&quot;:{&quot;noteIndex&quot;:0},&quot;isEdited&quot;:false,&quot;manualOverride&quot;:{&quot;isManuallyOverridden&quot;:false,&quot;citeprocText&quot;:&quot;(Evans III, 1996)&quot;,&quot;manualOverrideText&quot;:&quot;&quot;},&quot;citationTag&quot;:&quot;MENDELEY_CITATION_v3_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&quot;,&quot;citationItems&quot;:[{&quot;id&quot;:&quot;c4f0654e-a2cd-3766-b2bf-535b1f074e66&quot;,&quot;itemData&quot;:{&quot;type&quot;:&quot;book&quot;,&quot;id&quot;:&quot;c4f0654e-a2cd-3766-b2bf-535b1f074e66&quot;,&quot;title&quot;:&quot;Harry Stack Sullivan: Interpersonal theory and psychotherapy&quot;,&quot;author&quot;:[{&quot;family&quot;:&quot;Evans III&quot;,&quot;given&quot;:&quot;B. F.&quot;,&quot;parse-names&quot;:false,&quot;dropping-particle&quot;:&quot;&quot;,&quot;non-dropping-particle&quot;:&quot;&quot;}],&quot;container-title&quot;:&quot;Personality and Individual Differences&quot;,&quot;container-title-short&quot;:&quot;Pers Individ Dif&quot;,&quot;DOI&quot;:&quot;10.1016/s0191-8869(97)80985-3&quot;,&quot;ISBN&quot;:&quot;0203978161&quot;,&quot;ISSN&quot;:&quot;01918869&quot;,&quot;issued&quot;:{&quot;date-parts&quot;:[[1996]]},&quot;publisher-place&quot;:&quot;London ; New York&quot;,&quot;number-of-pages&quot;:&quot;255&quot;,&quot;abstract&quot;:&quot;(from the cover) H. S. Sullivan (1892–1949) was the founder of the interpersonal theory of psychiatry, which focuses on interpersonal relationships and the effects of the individual's social and cultural environment on inner life, rather than on innate drives. It can be seen to complement the theories of object relations, self psychology, and psychosocial development. (cover)&quot;,&quot;edition&quot;:&quot;1&quot;,&quot;publisher&quot;:&quot;Routledge, an imprint of Taylor and Francis&quot;,&quot;issue&quot;:&quot;1&quot;},&quot;isTemporary&quot;:false}]},{&quot;citationID&quot;:&quot;MENDELEY_CITATION_087266a9-f366-4fb1-bb84-2e5167f5c9f2&quot;,&quot;properties&quot;:{&quot;noteIndex&quot;:0},&quot;isEdited&quot;:false,&quot;manualOverride&quot;:{&quot;isManuallyOverridden&quot;:false,&quot;citeprocText&quot;:&quot;(Evans III, 1996)&quot;,&quot;manualOverrideText&quot;:&quot;&quot;},&quot;citationTag&quot;:&quot;MENDELEY_CITATION_v3_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&quot;,&quot;citationItems&quot;:[{&quot;id&quot;:&quot;c4f0654e-a2cd-3766-b2bf-535b1f074e66&quot;,&quot;itemData&quot;:{&quot;type&quot;:&quot;book&quot;,&quot;id&quot;:&quot;c4f0654e-a2cd-3766-b2bf-535b1f074e66&quot;,&quot;title&quot;:&quot;Harry Stack Sullivan: Interpersonal theory and psychotherapy&quot;,&quot;author&quot;:[{&quot;family&quot;:&quot;Evans III&quot;,&quot;given&quot;:&quot;B. F.&quot;,&quot;parse-names&quot;:false,&quot;dropping-particle&quot;:&quot;&quot;,&quot;non-dropping-particle&quot;:&quot;&quot;}],&quot;container-title&quot;:&quot;Personality and Individual Differences&quot;,&quot;container-title-short&quot;:&quot;Pers Individ Dif&quot;,&quot;DOI&quot;:&quot;10.1016/s0191-8869(97)80985-3&quot;,&quot;ISBN&quot;:&quot;0203978161&quot;,&quot;ISSN&quot;:&quot;01918869&quot;,&quot;issued&quot;:{&quot;date-parts&quot;:[[1996]]},&quot;publisher-place&quot;:&quot;London ; New York&quot;,&quot;number-of-pages&quot;:&quot;255&quot;,&quot;abstract&quot;:&quot;(from the cover) H. S. Sullivan (1892–1949) was the founder of the interpersonal theory of psychiatry, which focuses on interpersonal relationships and the effects of the individual's social and cultural environment on inner life, rather than on innate drives. It can be seen to complement the theories of object relations, self psychology, and psychosocial development. (cover)&quot;,&quot;edition&quot;:&quot;1&quot;,&quot;publisher&quot;:&quot;Routledge, an imprint of Taylor and Francis&quot;,&quot;issue&quot;:&quot;1&quot;},&quot;isTemporary&quot;:false}]},{&quot;citationID&quot;:&quot;MENDELEY_CITATION_a5e6e444-3fb2-4142-9442-fc61ad431971&quot;,&quot;properties&quot;:{&quot;noteIndex&quot;:0},&quot;isEdited&quot;:false,&quot;manualOverride&quot;:{&quot;isManuallyOverridden&quot;:false,&quot;citeprocText&quot;:&quot;(Lionells et al., 2014)&quot;,&quot;manualOverrideText&quot;:&quot;&quot;},&quot;citationTag&quot;:&quot;MENDELEY_CITATION_v3_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&quot;,&quot;citationItems&quot;:[{&quot;id&quot;:&quot;aca77a39-f3d6-3fc5-9e28-6156a8e391ea&quot;,&quot;itemData&quot;:{&quot;type&quot;:&quot;book&quot;,&quot;id&quot;:&quot;aca77a39-f3d6-3fc5-9e28-6156a8e391ea&quot;,&quot;title&quot;:&quot;Handbook of interpersonal psychoanalysis: edited by Marylou Lionells ... [et al.]&quot;,&quot;author&quot;:[{&quot;family&quot;:&quot;Lionells&quot;,&quot;given&quot;:&quot;Marylou&quot;,&quot;parse-names&quot;:false,&quot;dropping-particle&quot;:&quot;&quot;,&quot;non-dropping-particle&quot;:&quot;&quot;},{&quot;family&quot;:&quot;Fiscalini&quot;,&quot;given&quot;:&quot;John&quot;,&quot;parse-names&quot;:false,&quot;dropping-particle&quot;:&quot;&quot;,&quot;non-dropping-particle&quot;:&quot;&quot;},{&quot;family&quot;:&quot;Mann&quot;,&quot;given&quot;:&quot;Carola&quot;,&quot;parse-names&quot;:false,&quot;dropping-particle&quot;:&quot;&quot;,&quot;non-dropping-particle&quot;:&quot;&quot;},{&quot;family&quot;:&quot;Stern&quot;,&quot;given&quot;:&quot;Donnel B&quot;,&quot;parse-names&quot;:false,&quot;dropping-particle&quot;:&quot;&quot;,&quot;non-dropping-particle&quot;:&quot;&quot;}],&quot;ISBN&quot;:&quot;9780881631203&quot;,&quot;issued&quot;:{&quot;date-parts&quot;:[[2014]]},&quot;language&quot;:&quot;eng&quot;,&quot;genre&quot;:&quot;book&quot;,&quot;publisher&quot;:&quot;Routledge&quot;,&quot;container-title-short&quot;:&quot;&quot;},&quot;isTemporary&quot;:false}]},{&quot;citationID&quot;:&quot;MENDELEY_CITATION_8f286db4-95c6-4655-bff2-e2784b295b1e&quot;,&quot;properties&quot;:{&quot;noteIndex&quot;:0},&quot;isEdited&quot;:false,&quot;manualOverride&quot;:{&quot;isManuallyOverridden&quot;:false,&quot;citeprocText&quot;:&quot;(Lionells et al., 2014)&quot;,&quot;manualOverrideText&quot;:&quot;&quot;},&quot;citationTag&quot;:&quot;MENDELEY_CITATION_v3_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&quot;,&quot;citationItems&quot;:[{&quot;id&quot;:&quot;aca77a39-f3d6-3fc5-9e28-6156a8e391ea&quot;,&quot;itemData&quot;:{&quot;type&quot;:&quot;book&quot;,&quot;id&quot;:&quot;aca77a39-f3d6-3fc5-9e28-6156a8e391ea&quot;,&quot;title&quot;:&quot;Handbook of interpersonal psychoanalysis: edited by Marylou Lionells ... [et al.]&quot;,&quot;author&quot;:[{&quot;family&quot;:&quot;Lionells&quot;,&quot;given&quot;:&quot;Marylou&quot;,&quot;parse-names&quot;:false,&quot;dropping-particle&quot;:&quot;&quot;,&quot;non-dropping-particle&quot;:&quot;&quot;},{&quot;family&quot;:&quot;Fiscalini&quot;,&quot;given&quot;:&quot;John&quot;,&quot;parse-names&quot;:false,&quot;dropping-particle&quot;:&quot;&quot;,&quot;non-dropping-particle&quot;:&quot;&quot;},{&quot;family&quot;:&quot;Mann&quot;,&quot;given&quot;:&quot;Carola&quot;,&quot;parse-names&quot;:false,&quot;dropping-particle&quot;:&quot;&quot;,&quot;non-dropping-particle&quot;:&quot;&quot;},{&quot;family&quot;:&quot;Stern&quot;,&quot;given&quot;:&quot;Donnel B&quot;,&quot;parse-names&quot;:false,&quot;dropping-particle&quot;:&quot;&quot;,&quot;non-dropping-particle&quot;:&quot;&quot;}],&quot;ISBN&quot;:&quot;9780881631203&quot;,&quot;issued&quot;:{&quot;date-parts&quot;:[[2014]]},&quot;language&quot;:&quot;eng&quot;,&quot;genre&quot;:&quot;book&quot;,&quot;publisher&quot;:&quot;Routledge&quot;,&quot;container-title-short&quot;:&quot;&quot;},&quot;isTemporary&quot;:false}]},{&quot;citationID&quot;:&quot;MENDELEY_CITATION_054f2e00-5476-4b4e-8dec-c70f9a29d298&quot;,&quot;properties&quot;:{&quot;noteIndex&quot;:0},&quot;isEdited&quot;:false,&quot;manualOverride&quot;:{&quot;isManuallyOverridden&quot;:false,&quot;citeprocText&quot;:&quot;(Lionells et al., 2014)&quot;,&quot;manualOverrideText&quot;:&quot;&quot;},&quot;citationTag&quot;:&quot;MENDELEY_CITATION_v3_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&quot;,&quot;citationItems&quot;:[{&quot;id&quot;:&quot;aca77a39-f3d6-3fc5-9e28-6156a8e391ea&quot;,&quot;itemData&quot;:{&quot;type&quot;:&quot;book&quot;,&quot;id&quot;:&quot;aca77a39-f3d6-3fc5-9e28-6156a8e391ea&quot;,&quot;title&quot;:&quot;Handbook of interpersonal psychoanalysis: edited by Marylou Lionells ... [et al.]&quot;,&quot;author&quot;:[{&quot;family&quot;:&quot;Lionells&quot;,&quot;given&quot;:&quot;Marylou&quot;,&quot;parse-names&quot;:false,&quot;dropping-particle&quot;:&quot;&quot;,&quot;non-dropping-particle&quot;:&quot;&quot;},{&quot;family&quot;:&quot;Fiscalini&quot;,&quot;given&quot;:&quot;John&quot;,&quot;parse-names&quot;:false,&quot;dropping-particle&quot;:&quot;&quot;,&quot;non-dropping-particle&quot;:&quot;&quot;},{&quot;family&quot;:&quot;Mann&quot;,&quot;given&quot;:&quot;Carola&quot;,&quot;parse-names&quot;:false,&quot;dropping-particle&quot;:&quot;&quot;,&quot;non-dropping-particle&quot;:&quot;&quot;},{&quot;family&quot;:&quot;Stern&quot;,&quot;given&quot;:&quot;Donnel B&quot;,&quot;parse-names&quot;:false,&quot;dropping-particle&quot;:&quot;&quot;,&quot;non-dropping-particle&quot;:&quot;&quot;}],&quot;ISBN&quot;:&quot;9780881631203&quot;,&quot;issued&quot;:{&quot;date-parts&quot;:[[2014]]},&quot;language&quot;:&quot;eng&quot;,&quot;genre&quot;:&quot;book&quot;,&quot;publisher&quot;:&quot;Routledge&quot;,&quot;container-title-short&quot;:&quot;&quot;},&quot;isTemporary&quot;:false}]},{&quot;citationID&quot;:&quot;MENDELEY_CITATION_58a6d7a1-019f-441c-991b-343b8813a01d&quot;,&quot;properties&quot;:{&quot;noteIndex&quot;:0},&quot;isEdited&quot;:false,&quot;manualOverride&quot;:{&quot;isManuallyOverridden&quot;:false,&quot;citeprocText&quot;:&quot;(Buechler, 2014)&quot;,&quot;manualOverrideText&quot;:&quot;&quot;},&quot;citationTag&quot;:&quot;MENDELEY_CITATION_v3_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&quot;,&quot;citationItems&quot;:[{&quot;id&quot;:&quot;3ec86006-2dd5-3f45-89be-5950990bab97&quot;,&quot;itemData&quot;:{&quot;type&quot;:&quot;article-journal&quot;,&quot;id&quot;:&quot;3ec86006-2dd5-3f45-89be-5950990bab97&quot;,&quot;title&quot;:&quot;My Personal Interpersonalism: An Essay on Sullivan's One-Genus Postulate&quot;,&quot;author&quot;:[{&quot;family&quot;:&quot;Buechler&quot;,&quot;given&quot;:&quot;Sandra&quot;,&quot;parse-names&quot;:false,&quot;dropping-particle&quot;:&quot;&quot;,&quot;non-dropping-particle&quot;:&quot;&quot;}],&quot;container-title&quot;:&quot;Contemporary psychoanalysis&quot;,&quot;container-title-short&quot;:&quot;Contemp Psychoanal&quot;,&quot;DOI&quot;:&quot;10.1080/00107530.2014.945071&quot;,&quot;ISSN&quot;:&quot;0010-7530&quot;,&quot;issued&quot;:{&quot;date-parts&quot;:[[2014]]},&quot;page&quot;:&quot;531-547&quot;,&quot;language&quot;:&quot;eng&quot;,&quot;genre&quot;:&quot;article&quot;,&quot;publisher&quot;:&quot;Routledge&quot;,&quot;issue&quot;:&quot;4&quot;,&quot;volume&quot;:&quot;50&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85900-C1ED-44FB-AA59-CE698D75F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2794</TotalTime>
  <Pages>1</Pages>
  <Words>2644</Words>
  <Characters>13224</Characters>
  <Application>Microsoft Office Word</Application>
  <DocSecurity>0</DocSecurity>
  <Lines>110</Lines>
  <Paragraphs>31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20</cp:revision>
  <dcterms:created xsi:type="dcterms:W3CDTF">2025-01-13T12:22:00Z</dcterms:created>
  <dcterms:modified xsi:type="dcterms:W3CDTF">2025-01-16T10:11:00Z</dcterms:modified>
</cp:coreProperties>
</file>