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5E81" w14:textId="5AC0A37C" w:rsidR="0051631A" w:rsidRDefault="00437DBE">
      <w:pPr>
        <w:rPr>
          <w:rtl/>
        </w:rPr>
      </w:pPr>
      <w:r>
        <w:rPr>
          <w:rFonts w:hint="cs"/>
          <w:rtl/>
        </w:rPr>
        <w:t>67. לא-אני</w:t>
      </w:r>
    </w:p>
    <w:p w14:paraId="32B6C805" w14:textId="0F084595" w:rsidR="00910236" w:rsidRDefault="00910236">
      <w:pPr>
        <w:rPr>
          <w:rtl/>
        </w:rPr>
      </w:pPr>
      <w:r>
        <w:rPr>
          <w:rFonts w:hint="cs"/>
          <w:rtl/>
        </w:rPr>
        <w:t>&gt;&gt;&gt;&gt;</w:t>
      </w:r>
    </w:p>
    <w:p w14:paraId="0DCC9EAE" w14:textId="52FFBDD7" w:rsidR="00910236" w:rsidRDefault="00910236">
      <w:pPr>
        <w:rPr>
          <w:rtl/>
        </w:rPr>
      </w:pPr>
      <w:r>
        <w:rPr>
          <w:rFonts w:hint="cs"/>
          <w:rtl/>
        </w:rPr>
        <w:t xml:space="preserve">שלא כהרגלנו המקרה היום הוא של הוגה הדעות עצמו הארי סטאק סאליבן. סאליבן הניח אחריו שלוש פרסוניפיקציות: 'אני-טוב' 'אני-רע' 'לא-אני' . נתמקד עד כמה שאפשר באחרונה, יש לה משמעויות קליניות טריות ושימושיות למטפלים שעוסקים בדיסוציאציות וטראומות. ויש היום פריחה של כתיבה ופרקטיקה שעוסקת בפיצול הזה של הדיסוציאציה - לעומת הפיצול הפרוידיאני </w:t>
      </w:r>
      <w:r w:rsidR="005C0BC9">
        <w:rPr>
          <w:rFonts w:hint="cs"/>
          <w:rtl/>
        </w:rPr>
        <w:t>אורתודוקסי</w:t>
      </w:r>
      <w:r>
        <w:rPr>
          <w:rFonts w:hint="cs"/>
          <w:rtl/>
        </w:rPr>
        <w:t xml:space="preserve"> של 'הדחקה'. פיצול שונה לגמרי. ננסה לצלול לעניין הזה </w:t>
      </w:r>
      <w:r>
        <w:rPr>
          <w:rtl/>
        </w:rPr>
        <w:t>–</w:t>
      </w:r>
      <w:r>
        <w:rPr>
          <w:rFonts w:hint="cs"/>
          <w:rtl/>
        </w:rPr>
        <w:t xml:space="preserve"> ונזכור שאנחנו מדברים על אדם שאיננו בן ימנו אלא הרבה יותר קרוב לימיו של פרויד, ובכל זאת נדמה שהיום הוא יותר במרכז השיח: הארי סטאק סאליבן.</w:t>
      </w:r>
    </w:p>
    <w:p w14:paraId="054AA6F2" w14:textId="77E3092B" w:rsidR="00910236" w:rsidRDefault="00910236">
      <w:pPr>
        <w:rPr>
          <w:rtl/>
        </w:rPr>
      </w:pPr>
      <w:r>
        <w:rPr>
          <w:rFonts w:hint="cs"/>
          <w:rtl/>
        </w:rPr>
        <w:t>&gt;&gt;&gt;&gt;</w:t>
      </w:r>
    </w:p>
    <w:p w14:paraId="6EF64EC2" w14:textId="2E069652" w:rsidR="00230690" w:rsidRDefault="00230690" w:rsidP="00230690">
      <w:pPr>
        <w:rPr>
          <w:rtl/>
        </w:rPr>
      </w:pPr>
      <w:r>
        <w:rPr>
          <w:rFonts w:cs="Arial" w:hint="cs"/>
          <w:rtl/>
        </w:rPr>
        <w:t>קנט קאתלין:</w:t>
      </w:r>
      <w:r>
        <w:rPr>
          <w:rFonts w:cs="Arial"/>
        </w:rPr>
        <w:t xml:space="preserve"> </w:t>
      </w:r>
      <w:r>
        <w:rPr>
          <w:rFonts w:cs="Arial" w:hint="cs"/>
          <w:rtl/>
        </w:rPr>
        <w:t>'</w:t>
      </w:r>
      <w:r>
        <w:rPr>
          <w:rFonts w:cs="Arial"/>
          <w:rtl/>
        </w:rPr>
        <w:t xml:space="preserve">חייו של הארי סטאק סאליבן הם עדות להתעלות אישית. </w:t>
      </w:r>
      <w:r>
        <w:rPr>
          <w:rFonts w:cs="Arial" w:hint="cs"/>
          <w:rtl/>
        </w:rPr>
        <w:t>תהליך התפתחותי ה</w:t>
      </w:r>
      <w:r>
        <w:rPr>
          <w:rFonts w:cs="Arial"/>
          <w:rtl/>
        </w:rPr>
        <w:t>גדוע בטראומות משפחתיות ו</w:t>
      </w:r>
      <w:r>
        <w:rPr>
          <w:rFonts w:cs="Arial" w:hint="cs"/>
          <w:rtl/>
        </w:rPr>
        <w:t>טראומות של גיל ההתבגרות</w:t>
      </w:r>
      <w:r>
        <w:rPr>
          <w:rFonts w:cs="Arial"/>
          <w:rtl/>
        </w:rPr>
        <w:t>,</w:t>
      </w:r>
      <w:r>
        <w:rPr>
          <w:rFonts w:cs="Arial" w:hint="cs"/>
          <w:rtl/>
        </w:rPr>
        <w:t xml:space="preserve"> אדם</w:t>
      </w:r>
      <w:r>
        <w:rPr>
          <w:rFonts w:cs="Arial"/>
          <w:rtl/>
        </w:rPr>
        <w:t xml:space="preserve"> </w:t>
      </w:r>
      <w:r>
        <w:rPr>
          <w:rFonts w:cs="Arial" w:hint="cs"/>
          <w:rtl/>
        </w:rPr>
        <w:t>ה</w:t>
      </w:r>
      <w:r>
        <w:rPr>
          <w:rFonts w:cs="Arial"/>
          <w:rtl/>
        </w:rPr>
        <w:t xml:space="preserve">סובל מליקויים חינוכיים מכיוון שמעולם לא סיים </w:t>
      </w:r>
      <w:r>
        <w:rPr>
          <w:rFonts w:cs="Arial" w:hint="cs"/>
          <w:rtl/>
        </w:rPr>
        <w:t>מוסד חינוכי</w:t>
      </w:r>
      <w:r>
        <w:rPr>
          <w:rFonts w:cs="Arial"/>
          <w:rtl/>
        </w:rPr>
        <w:t xml:space="preserve"> לתואר ראשון, בוגר מכללה לרפואה מדרגה שלישית, חסר כל השכלה פורמלית בפסיכיאטריה, מוגבל על ידי אישיות</w:t>
      </w:r>
      <w:r>
        <w:rPr>
          <w:rFonts w:cs="Arial" w:hint="cs"/>
          <w:rtl/>
        </w:rPr>
        <w:t>ו</w:t>
      </w:r>
      <w:r>
        <w:rPr>
          <w:rFonts w:cs="Arial"/>
          <w:rtl/>
        </w:rPr>
        <w:t xml:space="preserve"> </w:t>
      </w:r>
      <w:r>
        <w:rPr>
          <w:rFonts w:cs="Arial" w:hint="cs"/>
          <w:rtl/>
        </w:rPr>
        <w:t>הסוערת</w:t>
      </w:r>
      <w:r>
        <w:rPr>
          <w:rFonts w:cs="Arial"/>
          <w:rtl/>
        </w:rPr>
        <w:t>, סאליבן בכל זאת התגבר על הקשיים הללו כדי להפוך לאחד הגורמים המ</w:t>
      </w:r>
      <w:r>
        <w:rPr>
          <w:rFonts w:cs="Arial" w:hint="cs"/>
          <w:rtl/>
        </w:rPr>
        <w:t>שפיעים על</w:t>
      </w:r>
      <w:r>
        <w:rPr>
          <w:rFonts w:cs="Arial"/>
          <w:rtl/>
        </w:rPr>
        <w:t xml:space="preserve"> פסיכיאטרים אמריקאים של המאה ה-20.</w:t>
      </w:r>
    </w:p>
    <w:p w14:paraId="4E4EA00E" w14:textId="6B0F6609" w:rsidR="00415FB5" w:rsidRDefault="00230690" w:rsidP="00415FB5">
      <w:pPr>
        <w:rPr>
          <w:rFonts w:cs="Arial"/>
          <w:rtl/>
        </w:rPr>
      </w:pPr>
      <w:r>
        <w:rPr>
          <w:rFonts w:cs="Arial"/>
          <w:rtl/>
        </w:rPr>
        <w:t>בחייו הפרטיים, סאליבן היה קורבן למספר רב של עיוותים אישיותיים, אך בחייו הציבוריים הוא היה תורם מרכזי ל</w:t>
      </w:r>
      <w:r>
        <w:rPr>
          <w:rFonts w:cs="Arial" w:hint="cs"/>
          <w:rtl/>
        </w:rPr>
        <w:t xml:space="preserve">שינוי כיוון </w:t>
      </w:r>
      <w:r>
        <w:rPr>
          <w:rFonts w:cs="Arial"/>
          <w:rtl/>
        </w:rPr>
        <w:t xml:space="preserve">של המחשבה הפסיכואנליטית האמריקאית מתוך תלותה בפרוידיאניות האירופית לאיחוד בין פסיכיאטריה ופסיכולוגיה חברתית. נוריץ' היא עיירה קטנה במחוז צ'ננגו </w:t>
      </w:r>
      <w:r>
        <w:rPr>
          <w:rFonts w:cs="Arial" w:hint="cs"/>
          <w:rtl/>
        </w:rPr>
        <w:t>בצפון</w:t>
      </w:r>
      <w:r>
        <w:rPr>
          <w:rFonts w:cs="Arial"/>
          <w:rtl/>
        </w:rPr>
        <w:t xml:space="preserve"> מדינת ניו יורק, שהיא היום עדיין אזור חקלאי. מחוז צ'ננגו היה התגלמותה של אמריקה הפרוטסטנטית הכפרית בסוף המאה ה-19, אמריקה שהתמוטטה </w:t>
      </w:r>
      <w:r>
        <w:rPr>
          <w:rFonts w:cs="Arial" w:hint="cs"/>
          <w:rtl/>
        </w:rPr>
        <w:t xml:space="preserve">כלכלית עוד </w:t>
      </w:r>
      <w:r>
        <w:rPr>
          <w:rFonts w:cs="Arial"/>
          <w:rtl/>
        </w:rPr>
        <w:t xml:space="preserve">לפני אמריקה התעשייתית העירונית של המאה ה-20. זו הייתה עיירה הקטנה </w:t>
      </w:r>
      <w:r>
        <w:rPr>
          <w:rFonts w:cs="Arial" w:hint="cs"/>
          <w:rtl/>
        </w:rPr>
        <w:t>ב</w:t>
      </w:r>
      <w:r>
        <w:rPr>
          <w:rFonts w:cs="Arial"/>
          <w:rtl/>
        </w:rPr>
        <w:t xml:space="preserve">אמריקה שאנשי רוח אמריקאים מובילים </w:t>
      </w:r>
      <w:r w:rsidR="00415FB5">
        <w:rPr>
          <w:rFonts w:cs="Arial" w:hint="cs"/>
          <w:rtl/>
        </w:rPr>
        <w:t>בזו לה</w:t>
      </w:r>
      <w:r>
        <w:rPr>
          <w:rFonts w:cs="Arial"/>
          <w:rtl/>
        </w:rPr>
        <w:t xml:space="preserve"> בשל הפרובינציאליזם שלה</w:t>
      </w:r>
      <w:r w:rsidR="00415FB5">
        <w:rPr>
          <w:rFonts w:cs="Arial" w:hint="cs"/>
          <w:rtl/>
        </w:rPr>
        <w:t>...</w:t>
      </w:r>
      <w:r>
        <w:rPr>
          <w:rFonts w:cs="Arial"/>
          <w:rtl/>
        </w:rPr>
        <w:t xml:space="preserve">או </w:t>
      </w:r>
      <w:r w:rsidR="00415FB5">
        <w:rPr>
          <w:rFonts w:cs="Arial" w:hint="cs"/>
          <w:rtl/>
        </w:rPr>
        <w:t>ש</w:t>
      </w:r>
      <w:r>
        <w:rPr>
          <w:rFonts w:cs="Arial"/>
          <w:rtl/>
        </w:rPr>
        <w:t>ברחו</w:t>
      </w:r>
      <w:r w:rsidR="00415FB5">
        <w:rPr>
          <w:rFonts w:cs="Arial" w:hint="cs"/>
          <w:rtl/>
        </w:rPr>
        <w:t xml:space="preserve"> ממנה</w:t>
      </w:r>
      <w:r>
        <w:rPr>
          <w:rFonts w:cs="Arial"/>
          <w:rtl/>
        </w:rPr>
        <w:t xml:space="preserve"> בגלל ה</w:t>
      </w:r>
      <w:r w:rsidR="00415FB5">
        <w:rPr>
          <w:rFonts w:cs="Arial" w:hint="cs"/>
          <w:rtl/>
        </w:rPr>
        <w:t>אווירה</w:t>
      </w:r>
      <w:r>
        <w:rPr>
          <w:rFonts w:cs="Arial"/>
          <w:rtl/>
        </w:rPr>
        <w:t xml:space="preserve"> החונקת שלה, </w:t>
      </w:r>
      <w:r w:rsidR="00415FB5">
        <w:rPr>
          <w:rFonts w:cs="Arial" w:hint="cs"/>
          <w:rtl/>
        </w:rPr>
        <w:t>...</w:t>
      </w:r>
      <w:r>
        <w:rPr>
          <w:rFonts w:cs="Arial"/>
          <w:rtl/>
        </w:rPr>
        <w:t>. אמו של סאליבן הייתה אלה סטאק ואביו היה טימותי סאליבן. שניהם היו אירים קתולים ושניהם היו דור ראשון לאמריקאים שהוריהם היגרו לארצות הברית בזמן הרעב האירי של 1840-1845. הנישואים לא היו טובים. למרות שאביה של אלה סטאק היה בעצמו חקלאי צנוע, היא התפארה ללא הרף ש</w:t>
      </w:r>
      <w:r w:rsidR="00415FB5">
        <w:rPr>
          <w:rFonts w:cs="Arial" w:hint="cs"/>
          <w:rtl/>
        </w:rPr>
        <w:t xml:space="preserve">אבות </w:t>
      </w:r>
      <w:r>
        <w:rPr>
          <w:rFonts w:cs="Arial"/>
          <w:rtl/>
        </w:rPr>
        <w:t xml:space="preserve">אבותיה היו כולם כמרים או רופאים או סוגים אחרים של אנשי מקצוע. אלה סטאק הייתה חדורה ברעיון של </w:t>
      </w:r>
      <w:r w:rsidR="00415FB5">
        <w:rPr>
          <w:rFonts w:cs="Arial" w:hint="cs"/>
          <w:rtl/>
        </w:rPr>
        <w:t>עליונות</w:t>
      </w:r>
      <w:r>
        <w:rPr>
          <w:rFonts w:cs="Arial"/>
          <w:rtl/>
        </w:rPr>
        <w:t xml:space="preserve"> משפחתה. ל</w:t>
      </w:r>
      <w:r w:rsidR="008B7DE8">
        <w:rPr>
          <w:rFonts w:cs="Arial" w:hint="cs"/>
          <w:rtl/>
        </w:rPr>
        <w:t xml:space="preserve">(בעלה) </w:t>
      </w:r>
      <w:r>
        <w:rPr>
          <w:rFonts w:cs="Arial"/>
          <w:rtl/>
        </w:rPr>
        <w:t>טימותי סאליבן</w:t>
      </w:r>
      <w:r w:rsidR="00415FB5">
        <w:rPr>
          <w:rFonts w:cs="Arial" w:hint="cs"/>
          <w:rtl/>
        </w:rPr>
        <w:t xml:space="preserve"> לא</w:t>
      </w:r>
      <w:r>
        <w:rPr>
          <w:rFonts w:cs="Arial"/>
          <w:rtl/>
        </w:rPr>
        <w:t xml:space="preserve"> היו יומרות כאלה ברקע של משפחתו, והוא עבד כפועל</w:t>
      </w:r>
      <w:r w:rsidR="00415FB5">
        <w:rPr>
          <w:rFonts w:cs="Arial" w:hint="cs"/>
          <w:rtl/>
        </w:rPr>
        <w:t xml:space="preserve"> פשוט</w:t>
      </w:r>
      <w:r>
        <w:rPr>
          <w:rFonts w:cs="Arial"/>
          <w:rtl/>
        </w:rPr>
        <w:t>. אלה סטאק נזפה כל הזמן בבעלה על חוסר הצלחתו, התלוננה ללא הרף שהיא התחתנה מתחת ל</w:t>
      </w:r>
      <w:r w:rsidR="00415FB5">
        <w:rPr>
          <w:rFonts w:cs="Arial" w:hint="cs"/>
          <w:rtl/>
        </w:rPr>
        <w:t>מעמד</w:t>
      </w:r>
      <w:r>
        <w:rPr>
          <w:rFonts w:cs="Arial"/>
          <w:rtl/>
        </w:rPr>
        <w:t xml:space="preserve"> שלה. טימותי היה קורבן של השפל הגדול של 1892. הוא איבד את עבודתו בחברת </w:t>
      </w:r>
      <w:r>
        <w:t>Maypole Hammer</w:t>
      </w:r>
      <w:r>
        <w:rPr>
          <w:rFonts w:cs="Arial"/>
          <w:rtl/>
        </w:rPr>
        <w:t xml:space="preserve"> כתוצאה מכך, והאבטלה הממושכת שלו ללא ספק הוסיפה את</w:t>
      </w:r>
      <w:r w:rsidR="00415FB5">
        <w:rPr>
          <w:rFonts w:cs="Arial" w:hint="cs"/>
          <w:rtl/>
        </w:rPr>
        <w:t xml:space="preserve"> שלה</w:t>
      </w:r>
      <w:r>
        <w:rPr>
          <w:rFonts w:cs="Arial"/>
          <w:rtl/>
        </w:rPr>
        <w:t xml:space="preserve"> </w:t>
      </w:r>
      <w:r w:rsidR="00415FB5">
        <w:rPr>
          <w:rFonts w:cs="Arial" w:hint="cs"/>
          <w:rtl/>
        </w:rPr>
        <w:t>למתח</w:t>
      </w:r>
      <w:r>
        <w:rPr>
          <w:rFonts w:cs="Arial"/>
          <w:rtl/>
        </w:rPr>
        <w:t xml:space="preserve"> בין </w:t>
      </w:r>
      <w:r w:rsidR="00415FB5">
        <w:rPr>
          <w:rFonts w:cs="Arial" w:hint="cs"/>
          <w:rtl/>
        </w:rPr>
        <w:t>ה</w:t>
      </w:r>
      <w:r>
        <w:rPr>
          <w:rFonts w:cs="Arial"/>
          <w:rtl/>
        </w:rPr>
        <w:t xml:space="preserve">בעל </w:t>
      </w:r>
      <w:r w:rsidR="00415FB5">
        <w:rPr>
          <w:rFonts w:cs="Arial" w:hint="cs"/>
          <w:rtl/>
        </w:rPr>
        <w:t>לאשתו</w:t>
      </w:r>
      <w:r>
        <w:rPr>
          <w:rFonts w:cs="Arial"/>
          <w:rtl/>
        </w:rPr>
        <w:t>. בשנת 1895, מייקל סטאק, אביה של אלה מת והותיר את החווה שלו ריקה. בגורלו של טימותי נפל ל</w:t>
      </w:r>
      <w:r w:rsidR="008B7DE8">
        <w:rPr>
          <w:rFonts w:cs="Arial" w:hint="cs"/>
          <w:rtl/>
        </w:rPr>
        <w:t>הפעיל</w:t>
      </w:r>
      <w:r>
        <w:rPr>
          <w:rFonts w:cs="Arial"/>
          <w:rtl/>
        </w:rPr>
        <w:t xml:space="preserve"> </w:t>
      </w:r>
      <w:r w:rsidR="008B7DE8">
        <w:rPr>
          <w:rFonts w:cs="Arial" w:hint="cs"/>
          <w:rtl/>
        </w:rPr>
        <w:t>את</w:t>
      </w:r>
      <w:r>
        <w:rPr>
          <w:rFonts w:cs="Arial"/>
          <w:rtl/>
        </w:rPr>
        <w:t xml:space="preserve"> חוות סטאק בסמירנה. בכך איבד טימותי </w:t>
      </w:r>
      <w:r w:rsidR="00415FB5">
        <w:rPr>
          <w:rFonts w:cs="Arial" w:hint="cs"/>
          <w:rtl/>
        </w:rPr>
        <w:t>מ</w:t>
      </w:r>
      <w:r>
        <w:rPr>
          <w:rFonts w:cs="Arial"/>
          <w:rtl/>
        </w:rPr>
        <w:t>מעמד</w:t>
      </w:r>
      <w:r w:rsidR="00415FB5">
        <w:rPr>
          <w:rFonts w:cs="Arial" w:hint="cs"/>
          <w:rtl/>
        </w:rPr>
        <w:t>ו</w:t>
      </w:r>
      <w:r>
        <w:rPr>
          <w:rFonts w:cs="Arial"/>
          <w:rtl/>
        </w:rPr>
        <w:t xml:space="preserve"> משום שנראה היה שהוא </w:t>
      </w:r>
      <w:r w:rsidR="00415FB5">
        <w:rPr>
          <w:rFonts w:cs="Arial" w:hint="cs"/>
          <w:rtl/>
        </w:rPr>
        <w:t>הרגיש חייב למשפחת סטאק</w:t>
      </w:r>
      <w:r>
        <w:rPr>
          <w:rFonts w:cs="Arial"/>
          <w:rtl/>
        </w:rPr>
        <w:t>, הוא היה</w:t>
      </w:r>
      <w:r w:rsidR="00415FB5">
        <w:rPr>
          <w:rFonts w:cs="Arial" w:hint="cs"/>
          <w:rtl/>
        </w:rPr>
        <w:t xml:space="preserve"> כרגע תלוי בהם</w:t>
      </w:r>
      <w:r>
        <w:rPr>
          <w:rFonts w:cs="Arial"/>
          <w:rtl/>
        </w:rPr>
        <w:t>. בנוסף, טימותי ירש את מרי ווייט סטאק, חמותו, כי מאז ש</w:t>
      </w:r>
      <w:r w:rsidR="00415FB5">
        <w:rPr>
          <w:rFonts w:cs="Arial" w:hint="cs"/>
          <w:rtl/>
        </w:rPr>
        <w:t xml:space="preserve">קיבל על עצמו את החווה </w:t>
      </w:r>
      <w:r>
        <w:rPr>
          <w:rFonts w:cs="Arial"/>
          <w:rtl/>
        </w:rPr>
        <w:t xml:space="preserve">הייתה כעת חובתו </w:t>
      </w:r>
      <w:r w:rsidR="00415FB5">
        <w:rPr>
          <w:rFonts w:cs="Arial" w:hint="cs"/>
          <w:rtl/>
        </w:rPr>
        <w:t xml:space="preserve">גם </w:t>
      </w:r>
      <w:r>
        <w:rPr>
          <w:rFonts w:cs="Arial"/>
          <w:rtl/>
        </w:rPr>
        <w:t>לפרנס אותה</w:t>
      </w:r>
      <w:r w:rsidR="00415FB5">
        <w:rPr>
          <w:rFonts w:cs="Arial" w:hint="cs"/>
          <w:rtl/>
        </w:rPr>
        <w:t xml:space="preserve"> (אימא של אשתו, סבתא של הארי סטאק סאליבן)</w:t>
      </w:r>
      <w:r>
        <w:rPr>
          <w:rFonts w:cs="Arial"/>
          <w:rtl/>
        </w:rPr>
        <w:t xml:space="preserve">. </w:t>
      </w:r>
    </w:p>
    <w:p w14:paraId="0BD2976A" w14:textId="3537CE61" w:rsidR="00B7201B" w:rsidRDefault="00230690" w:rsidP="00415FB5">
      <w:pPr>
        <w:rPr>
          <w:rtl/>
        </w:rPr>
      </w:pPr>
      <w:r>
        <w:rPr>
          <w:rFonts w:cs="Arial"/>
          <w:rtl/>
        </w:rPr>
        <w:t>במהלך שנותיו המעצבות, מ-1892 עד 1908, ניהל</w:t>
      </w:r>
      <w:r w:rsidR="00415FB5">
        <w:rPr>
          <w:rFonts w:cs="Arial" w:hint="cs"/>
          <w:rtl/>
        </w:rPr>
        <w:t xml:space="preserve"> הארי</w:t>
      </w:r>
      <w:r>
        <w:rPr>
          <w:rFonts w:cs="Arial"/>
          <w:rtl/>
        </w:rPr>
        <w:t xml:space="preserve"> סאליבן חיים בודדים ביותר. תחושת הבידוד והניכור שלו היו בעצם פונקציות של שני תנאים, האחד משפחתי והשני דתי-לאומי. מנקודת מבט משפחתית סאליבן היה הילד היחיד ששרד מהוריו. שני אחים גדולים מתו בינקותם וסאליבן גדל כבן יחיד במשק בית של נישואים לא מאושרים. תחושת הבידוד שלו גברה כאשר אביו קנה את חוות סטאק בסמירנה, עשרה קילומטרים דרומית לנוריץ'. סאליבן היה בן שלוש כשעבר לסמירנה והרילוקיישן הוציא ילד יחיד מסביבת עיירה קטנה והכניס אותו לבית חווה כפרי מנותק מילדים אחרים בני גילו. שבוי באזור הכפרי של ניו יורק, הבדידות של שנותיו המעצבות הייתה חוויה טראומטית שהותירה צלקות קבועות </w:t>
      </w:r>
      <w:r w:rsidR="008B7DE8">
        <w:rPr>
          <w:rFonts w:cs="Arial" w:hint="cs"/>
          <w:rtl/>
        </w:rPr>
        <w:t>באישיותו</w:t>
      </w:r>
      <w:r>
        <w:rPr>
          <w:rFonts w:cs="Arial"/>
          <w:rtl/>
        </w:rPr>
        <w:t xml:space="preserve">. שנים אלו לימדו אותו בצורה כואבת את החשיבות </w:t>
      </w:r>
      <w:r w:rsidR="00415FB5">
        <w:rPr>
          <w:rFonts w:cs="Arial" w:hint="cs"/>
          <w:rtl/>
        </w:rPr>
        <w:t>המייאשת</w:t>
      </w:r>
      <w:r>
        <w:rPr>
          <w:rFonts w:cs="Arial"/>
          <w:rtl/>
        </w:rPr>
        <w:t xml:space="preserve"> של </w:t>
      </w:r>
      <w:r w:rsidR="00415FB5">
        <w:rPr>
          <w:rFonts w:cs="Arial" w:hint="cs"/>
          <w:rtl/>
        </w:rPr>
        <w:t>הצורך ב</w:t>
      </w:r>
      <w:r>
        <w:rPr>
          <w:rFonts w:cs="Arial"/>
          <w:rtl/>
        </w:rPr>
        <w:t xml:space="preserve">''חבר'', של </w:t>
      </w:r>
      <w:r w:rsidR="00415FB5">
        <w:rPr>
          <w:rFonts w:cs="Arial" w:hint="cs"/>
          <w:rtl/>
        </w:rPr>
        <w:t>חבר בן גילו</w:t>
      </w:r>
      <w:r>
        <w:rPr>
          <w:rFonts w:cs="Arial"/>
          <w:rtl/>
        </w:rPr>
        <w:t xml:space="preserve"> </w:t>
      </w:r>
      <w:r w:rsidR="00415FB5">
        <w:rPr>
          <w:rFonts w:cs="Arial" w:hint="cs"/>
          <w:rtl/>
        </w:rPr>
        <w:t>ה</w:t>
      </w:r>
      <w:r>
        <w:rPr>
          <w:rFonts w:cs="Arial"/>
          <w:rtl/>
        </w:rPr>
        <w:t>תומך בתקופת טרום גיל ההתבגרות. בספרו,</w:t>
      </w:r>
      <w:r w:rsidR="008B7DE8">
        <w:rPr>
          <w:rFonts w:cs="Arial" w:hint="cs"/>
          <w:rtl/>
        </w:rPr>
        <w:t xml:space="preserve"> פסיכופתלוגיה אישית</w:t>
      </w:r>
      <w:r w:rsidR="008B7DE8">
        <w:rPr>
          <w:rFonts w:hint="cs"/>
          <w:rtl/>
        </w:rPr>
        <w:t>,</w:t>
      </w:r>
      <w:r>
        <w:rPr>
          <w:rFonts w:cs="Arial"/>
          <w:rtl/>
        </w:rPr>
        <w:t xml:space="preserve"> שפורסם בשנת 1965 שש עשרה שנים לאחר מותו, השאיר סאליבן תיאורים מרגשים של בדידות טרום גיל ההתבגרות והשפעתה הפסיכולוגית ההרסנית, שהיו ללא ספק אוטוביוגרפיים באופיים.....השילוב של דחי</w:t>
      </w:r>
      <w:r w:rsidR="008B7DE8">
        <w:rPr>
          <w:rFonts w:cs="Arial" w:hint="cs"/>
          <w:rtl/>
        </w:rPr>
        <w:t>י</w:t>
      </w:r>
      <w:r>
        <w:rPr>
          <w:rFonts w:cs="Arial"/>
          <w:rtl/>
        </w:rPr>
        <w:t xml:space="preserve">ה חברתית, חוסר מודל לחיקוי גברי נאות, שליטתן של שתי דמויות </w:t>
      </w:r>
      <w:r>
        <w:rPr>
          <w:rFonts w:cs="Arial"/>
          <w:rtl/>
        </w:rPr>
        <w:lastRenderedPageBreak/>
        <w:t>הוריות</w:t>
      </w:r>
      <w:r w:rsidR="00E46321">
        <w:rPr>
          <w:rFonts w:cs="Arial" w:hint="cs"/>
          <w:rtl/>
        </w:rPr>
        <w:t xml:space="preserve"> (סבתא ואמא, כאשר סבתא לא דוברת אנגלית אלא גאלית </w:t>
      </w:r>
      <w:r w:rsidR="00E46321">
        <w:rPr>
          <w:rFonts w:cs="Arial"/>
          <w:rtl/>
        </w:rPr>
        <w:t>–</w:t>
      </w:r>
      <w:r w:rsidR="00E46321">
        <w:rPr>
          <w:rFonts w:cs="Arial" w:hint="cs"/>
          <w:rtl/>
        </w:rPr>
        <w:t xml:space="preserve"> שפה אירית, ק)</w:t>
      </w:r>
      <w:r>
        <w:rPr>
          <w:rFonts w:cs="Arial"/>
          <w:rtl/>
        </w:rPr>
        <w:t xml:space="preserve"> הותירה עיוות בלתי ניתנת לתיקון באישיותו של סאליבן. כל העדויות הזמינות מצביעות על כך שהוא </w:t>
      </w:r>
      <w:r w:rsidR="00E46321">
        <w:rPr>
          <w:rFonts w:cs="Arial" w:hint="cs"/>
          <w:rtl/>
        </w:rPr>
        <w:t xml:space="preserve">היה </w:t>
      </w:r>
      <w:r>
        <w:rPr>
          <w:rFonts w:cs="Arial"/>
          <w:rtl/>
        </w:rPr>
        <w:t xml:space="preserve">הומוסקסואל. נראה שהאפיזודה ההומוסקסואלית הראשונה שלו התרחשה עם קלרנס בלנג'ר, חברו לבית הספר של סאליבן בסמירנה. סאליבן היה בן </w:t>
      </w:r>
      <w:r w:rsidR="00E46321">
        <w:rPr>
          <w:rFonts w:cs="Arial" w:hint="cs"/>
          <w:rtl/>
        </w:rPr>
        <w:t>8.5</w:t>
      </w:r>
      <w:r>
        <w:rPr>
          <w:rFonts w:cs="Arial"/>
          <w:rtl/>
        </w:rPr>
        <w:t xml:space="preserve"> כשהקשר התחיל ובאלנג'ר היה בן 13</w:t>
      </w:r>
      <w:r w:rsidR="00E46321">
        <w:rPr>
          <w:rFonts w:cs="Arial" w:hint="cs"/>
          <w:rtl/>
        </w:rPr>
        <w:t>.5</w:t>
      </w:r>
      <w:r>
        <w:rPr>
          <w:rFonts w:cs="Arial"/>
          <w:rtl/>
        </w:rPr>
        <w:t xml:space="preserve">, </w:t>
      </w:r>
      <w:r w:rsidR="00E46321">
        <w:rPr>
          <w:rFonts w:cs="Arial" w:hint="cs"/>
          <w:rtl/>
        </w:rPr>
        <w:t xml:space="preserve"> </w:t>
      </w:r>
      <w:r>
        <w:rPr>
          <w:rFonts w:cs="Arial"/>
          <w:rtl/>
        </w:rPr>
        <w:t xml:space="preserve">מבוגר מסאליבן בחמש שנים. </w:t>
      </w:r>
      <w:r w:rsidR="00875809">
        <w:rPr>
          <w:rFonts w:cs="Arial" w:hint="cs"/>
          <w:rtl/>
        </w:rPr>
        <w:t xml:space="preserve">מאוחר יותר, </w:t>
      </w:r>
      <w:r>
        <w:rPr>
          <w:rFonts w:cs="Arial"/>
          <w:rtl/>
        </w:rPr>
        <w:t xml:space="preserve">כשסאליבן היה </w:t>
      </w:r>
      <w:r w:rsidR="00875809">
        <w:rPr>
          <w:rFonts w:cs="Arial" w:hint="cs"/>
          <w:rtl/>
        </w:rPr>
        <w:t xml:space="preserve">כבר </w:t>
      </w:r>
      <w:r>
        <w:rPr>
          <w:rFonts w:cs="Arial"/>
          <w:rtl/>
        </w:rPr>
        <w:t>מבוגר, הוא הצהיר הן בהרצאות והן במאמרים, שכאשר נוצר</w:t>
      </w:r>
      <w:r w:rsidR="00E46321">
        <w:rPr>
          <w:rFonts w:cs="Arial" w:hint="cs"/>
          <w:rtl/>
        </w:rPr>
        <w:t>ת</w:t>
      </w:r>
      <w:r>
        <w:rPr>
          <w:rFonts w:cs="Arial"/>
          <w:rtl/>
        </w:rPr>
        <w:t xml:space="preserve"> מערכת יחסים קרובה בין ילד מבודד למתבגר מאותו מין, ניצול הומוסקסואלי של הילד הצעיר מתרחש תמיד.' ילד בן שמונה וחצי ומתבגר שמתבגר מינית הופכים להומוסקסואלים מכורח המין. סאליבן היה אמביוולנטי כלפי ההומוסקסואליות שלו, אך עמד בתוקף על החשיבות של שלב הומופילי (</w:t>
      </w:r>
      <w:r w:rsidR="00875809">
        <w:rPr>
          <w:rFonts w:cs="Arial" w:hint="cs"/>
          <w:rtl/>
        </w:rPr>
        <w:t>אהבת אותו המין</w:t>
      </w:r>
      <w:r>
        <w:rPr>
          <w:rFonts w:cs="Arial"/>
          <w:rtl/>
        </w:rPr>
        <w:t>) לפני גיל ההתבגרות בהתפתחות האנושית באופן כללי.</w:t>
      </w:r>
      <w:r>
        <w:rPr>
          <w:rFonts w:hint="cs"/>
          <w:rtl/>
        </w:rPr>
        <w:t>' (</w:t>
      </w:r>
      <w:r w:rsidRPr="00230690">
        <w:t>Chatelaine</w:t>
      </w:r>
      <w:r>
        <w:t>, 1992</w:t>
      </w:r>
      <w:r>
        <w:rPr>
          <w:rFonts w:hint="cs"/>
          <w:rtl/>
        </w:rPr>
        <w:t>)</w:t>
      </w:r>
    </w:p>
    <w:p w14:paraId="1F40F14E" w14:textId="08A348CA" w:rsidR="00B7201B" w:rsidRDefault="00875809">
      <w:pPr>
        <w:rPr>
          <w:rtl/>
        </w:rPr>
      </w:pPr>
      <w:r>
        <w:rPr>
          <w:rFonts w:hint="cs"/>
          <w:rtl/>
        </w:rPr>
        <w:t>&gt;&gt;&gt;&gt;&gt;</w:t>
      </w:r>
    </w:p>
    <w:p w14:paraId="649F847E" w14:textId="1C310469" w:rsidR="00875809" w:rsidRDefault="00875809">
      <w:pPr>
        <w:rPr>
          <w:rtl/>
        </w:rPr>
      </w:pPr>
      <w:r>
        <w:rPr>
          <w:rFonts w:hint="cs"/>
          <w:rtl/>
        </w:rPr>
        <w:t xml:space="preserve">בואו נבחן את קורות חייו של סאליבן דרך המושג פרסוניפיקציות, עליהן דיברנו במפגש הקודם. </w:t>
      </w:r>
    </w:p>
    <w:p w14:paraId="2AC0DF56" w14:textId="10186576" w:rsidR="00B254A0" w:rsidRDefault="00B254A0">
      <w:pPr>
        <w:rPr>
          <w:rtl/>
        </w:rPr>
      </w:pPr>
      <w:r>
        <w:rPr>
          <w:rFonts w:hint="cs"/>
          <w:rtl/>
        </w:rPr>
        <w:t>פרסוניפיקציות:</w:t>
      </w:r>
    </w:p>
    <w:p w14:paraId="3E9A2994" w14:textId="4B88C9B1" w:rsidR="00075F95" w:rsidRDefault="00075F95" w:rsidP="00075F95">
      <w:pPr>
        <w:rPr>
          <w:rtl/>
        </w:rPr>
      </w:pPr>
      <w:r>
        <w:rPr>
          <w:rFonts w:hint="cs"/>
          <w:rtl/>
        </w:rPr>
        <w:t>'</w:t>
      </w:r>
      <w:r>
        <w:rPr>
          <w:rFonts w:cs="Arial"/>
          <w:rtl/>
        </w:rPr>
        <w:t xml:space="preserve">עבור האינטרפרסונליסטים, קיימת ההנחה שאנשים לא יכולים להתקיים מחוץ לשדה, ולעולם לא ניתן להבין את המערכת </w:t>
      </w:r>
      <w:r>
        <w:rPr>
          <w:rFonts w:cs="Arial" w:hint="cs"/>
          <w:rtl/>
        </w:rPr>
        <w:t xml:space="preserve">הפסיכולוגית </w:t>
      </w:r>
      <w:r>
        <w:rPr>
          <w:rFonts w:cs="Arial"/>
          <w:rtl/>
        </w:rPr>
        <w:t xml:space="preserve">העצמית במנותק </w:t>
      </w:r>
      <w:r>
        <w:rPr>
          <w:rFonts w:cs="Arial" w:hint="cs"/>
          <w:rtl/>
        </w:rPr>
        <w:t>מה</w:t>
      </w:r>
      <w:r>
        <w:rPr>
          <w:rFonts w:cs="Arial"/>
          <w:rtl/>
        </w:rPr>
        <w:t xml:space="preserve">אחרים. </w:t>
      </w:r>
      <w:r>
        <w:rPr>
          <w:rFonts w:cs="Arial" w:hint="cs"/>
          <w:rtl/>
        </w:rPr>
        <w:t xml:space="preserve">(זאת אמירה מטא-תאורטית חזקה. הנחה שהיא עמוד תווך בתאוריה האינטרפרסונלית. אדם איננו מחזיק בגרעין אישיותי. אדם הוא אוסף השפעות. לא כל אחד יכול להסכים ולא כל מטפל יכול להכיל הנחה רדיקלית שכזאת. ומה זה אומר על הארי הקטן שגדל עם אימא מופרעת ומסוכנת וסבתא שאיננה דוברת אנגלית?, ק) </w:t>
      </w:r>
      <w:r>
        <w:rPr>
          <w:rFonts w:cs="Arial"/>
          <w:rtl/>
        </w:rPr>
        <w:t>בפרדיגמת תורת השדה, כל אדם מעצב את ה</w:t>
      </w:r>
      <w:r>
        <w:rPr>
          <w:rFonts w:cs="Arial" w:hint="cs"/>
          <w:rtl/>
        </w:rPr>
        <w:t>תגובות</w:t>
      </w:r>
      <w:r>
        <w:rPr>
          <w:rFonts w:cs="Arial"/>
          <w:rtl/>
        </w:rPr>
        <w:t xml:space="preserve"> של האחר, מה </w:t>
      </w:r>
      <w:r>
        <w:rPr>
          <w:rFonts w:cs="Arial" w:hint="cs"/>
          <w:rtl/>
        </w:rPr>
        <w:t>ש</w:t>
      </w:r>
      <w:r>
        <w:rPr>
          <w:rFonts w:cs="Arial"/>
          <w:rtl/>
        </w:rPr>
        <w:t xml:space="preserve">שכטר (1975) תיאר כ"קשר הדדי". הקצב והכוריאוגרפיה הבין-אישית נוכחים תמיד בין ההורה לתינוק, ומשפיעים על העברת </w:t>
      </w:r>
      <w:r>
        <w:rPr>
          <w:rFonts w:cs="Arial" w:hint="cs"/>
          <w:rtl/>
        </w:rPr>
        <w:t xml:space="preserve">הרגשות </w:t>
      </w:r>
      <w:r>
        <w:rPr>
          <w:rFonts w:cs="Arial"/>
          <w:rtl/>
        </w:rPr>
        <w:t xml:space="preserve">ועל ויסות החרדה. </w:t>
      </w:r>
      <w:r>
        <w:rPr>
          <w:rFonts w:cs="Arial" w:hint="cs"/>
          <w:rtl/>
        </w:rPr>
        <w:t>בדומה ל</w:t>
      </w:r>
      <w:r>
        <w:rPr>
          <w:rFonts w:cs="Arial"/>
          <w:rtl/>
        </w:rPr>
        <w:t xml:space="preserve">תפיסה של ויניקוט (1965) שאין </w:t>
      </w:r>
      <w:r>
        <w:rPr>
          <w:rFonts w:cs="Arial" w:hint="cs"/>
          <w:rtl/>
        </w:rPr>
        <w:t>כזה דבר '</w:t>
      </w:r>
      <w:r>
        <w:rPr>
          <w:rFonts w:cs="Arial"/>
          <w:rtl/>
        </w:rPr>
        <w:t>תינוק</w:t>
      </w:r>
      <w:r>
        <w:rPr>
          <w:rFonts w:cs="Arial" w:hint="cs"/>
          <w:rtl/>
        </w:rPr>
        <w:t>'</w:t>
      </w:r>
      <w:r>
        <w:rPr>
          <w:rFonts w:cs="Arial"/>
          <w:rtl/>
        </w:rPr>
        <w:t xml:space="preserve"> בלי א</w:t>
      </w:r>
      <w:r>
        <w:rPr>
          <w:rFonts w:cs="Arial" w:hint="cs"/>
          <w:rtl/>
        </w:rPr>
        <w:t>י</w:t>
      </w:r>
      <w:r>
        <w:rPr>
          <w:rFonts w:cs="Arial"/>
          <w:rtl/>
        </w:rPr>
        <w:t xml:space="preserve">מו, </w:t>
      </w:r>
      <w:r>
        <w:rPr>
          <w:rFonts w:cs="Arial" w:hint="cs"/>
          <w:rtl/>
        </w:rPr>
        <w:t xml:space="preserve">כי </w:t>
      </w:r>
      <w:r>
        <w:rPr>
          <w:rFonts w:cs="Arial"/>
          <w:rtl/>
        </w:rPr>
        <w:t xml:space="preserve">הם מהווים יחידה </w:t>
      </w:r>
      <w:r>
        <w:rPr>
          <w:rFonts w:cs="Arial" w:hint="cs"/>
          <w:rtl/>
        </w:rPr>
        <w:t xml:space="preserve">אחת </w:t>
      </w:r>
      <w:r>
        <w:rPr>
          <w:rFonts w:cs="Arial"/>
          <w:rtl/>
        </w:rPr>
        <w:t xml:space="preserve">בלתי ניתנת לחלוקה, כך גם יש קשר הדדי של האדם וסביבתו. </w:t>
      </w:r>
      <w:r>
        <w:rPr>
          <w:rFonts w:cs="Arial" w:hint="cs"/>
          <w:rtl/>
        </w:rPr>
        <w:t>...את ה</w:t>
      </w:r>
      <w:r>
        <w:rPr>
          <w:rFonts w:cs="Arial"/>
          <w:rtl/>
        </w:rPr>
        <w:t xml:space="preserve">ייצוגים </w:t>
      </w:r>
      <w:r>
        <w:rPr>
          <w:rFonts w:cs="Arial" w:hint="cs"/>
          <w:rtl/>
        </w:rPr>
        <w:t>ה</w:t>
      </w:r>
      <w:r>
        <w:rPr>
          <w:rFonts w:cs="Arial"/>
          <w:rtl/>
        </w:rPr>
        <w:t xml:space="preserve">פנימיים, </w:t>
      </w:r>
      <w:r>
        <w:rPr>
          <w:rFonts w:cs="Arial" w:hint="cs"/>
          <w:rtl/>
        </w:rPr>
        <w:t>..</w:t>
      </w:r>
      <w:r>
        <w:rPr>
          <w:rFonts w:cs="Arial"/>
          <w:rtl/>
        </w:rPr>
        <w:t xml:space="preserve"> </w:t>
      </w:r>
      <w:r>
        <w:rPr>
          <w:rFonts w:cs="Arial" w:hint="cs"/>
          <w:rtl/>
        </w:rPr>
        <w:t xml:space="preserve"> </w:t>
      </w:r>
      <w:r>
        <w:rPr>
          <w:rFonts w:cs="Arial"/>
          <w:rtl/>
        </w:rPr>
        <w:t xml:space="preserve">סאליבן </w:t>
      </w:r>
      <w:r>
        <w:rPr>
          <w:rFonts w:cs="Arial" w:hint="cs"/>
          <w:rtl/>
        </w:rPr>
        <w:t>כינה  'פרסוניפיקציות'</w:t>
      </w:r>
      <w:r>
        <w:rPr>
          <w:rFonts w:cs="Arial"/>
          <w:rtl/>
        </w:rPr>
        <w:t>, דימויים</w:t>
      </w:r>
      <w:r>
        <w:rPr>
          <w:rFonts w:cs="Arial" w:hint="cs"/>
          <w:rtl/>
        </w:rPr>
        <w:t xml:space="preserve"> (פסיכולוגים, פנימיים, ק)</w:t>
      </w:r>
      <w:r>
        <w:rPr>
          <w:rFonts w:cs="Arial"/>
          <w:rtl/>
        </w:rPr>
        <w:t xml:space="preserve"> של העצמי והאחרים המתפתחים מתוך אינטראקציות עם אחרים (ראה </w:t>
      </w:r>
      <w:r>
        <w:t>Bromberg, 1998</w:t>
      </w:r>
      <w:r>
        <w:rPr>
          <w:rFonts w:cs="Arial"/>
          <w:rtl/>
        </w:rPr>
        <w:t xml:space="preserve">). בדומה לייצוגי עצמי ואובייקט, </w:t>
      </w:r>
      <w:r>
        <w:t>Sullivan</w:t>
      </w:r>
      <w:r>
        <w:rPr>
          <w:rFonts w:cs="Arial"/>
          <w:rtl/>
        </w:rPr>
        <w:t xml:space="preserve"> (1953) מתאר </w:t>
      </w:r>
      <w:r>
        <w:rPr>
          <w:rFonts w:cs="Arial" w:hint="cs"/>
          <w:rtl/>
        </w:rPr>
        <w:t>פרסוניפיקציה</w:t>
      </w:r>
      <w:r>
        <w:rPr>
          <w:rFonts w:cs="Arial"/>
          <w:rtl/>
        </w:rPr>
        <w:t xml:space="preserve"> כ"ארגון משוכלל של חוויית התינוק" ולא </w:t>
      </w:r>
      <w:r>
        <w:rPr>
          <w:rFonts w:cs="Arial" w:hint="cs"/>
          <w:rtl/>
        </w:rPr>
        <w:t>ב</w:t>
      </w:r>
      <w:r>
        <w:rPr>
          <w:rFonts w:cs="Arial"/>
          <w:rtl/>
        </w:rPr>
        <w:t xml:space="preserve">התאמה </w:t>
      </w:r>
      <w:r>
        <w:rPr>
          <w:rFonts w:cs="Arial" w:hint="cs"/>
          <w:rtl/>
        </w:rPr>
        <w:t>מוחלטת</w:t>
      </w:r>
      <w:r>
        <w:rPr>
          <w:rFonts w:cs="Arial"/>
          <w:rtl/>
        </w:rPr>
        <w:t xml:space="preserve"> לאם ה"אמיתית" – </w:t>
      </w:r>
      <w:r>
        <w:rPr>
          <w:rFonts w:cs="Arial" w:hint="cs"/>
          <w:rtl/>
        </w:rPr>
        <w:t xml:space="preserve">(כלומר) </w:t>
      </w:r>
      <w:r>
        <w:rPr>
          <w:rFonts w:cs="Arial"/>
          <w:rtl/>
        </w:rPr>
        <w:t xml:space="preserve">הן אינן בהכרח דימויים מדויקים של אחרים. </w:t>
      </w:r>
      <w:r>
        <w:rPr>
          <w:rFonts w:cs="Arial" w:hint="cs"/>
          <w:rtl/>
        </w:rPr>
        <w:t>...</w:t>
      </w:r>
      <w:r>
        <w:rPr>
          <w:rFonts w:hint="cs"/>
          <w:rtl/>
        </w:rPr>
        <w:t xml:space="preserve">' </w:t>
      </w:r>
      <w:sdt>
        <w:sdtPr>
          <w:rPr>
            <w:rFonts w:hint="cs"/>
            <w:color w:val="000000"/>
            <w:rtl/>
          </w:rPr>
          <w:tag w:val="MENDELEY_CITATION_v3_eyJjaXRhdGlvbklEIjoiTUVOREVMRVlfQ0lUQVRJT05fMmFkZTZkMDItMGJhZC00Yjk4LTg0ZWMtNmQ4YzMzMWE1NzVh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
          <w:id w:val="-1771848213"/>
          <w:placeholder>
            <w:docPart w:val="9FD014FF40E14DB2B5B66EA14371F89B"/>
          </w:placeholder>
        </w:sdtPr>
        <w:sdtContent>
          <w:r w:rsidRPr="00075F95">
            <w:rPr>
              <w:color w:val="000000"/>
              <w:rtl/>
            </w:rPr>
            <w:t>(</w:t>
          </w:r>
          <w:r w:rsidRPr="00075F95">
            <w:rPr>
              <w:color w:val="000000"/>
            </w:rPr>
            <w:t>Bonovitz, 2011</w:t>
          </w:r>
          <w:r w:rsidRPr="00075F95">
            <w:rPr>
              <w:color w:val="000000"/>
              <w:rtl/>
            </w:rPr>
            <w:t>)</w:t>
          </w:r>
        </w:sdtContent>
      </w:sdt>
      <w:r>
        <w:rPr>
          <w:rFonts w:hint="cs"/>
          <w:rtl/>
        </w:rPr>
        <w:t>'</w:t>
      </w:r>
    </w:p>
    <w:p w14:paraId="7A6D515C" w14:textId="78BB4ED0" w:rsidR="00B254A0" w:rsidRDefault="00075F95">
      <w:pPr>
        <w:rPr>
          <w:rtl/>
        </w:rPr>
      </w:pPr>
      <w:r>
        <w:rPr>
          <w:rFonts w:hint="cs"/>
          <w:rtl/>
        </w:rPr>
        <w:t>&gt;&gt;&gt;&gt;</w:t>
      </w:r>
    </w:p>
    <w:p w14:paraId="4BC5AA67" w14:textId="6191723A" w:rsidR="00075F95" w:rsidRDefault="00075F95">
      <w:pPr>
        <w:rPr>
          <w:rtl/>
        </w:rPr>
      </w:pPr>
      <w:r>
        <w:rPr>
          <w:rFonts w:hint="cs"/>
          <w:rtl/>
        </w:rPr>
        <w:t>אבא מושפל, דחוי, כושל ומנוצל. אבא ואמא ששכלו שני ילדים ראשונים שנולדו בחודש פברואר בשנים עוקבות ומתו בחורף שאחריו, מאמינים/לא מאמינים שהארי ישרוד וחרדים לגורלו. אמא שנכנסת לדיכאון פסיכוטי, רוצה להתאבד ולהרוג איתה את הארי ויוצאת למספר שנים לאשפוז, סבתא דומיננטית אבל בשפה לא מובנת, חווה מרוחקת שאין בה ילדים חברים, בבית הספר דחייה כי הוא קתולי, דודה אינטלקטואלית שמגיעה לביקורים ומביאה ספרים... מהן הפרסוניפיקציות של הילד הארי סטאק סאליבן?</w:t>
      </w:r>
    </w:p>
    <w:p w14:paraId="32B018E1" w14:textId="29077C86" w:rsidR="0004366F" w:rsidRDefault="0004366F">
      <w:pPr>
        <w:rPr>
          <w:rtl/>
        </w:rPr>
      </w:pPr>
      <w:r>
        <w:rPr>
          <w:rFonts w:hint="cs"/>
          <w:rtl/>
        </w:rPr>
        <w:t>&gt;&gt;&gt;&gt;</w:t>
      </w:r>
    </w:p>
    <w:p w14:paraId="394AC732" w14:textId="401A6D37" w:rsidR="00437DBE" w:rsidRDefault="001978FF">
      <w:pPr>
        <w:rPr>
          <w:color w:val="000000"/>
          <w:rtl/>
        </w:rPr>
      </w:pPr>
      <w:r>
        <w:rPr>
          <w:rFonts w:hint="cs"/>
          <w:rtl/>
        </w:rPr>
        <w:t>ברומברג:</w:t>
      </w:r>
      <w:r>
        <w:t xml:space="preserve"> </w:t>
      </w:r>
      <w:r w:rsidR="00437DBE">
        <w:rPr>
          <w:rFonts w:hint="cs"/>
          <w:rtl/>
        </w:rPr>
        <w:t>'</w:t>
      </w:r>
      <w:r w:rsidR="00437DBE" w:rsidRPr="00437DBE">
        <w:rPr>
          <w:rFonts w:cs="Arial"/>
          <w:rtl/>
        </w:rPr>
        <w:t>החשיבה על פעולה טיפולית כ</w:t>
      </w:r>
      <w:r w:rsidR="00437DBE">
        <w:rPr>
          <w:rFonts w:cs="Arial" w:hint="cs"/>
          <w:rtl/>
        </w:rPr>
        <w:t>שיפור</w:t>
      </w:r>
      <w:r w:rsidR="00437DBE" w:rsidRPr="00437DBE">
        <w:rPr>
          <w:rFonts w:cs="Arial"/>
          <w:rtl/>
        </w:rPr>
        <w:t xml:space="preserve"> יכולתו של המטופל לעמוד ברווח שבין מצבי התודעה</w:t>
      </w:r>
      <w:r w:rsidR="00437DBE">
        <w:rPr>
          <w:rFonts w:cs="Arial" w:hint="cs"/>
          <w:rtl/>
        </w:rPr>
        <w:t>:</w:t>
      </w:r>
      <w:r w:rsidR="00437DBE" w:rsidRPr="00437DBE">
        <w:rPr>
          <w:rFonts w:cs="Arial"/>
          <w:rtl/>
        </w:rPr>
        <w:t xml:space="preserve"> "אני" ו"לא-אני" מדברת על היבט של הקשר הטיפולי המהדהד בעוצמה את שיטת ה"חקירה המפורטת" של סאליבן (1954)</w:t>
      </w:r>
      <w:r w:rsidR="00437DBE">
        <w:rPr>
          <w:rFonts w:cs="Arial" w:hint="cs"/>
          <w:rtl/>
        </w:rPr>
        <w:t>. סאליבן דגל במאמץ</w:t>
      </w:r>
      <w:r w:rsidR="00437DBE" w:rsidRPr="00437DBE">
        <w:rPr>
          <w:rFonts w:cs="Arial"/>
          <w:rtl/>
        </w:rPr>
        <w:t xml:space="preserve"> לשחזר </w:t>
      </w:r>
      <w:r w:rsidR="00437DBE">
        <w:rPr>
          <w:rFonts w:cs="Arial" w:hint="cs"/>
          <w:rtl/>
        </w:rPr>
        <w:t xml:space="preserve">דיווחי </w:t>
      </w:r>
      <w:r w:rsidR="00437DBE" w:rsidRPr="00437DBE">
        <w:rPr>
          <w:rFonts w:cs="Arial"/>
          <w:rtl/>
        </w:rPr>
        <w:t xml:space="preserve">אירועים </w:t>
      </w:r>
      <w:r w:rsidR="00437DBE">
        <w:rPr>
          <w:rFonts w:cs="Arial" w:hint="cs"/>
          <w:rtl/>
        </w:rPr>
        <w:t xml:space="preserve">מהעבר </w:t>
      </w:r>
      <w:r w:rsidR="00437DBE" w:rsidRPr="00437DBE">
        <w:rPr>
          <w:rFonts w:cs="Arial"/>
          <w:rtl/>
        </w:rPr>
        <w:t>בצורה כה מדויקת עד שיופיעו פרטים</w:t>
      </w:r>
      <w:r w:rsidR="00B254A0">
        <w:rPr>
          <w:rFonts w:cs="Arial"/>
        </w:rPr>
        <w:t xml:space="preserve"> </w:t>
      </w:r>
      <w:r w:rsidR="00437DBE" w:rsidRPr="00437DBE">
        <w:rPr>
          <w:rFonts w:cs="Arial"/>
          <w:rtl/>
        </w:rPr>
        <w:t>בין אישיים "נשכחים" של סיפורו של המטופל, ו</w:t>
      </w:r>
      <w:r w:rsidR="00B254A0">
        <w:rPr>
          <w:rFonts w:cs="Arial" w:hint="cs"/>
          <w:rtl/>
        </w:rPr>
        <w:t xml:space="preserve">הם </w:t>
      </w:r>
      <w:r w:rsidR="00437DBE" w:rsidRPr="00437DBE">
        <w:rPr>
          <w:rFonts w:cs="Arial"/>
          <w:rtl/>
        </w:rPr>
        <w:t>יביאו איתם חוויה מחודשת של החוויה העצמית המעיקה מבחינה רגשית שלעתים קרובות נותקה</w:t>
      </w:r>
      <w:r w:rsidR="00437DBE">
        <w:rPr>
          <w:rFonts w:cs="Arial" w:hint="cs"/>
          <w:rtl/>
        </w:rPr>
        <w:t xml:space="preserve"> (הביטוי </w:t>
      </w:r>
      <w:r w:rsidR="00B254A0">
        <w:rPr>
          <w:rFonts w:cs="Arial" w:hint="cs"/>
          <w:rtl/>
        </w:rPr>
        <w:t xml:space="preserve">בן זמננו </w:t>
      </w:r>
      <w:r w:rsidR="00437DBE">
        <w:rPr>
          <w:rFonts w:cs="Arial" w:hint="cs"/>
          <w:rtl/>
        </w:rPr>
        <w:t>הוא דיסוציאציה, ק)</w:t>
      </w:r>
      <w:r w:rsidR="00437DBE" w:rsidRPr="00437DBE">
        <w:rPr>
          <w:rFonts w:cs="Arial"/>
          <w:rtl/>
        </w:rPr>
        <w:t xml:space="preserve">. ההבדל הוא שתשומת הלב של סאליבן התמקדה בשדה הבין-אישי שבין המטופל לבין אחר חיצוני כלשהו, ​​בעוד שהגישה שלי </w:t>
      </w:r>
      <w:r w:rsidR="00B254A0">
        <w:rPr>
          <w:rFonts w:cs="Arial" w:hint="cs"/>
          <w:rtl/>
        </w:rPr>
        <w:t xml:space="preserve">(אומר ברומברג) </w:t>
      </w:r>
      <w:r w:rsidR="00437DBE" w:rsidRPr="00437DBE">
        <w:rPr>
          <w:rFonts w:cs="Arial"/>
          <w:rtl/>
        </w:rPr>
        <w:t xml:space="preserve">מחייבת </w:t>
      </w:r>
      <w:r w:rsidR="00437DBE">
        <w:rPr>
          <w:rFonts w:cs="Arial" w:hint="cs"/>
          <w:rtl/>
        </w:rPr>
        <w:t>התמקדות</w:t>
      </w:r>
      <w:r w:rsidR="00437DBE" w:rsidRPr="00437DBE">
        <w:rPr>
          <w:rFonts w:cs="Arial"/>
          <w:rtl/>
        </w:rPr>
        <w:t xml:space="preserve"> של המטפל </w:t>
      </w:r>
      <w:r w:rsidR="00437DBE">
        <w:rPr>
          <w:rFonts w:cs="Arial" w:hint="cs"/>
          <w:rtl/>
        </w:rPr>
        <w:t>בתוך ה</w:t>
      </w:r>
      <w:r w:rsidR="00437DBE" w:rsidRPr="00437DBE">
        <w:rPr>
          <w:rFonts w:cs="Arial"/>
          <w:rtl/>
        </w:rPr>
        <w:t>שדה ה</w:t>
      </w:r>
      <w:r w:rsidR="00437DBE">
        <w:rPr>
          <w:rFonts w:cs="Arial" w:hint="cs"/>
          <w:rtl/>
        </w:rPr>
        <w:t>אינטר</w:t>
      </w:r>
      <w:r w:rsidR="00437DBE" w:rsidRPr="00437DBE">
        <w:rPr>
          <w:rFonts w:cs="Arial"/>
          <w:rtl/>
        </w:rPr>
        <w:t>סובייקטיבי</w:t>
      </w:r>
      <w:r w:rsidR="00B254A0">
        <w:rPr>
          <w:rFonts w:cs="Arial" w:hint="cs"/>
          <w:rtl/>
        </w:rPr>
        <w:t>,</w:t>
      </w:r>
      <w:r w:rsidR="00437DBE" w:rsidRPr="00437DBE">
        <w:rPr>
          <w:rFonts w:cs="Arial"/>
          <w:rtl/>
        </w:rPr>
        <w:t xml:space="preserve"> המשתנה ללא הרף בינו לבין המטופל שלו -</w:t>
      </w:r>
      <w:r w:rsidR="00B254A0">
        <w:rPr>
          <w:rFonts w:cs="Arial" w:hint="cs"/>
          <w:rtl/>
        </w:rPr>
        <w:t xml:space="preserve"> בין</w:t>
      </w:r>
      <w:r w:rsidR="00437DBE" w:rsidRPr="00437DBE">
        <w:rPr>
          <w:rFonts w:cs="Arial"/>
          <w:rtl/>
        </w:rPr>
        <w:t xml:space="preserve"> " פעילות אני ו</w:t>
      </w:r>
      <w:r w:rsidR="00B254A0">
        <w:rPr>
          <w:rFonts w:cs="Arial" w:hint="cs"/>
          <w:rtl/>
        </w:rPr>
        <w:t xml:space="preserve">פעילות </w:t>
      </w:r>
      <w:r w:rsidR="00437DBE" w:rsidRPr="00437DBE">
        <w:rPr>
          <w:rFonts w:cs="Arial"/>
          <w:rtl/>
        </w:rPr>
        <w:t>לא-אני". המטרה</w:t>
      </w:r>
      <w:r>
        <w:rPr>
          <w:rFonts w:cs="Arial" w:hint="cs"/>
          <w:rtl/>
        </w:rPr>
        <w:t xml:space="preserve"> הגדולה של המטפל</w:t>
      </w:r>
      <w:r w:rsidR="00437DBE" w:rsidRPr="00437DBE">
        <w:rPr>
          <w:rFonts w:cs="Arial"/>
          <w:rtl/>
        </w:rPr>
        <w:t xml:space="preserve"> היא שחזור דיאדי, כאן ועכשיו, של פעילות זו בפרטים סובייקטיביים כל כך, עד שמצבי העצמי המנותקים של המטופל, שנחקקו באופן רגשי כאלמנטים של </w:t>
      </w:r>
      <w:r w:rsidR="00437DBE" w:rsidRPr="00437DBE">
        <w:rPr>
          <w:rFonts w:cs="Arial"/>
          <w:rtl/>
        </w:rPr>
        <w:lastRenderedPageBreak/>
        <w:t>"לא-אני" במערכת היחסים שלהם, הופכים לעיבוד</w:t>
      </w:r>
      <w:r>
        <w:rPr>
          <w:rFonts w:cs="Arial" w:hint="cs"/>
          <w:rtl/>
        </w:rPr>
        <w:t xml:space="preserve"> מילולי</w:t>
      </w:r>
      <w:r w:rsidR="00437DBE" w:rsidRPr="00437DBE">
        <w:rPr>
          <w:rFonts w:cs="Arial"/>
          <w:rtl/>
        </w:rPr>
        <w:t xml:space="preserve"> כחלק מ</w:t>
      </w:r>
      <w:r w:rsidR="00B254A0">
        <w:rPr>
          <w:rFonts w:cs="Arial" w:hint="cs"/>
          <w:rtl/>
        </w:rPr>
        <w:t xml:space="preserve"> זה </w:t>
      </w:r>
      <w:r w:rsidR="00437DBE" w:rsidRPr="00437DBE">
        <w:rPr>
          <w:rFonts w:cs="Arial"/>
          <w:rtl/>
        </w:rPr>
        <w:t>"אני".</w:t>
      </w:r>
      <w:r w:rsidR="00437DBE">
        <w:rPr>
          <w:rFonts w:hint="cs"/>
          <w:rtl/>
        </w:rPr>
        <w:t>'</w:t>
      </w:r>
      <w:sdt>
        <w:sdtPr>
          <w:rPr>
            <w:color w:val="000000"/>
            <w:rtl/>
          </w:rPr>
          <w:tag w:val="MENDELEY_CITATION_v3_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"/>
          <w:id w:val="-223064266"/>
          <w:placeholder>
            <w:docPart w:val="DefaultPlaceholder_-1854013440"/>
          </w:placeholder>
        </w:sdtPr>
        <w:sdtContent>
          <w:r w:rsidR="00075F95" w:rsidRPr="00075F95">
            <w:rPr>
              <w:rFonts w:eastAsia="Times New Roman"/>
              <w:color w:val="000000"/>
            </w:rPr>
            <w:t>(Chefetz &amp; Bromberg, 2004)</w:t>
          </w:r>
        </w:sdtContent>
      </w:sdt>
    </w:p>
    <w:p w14:paraId="5B86A5D3" w14:textId="711B2547" w:rsidR="0004366F" w:rsidRDefault="0004366F">
      <w:pPr>
        <w:rPr>
          <w:color w:val="000000"/>
          <w:rtl/>
        </w:rPr>
      </w:pPr>
      <w:r>
        <w:rPr>
          <w:rFonts w:hint="cs"/>
          <w:color w:val="000000"/>
          <w:rtl/>
        </w:rPr>
        <w:t>&gt;&gt;&gt;&gt;</w:t>
      </w:r>
    </w:p>
    <w:p w14:paraId="0487FEA9" w14:textId="76462B7A" w:rsidR="00B254A0" w:rsidRDefault="00B254A0">
      <w:pPr>
        <w:rPr>
          <w:color w:val="000000"/>
          <w:rtl/>
        </w:rPr>
      </w:pPr>
      <w:r>
        <w:rPr>
          <w:rFonts w:hint="cs"/>
          <w:color w:val="000000"/>
          <w:rtl/>
        </w:rPr>
        <w:t xml:space="preserve">מאז היווסדה </w:t>
      </w:r>
      <w:r>
        <w:rPr>
          <w:color w:val="000000"/>
          <w:rtl/>
        </w:rPr>
        <w:t>–</w:t>
      </w:r>
      <w:r>
        <w:rPr>
          <w:rFonts w:hint="cs"/>
          <w:color w:val="000000"/>
          <w:rtl/>
        </w:rPr>
        <w:t xml:space="preserve"> על ידי פרויד הפסיכואנליזה חותרת להרחיב משהו אשר צומצם. פרויד חתר להרחיב את ה'אגו' על חשבון ה'איד'. להרחיב את החלק החושב על חשבון הדחפים. סאליבן, חתר להרחיב גם הוא את התובנה, אולם התובנה המורחבת של סאליבן </w:t>
      </w:r>
      <w:r w:rsidR="00075F95">
        <w:rPr>
          <w:rFonts w:hint="cs"/>
          <w:color w:val="000000"/>
          <w:rtl/>
        </w:rPr>
        <w:t xml:space="preserve">איננה של ראיה הגיונית של עניין פנימי </w:t>
      </w:r>
      <w:r w:rsidR="007A4AAA">
        <w:rPr>
          <w:rFonts w:hint="cs"/>
          <w:color w:val="000000"/>
          <w:rtl/>
        </w:rPr>
        <w:t xml:space="preserve">פרוע, או לא לגיטימי, אלא </w:t>
      </w:r>
      <w:r>
        <w:rPr>
          <w:rFonts w:hint="cs"/>
          <w:color w:val="000000"/>
          <w:rtl/>
        </w:rPr>
        <w:t xml:space="preserve">היא ביחס לאינטראקציות בין 'אני' ל'אחר' </w:t>
      </w:r>
      <w:r>
        <w:rPr>
          <w:color w:val="000000"/>
          <w:rtl/>
        </w:rPr>
        <w:t>–</w:t>
      </w:r>
      <w:r>
        <w:rPr>
          <w:rFonts w:hint="cs"/>
          <w:color w:val="000000"/>
          <w:rtl/>
        </w:rPr>
        <w:t xml:space="preserve"> מדוע? כי האינטראקציות הללו הן בסופו של דבר פרסוניפיקציות. כלומר הן חלקי אישיות דיסוציאטיביים. במילים שלו 'לא-אני'.</w:t>
      </w:r>
      <w:r w:rsidR="007A4AAA">
        <w:rPr>
          <w:rFonts w:hint="cs"/>
          <w:color w:val="000000"/>
          <w:rtl/>
        </w:rPr>
        <w:t xml:space="preserve"> אם אתה יודע מה התרחש לפרטי פרטים בין אדם לסובביו המשמעותיים </w:t>
      </w:r>
      <w:r w:rsidR="007A4AAA">
        <w:rPr>
          <w:color w:val="000000"/>
          <w:rtl/>
        </w:rPr>
        <w:t>–</w:t>
      </w:r>
      <w:r w:rsidR="007A4AAA">
        <w:rPr>
          <w:rFonts w:hint="cs"/>
          <w:color w:val="000000"/>
          <w:rtl/>
        </w:rPr>
        <w:t xml:space="preserve"> אתה מכיר את אישיותו.</w:t>
      </w:r>
    </w:p>
    <w:p w14:paraId="1623022F" w14:textId="52575D2C" w:rsidR="00B254A0" w:rsidRDefault="00B254A0">
      <w:pPr>
        <w:rPr>
          <w:color w:val="000000"/>
          <w:rtl/>
        </w:rPr>
      </w:pPr>
      <w:r>
        <w:rPr>
          <w:rFonts w:hint="cs"/>
          <w:color w:val="000000"/>
          <w:rtl/>
        </w:rPr>
        <w:t>&gt;&gt;&gt;&gt;</w:t>
      </w:r>
    </w:p>
    <w:p w14:paraId="646EFC7E" w14:textId="41017825" w:rsidR="0004366F" w:rsidRDefault="00B254A0">
      <w:pPr>
        <w:rPr>
          <w:color w:val="000000"/>
          <w:rtl/>
        </w:rPr>
      </w:pPr>
      <w:r>
        <w:rPr>
          <w:rFonts w:hint="cs"/>
          <w:color w:val="000000"/>
          <w:rtl/>
        </w:rPr>
        <w:t>ברומברג ממשיך:</w:t>
      </w:r>
    </w:p>
    <w:p w14:paraId="6B8D96A8" w14:textId="41C81703" w:rsidR="0004366F" w:rsidRPr="0004366F" w:rsidRDefault="0004366F" w:rsidP="0004366F">
      <w:pPr>
        <w:rPr>
          <w:color w:val="000000"/>
          <w:rtl/>
        </w:rPr>
      </w:pPr>
      <w:r>
        <w:rPr>
          <w:rFonts w:hint="cs"/>
          <w:color w:val="000000"/>
          <w:rtl/>
        </w:rPr>
        <w:t>'</w:t>
      </w:r>
      <w:r w:rsidRPr="0004366F">
        <w:rPr>
          <w:rtl/>
        </w:rPr>
        <w:t xml:space="preserve"> </w:t>
      </w:r>
      <w:r w:rsidRPr="0004366F">
        <w:rPr>
          <w:rFonts w:cs="Arial"/>
          <w:color w:val="000000"/>
          <w:rtl/>
        </w:rPr>
        <w:t xml:space="preserve">הנפש משתמשת בדיסוציאציה הן כתהליך נפשי (הגנה מפני הצפה רגשית </w:t>
      </w:r>
      <w:r w:rsidR="00B254A0">
        <w:rPr>
          <w:rFonts w:cs="Arial" w:hint="cs"/>
          <w:color w:val="000000"/>
          <w:rtl/>
        </w:rPr>
        <w:t xml:space="preserve">שעלולה להיות </w:t>
      </w:r>
      <w:r w:rsidRPr="0004366F">
        <w:rPr>
          <w:rFonts w:cs="Arial"/>
          <w:color w:val="000000"/>
          <w:rtl/>
        </w:rPr>
        <w:t>מערערת יציבות ש</w:t>
      </w:r>
      <w:r w:rsidR="00B254A0">
        <w:rPr>
          <w:rFonts w:cs="Arial" w:hint="cs"/>
          <w:color w:val="000000"/>
          <w:rtl/>
        </w:rPr>
        <w:t>הנפש אינה</w:t>
      </w:r>
      <w:r w:rsidRPr="0004366F">
        <w:rPr>
          <w:rFonts w:cs="Arial"/>
          <w:color w:val="000000"/>
          <w:rtl/>
        </w:rPr>
        <w:t xml:space="preserve"> יכולה לווסת או לברוח ממנה) והן כמבנה נפשי (מערכת יזומה של "</w:t>
      </w:r>
      <w:r w:rsidR="00B254A0">
        <w:rPr>
          <w:rFonts w:cs="Arial" w:hint="cs"/>
          <w:color w:val="000000"/>
          <w:rtl/>
        </w:rPr>
        <w:t>מנגנון</w:t>
      </w:r>
      <w:r w:rsidRPr="0004366F">
        <w:rPr>
          <w:rFonts w:cs="Arial"/>
          <w:color w:val="000000"/>
          <w:rtl/>
        </w:rPr>
        <w:t xml:space="preserve"> התרעה מוקדמת" מפני הישנות חוויה</w:t>
      </w:r>
      <w:r w:rsidR="00B254A0">
        <w:rPr>
          <w:rFonts w:cs="Arial" w:hint="cs"/>
          <w:color w:val="000000"/>
          <w:rtl/>
        </w:rPr>
        <w:t xml:space="preserve"> (מהעבר)</w:t>
      </w:r>
      <w:r w:rsidRPr="0004366F">
        <w:rPr>
          <w:rFonts w:cs="Arial"/>
          <w:color w:val="000000"/>
          <w:rtl/>
        </w:rPr>
        <w:t xml:space="preserve"> שקיימת בעיקר כזיכרון רגשי המוחזק על ידי הגוף, </w:t>
      </w:r>
      <w:r w:rsidR="00B254A0">
        <w:rPr>
          <w:rFonts w:cs="Arial" w:hint="cs"/>
          <w:color w:val="000000"/>
          <w:rtl/>
        </w:rPr>
        <w:t xml:space="preserve">זיכרון </w:t>
      </w:r>
      <w:r w:rsidRPr="0004366F">
        <w:rPr>
          <w:rFonts w:cs="Arial"/>
          <w:color w:val="000000"/>
          <w:rtl/>
        </w:rPr>
        <w:t>שהנפש אף פעם לא בטוחה שזה באמת קרה מלכתחילה). השימוש האחרון הזה בדיסוציאציה כמבנה מנטלי הוא</w:t>
      </w:r>
      <w:r w:rsidR="00B254A0">
        <w:rPr>
          <w:rFonts w:cs="Arial" w:hint="cs"/>
          <w:color w:val="000000"/>
          <w:rtl/>
        </w:rPr>
        <w:t xml:space="preserve"> זה</w:t>
      </w:r>
      <w:r w:rsidRPr="0004366F">
        <w:rPr>
          <w:rFonts w:cs="Arial"/>
          <w:color w:val="000000"/>
          <w:rtl/>
        </w:rPr>
        <w:t xml:space="preserve"> שאליו התכוון סאליבן, בדרכו שלו, כשניסח את ההבחנה בין "אני" ל"לא-אני". הקשיבו להערה הנפלאה של סאליבן (1953) בנושא לאן הולכים החלקים</w:t>
      </w:r>
      <w:r>
        <w:rPr>
          <w:rFonts w:cs="Arial" w:hint="cs"/>
          <w:color w:val="000000"/>
          <w:rtl/>
        </w:rPr>
        <w:t xml:space="preserve"> של</w:t>
      </w:r>
      <w:r w:rsidRPr="0004366F">
        <w:rPr>
          <w:rFonts w:cs="Arial"/>
          <w:color w:val="000000"/>
          <w:rtl/>
        </w:rPr>
        <w:t xml:space="preserve"> ה"לא-אני"</w:t>
      </w:r>
      <w:r>
        <w:rPr>
          <w:rFonts w:cs="Arial" w:hint="cs"/>
          <w:color w:val="000000"/>
          <w:rtl/>
        </w:rPr>
        <w:t xml:space="preserve"> בנפש</w:t>
      </w:r>
      <w:r w:rsidRPr="0004366F">
        <w:rPr>
          <w:rFonts w:cs="Arial"/>
          <w:color w:val="000000"/>
          <w:rtl/>
        </w:rPr>
        <w:t>:</w:t>
      </w:r>
    </w:p>
    <w:p w14:paraId="31D9943B" w14:textId="398E119D" w:rsidR="0004366F" w:rsidRDefault="0004366F" w:rsidP="00E476DC">
      <w:pPr>
        <w:rPr>
          <w:color w:val="000000"/>
          <w:rtl/>
        </w:rPr>
      </w:pPr>
      <w:r w:rsidRPr="0004366F">
        <w:rPr>
          <w:rFonts w:cs="Arial"/>
          <w:color w:val="000000"/>
          <w:rtl/>
        </w:rPr>
        <w:t>סאליבן: "ניתן בקלות לטעות בניתוק כ</w:t>
      </w:r>
      <w:r w:rsidR="00B254A0">
        <w:rPr>
          <w:rFonts w:cs="Arial" w:hint="cs"/>
          <w:color w:val="000000"/>
          <w:rtl/>
        </w:rPr>
        <w:t>אילו הוא עניין</w:t>
      </w:r>
      <w:r w:rsidRPr="0004366F">
        <w:rPr>
          <w:rFonts w:cs="Arial"/>
          <w:color w:val="000000"/>
          <w:rtl/>
        </w:rPr>
        <w:t xml:space="preserve"> ממש קסום שבו אתה מעיף משהו ממך אל החושך החיצוני, שם הוא שוכן במשך שנים בשלווה למדי. זוהי פשטנות יתר פנטסטית. דיסוציאציה עובדת בצורה מאוד מתונה כל עוד היא עובדת</w:t>
      </w:r>
      <w:r w:rsidR="00B254A0">
        <w:rPr>
          <w:rFonts w:cs="Arial" w:hint="cs"/>
          <w:color w:val="000000"/>
          <w:rtl/>
        </w:rPr>
        <w:t>,</w:t>
      </w:r>
      <w:r w:rsidRPr="0004366F">
        <w:rPr>
          <w:rFonts w:cs="Arial"/>
          <w:color w:val="000000"/>
          <w:rtl/>
        </w:rPr>
        <w:t xml:space="preserve"> אבל זה לא עניין של החזקת כלב ישן תחת הרדמה. זה פועל על ידי עירנות מתמדת או ערנות של מודעות, עם תוספת מסוימת תהליכים שמונעים מאדם לגלות אי פעם את ההוכחות הברורות בדרך כלל שחלק מחייו נעשה ללא כל מודעות</w:t>
      </w:r>
      <w:r w:rsidR="00E476DC">
        <w:rPr>
          <w:rFonts w:hint="cs"/>
          <w:color w:val="000000"/>
          <w:rtl/>
        </w:rPr>
        <w:t>.</w:t>
      </w:r>
    </w:p>
    <w:p w14:paraId="1C00671D" w14:textId="2218C589" w:rsidR="00E476DC" w:rsidRDefault="00E476DC" w:rsidP="00E476DC">
      <w:pPr>
        <w:rPr>
          <w:color w:val="000000"/>
          <w:rtl/>
        </w:rPr>
      </w:pPr>
      <w:r>
        <w:rPr>
          <w:rFonts w:hint="cs"/>
          <w:color w:val="000000"/>
          <w:rtl/>
        </w:rPr>
        <w:t>&gt;&gt;&gt;&gt;</w:t>
      </w:r>
    </w:p>
    <w:p w14:paraId="741E0162" w14:textId="37AEBED1" w:rsidR="00E476DC" w:rsidRDefault="00E476DC" w:rsidP="00E476DC">
      <w:pPr>
        <w:rPr>
          <w:color w:val="000000"/>
          <w:rtl/>
        </w:rPr>
      </w:pPr>
      <w:r>
        <w:rPr>
          <w:rFonts w:hint="cs"/>
          <w:color w:val="000000"/>
          <w:rtl/>
        </w:rPr>
        <w:t>שוב רעיון פרואידיאני על מחיר ההדחקה: מחיר אקונומי. החזקתם של חלקי 'לא-אני' דורשת תחזוקה אנרגטית מתמדת.</w:t>
      </w:r>
    </w:p>
    <w:p w14:paraId="04EB9F8F" w14:textId="36C90808" w:rsidR="00E476DC" w:rsidRDefault="00E476DC" w:rsidP="00E476DC">
      <w:pPr>
        <w:rPr>
          <w:color w:val="000000"/>
          <w:rtl/>
        </w:rPr>
      </w:pPr>
      <w:r>
        <w:rPr>
          <w:rFonts w:hint="cs"/>
          <w:color w:val="000000"/>
          <w:rtl/>
        </w:rPr>
        <w:t>ברומברג:</w:t>
      </w:r>
    </w:p>
    <w:p w14:paraId="2285A0E4" w14:textId="1D796ED0" w:rsidR="00E476DC" w:rsidRPr="0004366F" w:rsidRDefault="00E476DC" w:rsidP="00E476DC">
      <w:pPr>
        <w:rPr>
          <w:color w:val="000000"/>
          <w:rtl/>
        </w:rPr>
      </w:pPr>
      <w:r>
        <w:rPr>
          <w:rFonts w:hint="cs"/>
          <w:color w:val="000000"/>
          <w:rtl/>
        </w:rPr>
        <w:t>&gt;&gt;&gt;&gt;</w:t>
      </w:r>
    </w:p>
    <w:p w14:paraId="7B5DBB0A" w14:textId="12526DAC" w:rsidR="0004366F" w:rsidRDefault="0004366F" w:rsidP="0004366F">
      <w:pPr>
        <w:rPr>
          <w:color w:val="000000"/>
          <w:rtl/>
        </w:rPr>
      </w:pPr>
      <w:r w:rsidRPr="0004366F">
        <w:rPr>
          <w:rFonts w:cs="Arial"/>
          <w:color w:val="000000"/>
          <w:rtl/>
        </w:rPr>
        <w:t xml:space="preserve">סאליבן מדבר על תהליכים משלימים המאפשרים לאדם גם מודעות וגם ערנות, בלי להיות מודע למודעות - כלומר בלי ש"אני" יודע על "לא-אני". טבעה העיקרי של החוויה הטראומטית הוא "לחמוק" מהידע שלנו, </w:t>
      </w:r>
      <w:r w:rsidR="00E476DC">
        <w:rPr>
          <w:rFonts w:cs="Arial" w:hint="cs"/>
          <w:color w:val="000000"/>
          <w:rtl/>
        </w:rPr>
        <w:t>...</w:t>
      </w:r>
      <w:r w:rsidRPr="0004366F">
        <w:rPr>
          <w:rFonts w:cs="Arial"/>
          <w:color w:val="000000"/>
          <w:rtl/>
        </w:rPr>
        <w:t>- פער דיסוציאטיבי, שבזכותו החוויה הנפשית של מה היה בלתי נסבל נדחק לחלק מהעצמי שאינו קשור למה שנשמר כ"אני" שלם יחסית. העניין הוא שזה מתאר אנשים רבים שמגיעים ל</w:t>
      </w:r>
      <w:r w:rsidR="009B2689">
        <w:rPr>
          <w:rFonts w:cs="Arial" w:hint="cs"/>
          <w:color w:val="000000"/>
          <w:rtl/>
        </w:rPr>
        <w:t>קליניקה</w:t>
      </w:r>
      <w:r w:rsidRPr="0004366F">
        <w:rPr>
          <w:rFonts w:cs="Arial"/>
          <w:color w:val="000000"/>
          <w:rtl/>
        </w:rPr>
        <w:t xml:space="preserve"> שלנו, לא רק אלו שאובחנו עם הפרעות דיסוציאטיביות כשלעצמן, אלא אנשים עם הפרעות אישיות, כולל אישיות גבולית, הפרעה סכיזואידית, הפרעה טורדנית כפייתית, הפרעה דו-קוטבית, הפרעה נרקיסיסטית, אישיות פרנואידית, הפרעת אישיות היסטרית, אפילו הפרעה סכיזואפקטיבית. דעתי היא שהנושא הקליני הכולל את ההבדלים באבחוני אופי הוא שאנו, כקלינאים, חייבים למצוא דרכים לדבר עם כל החלקים המנותקים של העצמי, כדי לאפשר להם לדבר יותר ויותר אחד עם השני כגוף </w:t>
      </w:r>
      <w:r w:rsidR="00E476DC">
        <w:rPr>
          <w:rFonts w:cs="Arial" w:hint="cs"/>
          <w:color w:val="000000"/>
          <w:rtl/>
        </w:rPr>
        <w:t>משותף</w:t>
      </w:r>
      <w:r w:rsidRPr="0004366F">
        <w:rPr>
          <w:rFonts w:cs="Arial"/>
          <w:color w:val="000000"/>
          <w:rtl/>
        </w:rPr>
        <w:t xml:space="preserve">. תהליך </w:t>
      </w:r>
      <w:r w:rsidR="00E476DC">
        <w:rPr>
          <w:rFonts w:cs="Arial" w:hint="cs"/>
          <w:color w:val="000000"/>
          <w:rtl/>
        </w:rPr>
        <w:t xml:space="preserve">(טיפולי) </w:t>
      </w:r>
      <w:r w:rsidRPr="0004366F">
        <w:rPr>
          <w:rFonts w:cs="Arial"/>
          <w:color w:val="000000"/>
          <w:rtl/>
        </w:rPr>
        <w:t xml:space="preserve">- כדי לאפשר לחלקים לשתף פעולה באיטיות, למרות שהאדם בילה חיים שלמים בהגנה על ביטחונו על ידי </w:t>
      </w:r>
      <w:r w:rsidR="009B2689">
        <w:rPr>
          <w:rFonts w:cs="Arial" w:hint="cs"/>
          <w:color w:val="000000"/>
          <w:rtl/>
        </w:rPr>
        <w:t>זה שהוא מוודא</w:t>
      </w:r>
      <w:r w:rsidRPr="0004366F">
        <w:rPr>
          <w:rFonts w:cs="Arial"/>
          <w:color w:val="000000"/>
          <w:rtl/>
        </w:rPr>
        <w:t xml:space="preserve"> שהם לא עושים זאת.</w:t>
      </w:r>
      <w:r w:rsidR="00E476DC">
        <w:rPr>
          <w:rFonts w:cs="Arial" w:hint="cs"/>
          <w:color w:val="000000"/>
          <w:rtl/>
        </w:rPr>
        <w:t xml:space="preserve"> (לא נמצאים בקשר, ק) </w:t>
      </w:r>
      <w:sdt>
        <w:sdtPr>
          <w:rPr>
            <w:rFonts w:cs="Arial" w:hint="cs"/>
            <w:color w:val="000000"/>
            <w:rtl/>
          </w:rPr>
          <w:tag w:val="MENDELEY_CITATION_v3_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"/>
          <w:id w:val="2114862538"/>
          <w:placeholder>
            <w:docPart w:val="DefaultPlaceholder_-1854013440"/>
          </w:placeholder>
        </w:sdtPr>
        <w:sdtContent>
          <w:r w:rsidR="00075F95" w:rsidRPr="00075F95">
            <w:rPr>
              <w:rFonts w:eastAsia="Times New Roman"/>
              <w:color w:val="000000"/>
            </w:rPr>
            <w:t>(Chefetz &amp; Bromberg, 2004)</w:t>
          </w:r>
        </w:sdtContent>
      </w:sdt>
      <w:r w:rsidRPr="0004366F">
        <w:rPr>
          <w:rFonts w:cs="Arial" w:hint="cs"/>
          <w:color w:val="000000"/>
          <w:rtl/>
        </w:rPr>
        <w:t xml:space="preserve"> </w:t>
      </w:r>
      <w:r>
        <w:rPr>
          <w:rFonts w:hint="cs"/>
          <w:color w:val="000000"/>
          <w:rtl/>
        </w:rPr>
        <w:t>'</w:t>
      </w:r>
      <w:r w:rsidR="00E476DC">
        <w:rPr>
          <w:rFonts w:hint="cs"/>
          <w:color w:val="000000"/>
          <w:rtl/>
        </w:rPr>
        <w:t xml:space="preserve"> </w:t>
      </w:r>
    </w:p>
    <w:p w14:paraId="49E13B49" w14:textId="22913415" w:rsidR="00B7201B" w:rsidRDefault="00E476DC">
      <w:pPr>
        <w:rPr>
          <w:color w:val="000000"/>
        </w:rPr>
      </w:pPr>
      <w:r>
        <w:rPr>
          <w:rFonts w:hint="cs"/>
          <w:color w:val="000000"/>
          <w:rtl/>
        </w:rPr>
        <w:t xml:space="preserve"> </w:t>
      </w:r>
    </w:p>
    <w:p w14:paraId="29BE4741" w14:textId="30806CF8" w:rsidR="0004366F" w:rsidRDefault="0004366F">
      <w:pPr>
        <w:rPr>
          <w:rtl/>
        </w:rPr>
      </w:pPr>
      <w:r>
        <w:rPr>
          <w:rFonts w:hint="cs"/>
          <w:color w:val="000000"/>
          <w:rtl/>
        </w:rPr>
        <w:t>&gt;&gt;&gt;&gt;</w:t>
      </w:r>
    </w:p>
    <w:p w14:paraId="268EEC60" w14:textId="77777777" w:rsidR="00B7201B" w:rsidRDefault="00B7201B" w:rsidP="00B7201B">
      <w:r>
        <w:rPr>
          <w:rFonts w:cs="Arial"/>
          <w:rtl/>
        </w:rPr>
        <w:t>אישיות ופרסוניפיקציה</w:t>
      </w:r>
    </w:p>
    <w:p w14:paraId="540EE9BB" w14:textId="40AAC554" w:rsidR="00B7201B" w:rsidRDefault="00B7201B" w:rsidP="00B7201B">
      <w:pPr>
        <w:rPr>
          <w:rFonts w:cs="Arial"/>
          <w:rtl/>
        </w:rPr>
      </w:pPr>
      <w:r>
        <w:rPr>
          <w:rFonts w:cs="Arial" w:hint="cs"/>
          <w:rtl/>
        </w:rPr>
        <w:lastRenderedPageBreak/>
        <w:t xml:space="preserve"> </w:t>
      </w:r>
      <w:r>
        <w:rPr>
          <w:rFonts w:cs="Arial"/>
          <w:rtl/>
        </w:rPr>
        <w:t xml:space="preserve"> </w:t>
      </w:r>
      <w:r>
        <w:rPr>
          <w:rFonts w:cs="Arial" w:hint="cs"/>
          <w:rtl/>
        </w:rPr>
        <w:t>'</w:t>
      </w:r>
      <w:r>
        <w:rPr>
          <w:rFonts w:cs="Arial"/>
          <w:rtl/>
        </w:rPr>
        <w:t xml:space="preserve">סאליבן הציג את תפיסת האישיות שלו, </w:t>
      </w:r>
      <w:r>
        <w:rPr>
          <w:rFonts w:cs="Arial" w:hint="cs"/>
          <w:rtl/>
        </w:rPr>
        <w:t>(</w:t>
      </w:r>
      <w:r>
        <w:rPr>
          <w:rFonts w:cs="Arial"/>
        </w:rPr>
        <w:t xml:space="preserve"> </w:t>
      </w:r>
      <w:r>
        <w:rPr>
          <w:rFonts w:cs="Arial" w:hint="cs"/>
          <w:rtl/>
        </w:rPr>
        <w:t>לפיה אישיות היא</w:t>
      </w:r>
      <w:r>
        <w:rPr>
          <w:rFonts w:ascii="Segoe UI Emoji" w:eastAsia="Segoe UI Emoji" w:hAnsi="Segoe UI Emoji" w:cs="Segoe UI Emoji" w:hint="cs"/>
          <w:rtl/>
        </w:rPr>
        <w:t xml:space="preserve">: ) </w:t>
      </w:r>
      <w:r>
        <w:rPr>
          <w:rFonts w:cs="Arial"/>
          <w:rtl/>
        </w:rPr>
        <w:t xml:space="preserve">"הדפוס </w:t>
      </w:r>
      <w:r>
        <w:rPr>
          <w:rFonts w:cs="Arial" w:hint="cs"/>
          <w:rtl/>
        </w:rPr>
        <w:t>הקבוע</w:t>
      </w:r>
      <w:r>
        <w:rPr>
          <w:rFonts w:cs="Arial"/>
          <w:rtl/>
        </w:rPr>
        <w:t xml:space="preserve"> יחסית של מצבים בין-אישיים המאפיי</w:t>
      </w:r>
      <w:r>
        <w:rPr>
          <w:rFonts w:cs="Arial" w:hint="cs"/>
          <w:rtl/>
        </w:rPr>
        <w:t>ן את</w:t>
      </w:r>
      <w:r>
        <w:rPr>
          <w:rFonts w:cs="Arial"/>
          <w:rtl/>
        </w:rPr>
        <w:t xml:space="preserve"> חיי אדם" (1953:110-111). התינוק מפתח את ה</w:t>
      </w:r>
      <w:r w:rsidR="00B974E0">
        <w:rPr>
          <w:rFonts w:cs="Arial" w:hint="cs"/>
          <w:rtl/>
        </w:rPr>
        <w:t>אישיות שלו</w:t>
      </w:r>
      <w:r>
        <w:rPr>
          <w:rFonts w:cs="Arial"/>
          <w:rtl/>
        </w:rPr>
        <w:t>, דרך היזכרות</w:t>
      </w:r>
      <w:r>
        <w:rPr>
          <w:rFonts w:cs="Arial" w:hint="cs"/>
          <w:rtl/>
        </w:rPr>
        <w:t xml:space="preserve"> (אוסף זיכרו</w:t>
      </w:r>
      <w:r w:rsidR="00863DC6">
        <w:rPr>
          <w:rFonts w:cs="Arial" w:hint="cs"/>
          <w:rtl/>
        </w:rPr>
        <w:t>נות</w:t>
      </w:r>
      <w:r>
        <w:rPr>
          <w:rFonts w:cs="Arial" w:hint="cs"/>
          <w:rtl/>
        </w:rPr>
        <w:t xml:space="preserve"> של מה שקרה, ק)</w:t>
      </w:r>
      <w:r>
        <w:rPr>
          <w:rFonts w:cs="Arial"/>
          <w:rtl/>
        </w:rPr>
        <w:t xml:space="preserve"> וראיית הנולד</w:t>
      </w:r>
      <w:r w:rsidR="00863DC6">
        <w:rPr>
          <w:rFonts w:cs="Arial" w:hint="cs"/>
          <w:rtl/>
        </w:rPr>
        <w:t xml:space="preserve"> ביחס לדמויות של אחרים</w:t>
      </w:r>
      <w:r>
        <w:rPr>
          <w:rFonts w:cs="Arial"/>
          <w:rtl/>
        </w:rPr>
        <w:t xml:space="preserve"> </w:t>
      </w:r>
      <w:r>
        <w:rPr>
          <w:rFonts w:cs="Arial" w:hint="cs"/>
          <w:rtl/>
        </w:rPr>
        <w:t>(פנטזיות על מה שהולך לקרות מניסיונו</w:t>
      </w:r>
      <w:r w:rsidR="00863DC6">
        <w:rPr>
          <w:rFonts w:cs="Arial" w:hint="cs"/>
          <w:rtl/>
        </w:rPr>
        <w:t>. למשל שמעתי דלת נטרקת, סימן שאימא הלכה</w:t>
      </w:r>
      <w:r w:rsidR="00B974E0">
        <w:rPr>
          <w:rFonts w:cs="Arial" w:hint="cs"/>
          <w:rtl/>
        </w:rPr>
        <w:t>, שמעתי שיקשוק בקבוק במטבח סימן שאקבל עוד' רגע חלב, אמא כיווצה את המצח סימן שהיא תכעס וכולי</w:t>
      </w:r>
      <w:r w:rsidR="00863DC6">
        <w:rPr>
          <w:rFonts w:cs="Arial" w:hint="cs"/>
          <w:rtl/>
        </w:rPr>
        <w:t>..</w:t>
      </w:r>
      <w:r>
        <w:rPr>
          <w:rFonts w:cs="Arial" w:hint="cs"/>
          <w:rtl/>
        </w:rPr>
        <w:t>, ק)</w:t>
      </w:r>
      <w:r>
        <w:rPr>
          <w:rFonts w:cs="Arial"/>
        </w:rPr>
        <w:t xml:space="preserve"> </w:t>
      </w:r>
      <w:r w:rsidR="00863DC6">
        <w:rPr>
          <w:rFonts w:cs="Arial" w:hint="cs"/>
          <w:rtl/>
        </w:rPr>
        <w:t xml:space="preserve"> </w:t>
      </w:r>
      <w:r>
        <w:rPr>
          <w:rFonts w:cs="Arial"/>
          <w:rtl/>
        </w:rPr>
        <w:t>,</w:t>
      </w:r>
      <w:r>
        <w:rPr>
          <w:rFonts w:cs="Arial" w:hint="cs"/>
          <w:rtl/>
        </w:rPr>
        <w:t xml:space="preserve"> (הוא גם מפתח את היכולת)</w:t>
      </w:r>
      <w:r>
        <w:rPr>
          <w:rFonts w:cs="Arial"/>
          <w:rtl/>
        </w:rPr>
        <w:t xml:space="preserve"> להב</w:t>
      </w:r>
      <w:r>
        <w:rPr>
          <w:rFonts w:cs="Arial" w:hint="cs"/>
          <w:rtl/>
        </w:rPr>
        <w:t>חין</w:t>
      </w:r>
      <w:r>
        <w:rPr>
          <w:rFonts w:cs="Arial"/>
          <w:rtl/>
        </w:rPr>
        <w:t xml:space="preserve"> בין דינמיות שמובילות לסיפוק ושילוב </w:t>
      </w:r>
      <w:r>
        <w:rPr>
          <w:rFonts w:cs="Arial" w:hint="cs"/>
          <w:rtl/>
        </w:rPr>
        <w:t xml:space="preserve">של </w:t>
      </w:r>
      <w:r>
        <w:rPr>
          <w:rFonts w:cs="Arial"/>
          <w:rtl/>
        </w:rPr>
        <w:t>צרכים באמצעות שיתוף פעולה בין-אישי</w:t>
      </w:r>
      <w:r>
        <w:rPr>
          <w:rFonts w:cs="Arial" w:hint="cs"/>
          <w:rtl/>
        </w:rPr>
        <w:t>ת (אינטרפרסונלית)</w:t>
      </w:r>
      <w:r>
        <w:rPr>
          <w:rFonts w:cs="Arial"/>
          <w:rtl/>
        </w:rPr>
        <w:t xml:space="preserve">, </w:t>
      </w:r>
      <w:r>
        <w:rPr>
          <w:rFonts w:cs="Arial" w:hint="cs"/>
          <w:rtl/>
        </w:rPr>
        <w:t xml:space="preserve">לבין </w:t>
      </w:r>
      <w:r>
        <w:rPr>
          <w:rFonts w:cs="Arial"/>
          <w:rtl/>
        </w:rPr>
        <w:t>דינמי</w:t>
      </w:r>
      <w:r>
        <w:rPr>
          <w:rFonts w:cs="Arial" w:hint="cs"/>
          <w:rtl/>
        </w:rPr>
        <w:t>ק</w:t>
      </w:r>
      <w:r>
        <w:rPr>
          <w:rFonts w:cs="Arial"/>
          <w:rtl/>
        </w:rPr>
        <w:t xml:space="preserve">ות </w:t>
      </w:r>
      <w:r>
        <w:rPr>
          <w:rFonts w:cs="Arial" w:hint="cs"/>
          <w:rtl/>
        </w:rPr>
        <w:t>ש</w:t>
      </w:r>
      <w:r w:rsidR="00863DC6">
        <w:rPr>
          <w:rFonts w:cs="Arial" w:hint="cs"/>
          <w:rtl/>
        </w:rPr>
        <w:t>מקורן</w:t>
      </w:r>
      <w:r>
        <w:rPr>
          <w:rFonts w:cs="Arial"/>
          <w:rtl/>
        </w:rPr>
        <w:t xml:space="preserve"> </w:t>
      </w:r>
      <w:r w:rsidR="00863DC6">
        <w:rPr>
          <w:rFonts w:cs="Arial" w:hint="cs"/>
          <w:rtl/>
        </w:rPr>
        <w:t>ב</w:t>
      </w:r>
      <w:r>
        <w:rPr>
          <w:rFonts w:cs="Arial"/>
          <w:rtl/>
        </w:rPr>
        <w:t>חרדה ו</w:t>
      </w:r>
      <w:r w:rsidR="00863DC6">
        <w:rPr>
          <w:rFonts w:cs="Arial" w:hint="cs"/>
          <w:rtl/>
        </w:rPr>
        <w:t>ב</w:t>
      </w:r>
      <w:r>
        <w:rPr>
          <w:rFonts w:cs="Arial"/>
          <w:rtl/>
        </w:rPr>
        <w:t xml:space="preserve">פחד המובילות לאדישות, </w:t>
      </w:r>
      <w:r>
        <w:rPr>
          <w:rFonts w:cs="Arial" w:hint="cs"/>
          <w:rtl/>
        </w:rPr>
        <w:t>לנ</w:t>
      </w:r>
      <w:r>
        <w:rPr>
          <w:rFonts w:cs="Arial"/>
          <w:rtl/>
        </w:rPr>
        <w:t>יתוק</w:t>
      </w:r>
      <w:r>
        <w:rPr>
          <w:rFonts w:cs="Arial" w:hint="cs"/>
          <w:rtl/>
        </w:rPr>
        <w:t xml:space="preserve"> (המילה 'ניתוק' חשובה פה מאוד, ק)</w:t>
      </w:r>
      <w:r>
        <w:rPr>
          <w:rFonts w:cs="Arial"/>
          <w:rtl/>
        </w:rPr>
        <w:t xml:space="preserve"> ו</w:t>
      </w:r>
      <w:r>
        <w:rPr>
          <w:rFonts w:cs="Arial" w:hint="cs"/>
          <w:rtl/>
        </w:rPr>
        <w:t>ל</w:t>
      </w:r>
      <w:r>
        <w:rPr>
          <w:rFonts w:cs="Arial"/>
          <w:rtl/>
        </w:rPr>
        <w:t>התפוררות של שיתוף הפעולה הבין-אישי</w:t>
      </w:r>
      <w:r>
        <w:rPr>
          <w:rFonts w:cs="Arial" w:hint="cs"/>
          <w:rtl/>
        </w:rPr>
        <w:t xml:space="preserve"> (במילים פשוטות התפוררות הקשר עם ההורים</w:t>
      </w:r>
      <w:r w:rsidR="00863DC6">
        <w:rPr>
          <w:rFonts w:cs="Arial" w:hint="cs"/>
          <w:rtl/>
        </w:rPr>
        <w:t>. תזכרו אבא מדוכא, אמא שעברה התמוטטות נפשית ורצתה לפגוע בו</w:t>
      </w:r>
      <w:r>
        <w:rPr>
          <w:rFonts w:cs="Arial" w:hint="cs"/>
          <w:rtl/>
        </w:rPr>
        <w:t>, ק)</w:t>
      </w:r>
      <w:r>
        <w:rPr>
          <w:rFonts w:cs="Arial"/>
          <w:rtl/>
        </w:rPr>
        <w:t xml:space="preserve">. בעוד שהאינטראקציה הבין-אישית של </w:t>
      </w:r>
      <w:r>
        <w:rPr>
          <w:rFonts w:cs="Arial" w:hint="cs"/>
          <w:rtl/>
        </w:rPr>
        <w:t>האמא והבן</w:t>
      </w:r>
      <w:r>
        <w:rPr>
          <w:rFonts w:cs="Arial"/>
          <w:rtl/>
        </w:rPr>
        <w:t xml:space="preserve"> כוללת בתחילה מענה לצרכים </w:t>
      </w:r>
      <w:r>
        <w:rPr>
          <w:rFonts w:cs="Arial" w:hint="cs"/>
          <w:rtl/>
        </w:rPr>
        <w:t>מקומיים (פיזיים)</w:t>
      </w:r>
      <w:r>
        <w:rPr>
          <w:rFonts w:cs="Arial"/>
          <w:rtl/>
        </w:rPr>
        <w:t xml:space="preserve"> של התינוק, דינמי</w:t>
      </w:r>
      <w:r>
        <w:rPr>
          <w:rFonts w:cs="Arial" w:hint="cs"/>
          <w:rtl/>
        </w:rPr>
        <w:t>קה</w:t>
      </w:r>
      <w:r>
        <w:rPr>
          <w:rFonts w:cs="Arial"/>
          <w:rtl/>
        </w:rPr>
        <w:t xml:space="preserve"> בינאישית כללית מתפתחת במהירות באמצעות חוויות היסוד של התינוק של רוך,</w:t>
      </w:r>
      <w:r>
        <w:rPr>
          <w:rFonts w:cs="Arial" w:hint="cs"/>
          <w:rtl/>
        </w:rPr>
        <w:t xml:space="preserve"> (מול חוויות של)</w:t>
      </w:r>
      <w:r>
        <w:rPr>
          <w:rFonts w:cs="Arial"/>
          <w:rtl/>
        </w:rPr>
        <w:t xml:space="preserve"> חוסר שביעות רצון או </w:t>
      </w:r>
      <w:r>
        <w:rPr>
          <w:rFonts w:cs="Arial" w:hint="cs"/>
          <w:rtl/>
        </w:rPr>
        <w:t xml:space="preserve">(אף) </w:t>
      </w:r>
      <w:r>
        <w:rPr>
          <w:rFonts w:cs="Arial"/>
          <w:rtl/>
        </w:rPr>
        <w:t xml:space="preserve">רשעות </w:t>
      </w:r>
      <w:r>
        <w:rPr>
          <w:rFonts w:cs="Arial" w:hint="cs"/>
          <w:rtl/>
        </w:rPr>
        <w:t>כלפי</w:t>
      </w:r>
      <w:r>
        <w:rPr>
          <w:rFonts w:cs="Arial"/>
          <w:rtl/>
        </w:rPr>
        <w:t xml:space="preserve"> התינוק.</w:t>
      </w:r>
    </w:p>
    <w:p w14:paraId="5B298705" w14:textId="77777777" w:rsidR="00B7201B" w:rsidRDefault="00B7201B" w:rsidP="00B7201B">
      <w:pPr>
        <w:rPr>
          <w:rtl/>
        </w:rPr>
      </w:pPr>
      <w:r>
        <w:rPr>
          <w:rFonts w:cs="Arial"/>
          <w:rtl/>
        </w:rPr>
        <w:t xml:space="preserve"> סאליבן ציין שהדינמי</w:t>
      </w:r>
      <w:r>
        <w:rPr>
          <w:rFonts w:cs="Arial" w:hint="cs"/>
          <w:rtl/>
        </w:rPr>
        <w:t>ק</w:t>
      </w:r>
      <w:r>
        <w:rPr>
          <w:rFonts w:cs="Arial"/>
          <w:rtl/>
        </w:rPr>
        <w:t>ות הבין-אישית הללו מכיל</w:t>
      </w:r>
      <w:r>
        <w:rPr>
          <w:rFonts w:cs="Arial" w:hint="cs"/>
          <w:rtl/>
        </w:rPr>
        <w:t>ות</w:t>
      </w:r>
      <w:r>
        <w:rPr>
          <w:rFonts w:cs="Arial"/>
          <w:rtl/>
        </w:rPr>
        <w:t xml:space="preserve"> גם מרכיב התנהגותי</w:t>
      </w:r>
      <w:r>
        <w:t>,</w:t>
      </w:r>
      <w:r>
        <w:rPr>
          <w:rFonts w:hint="cs"/>
          <w:rtl/>
        </w:rPr>
        <w:t xml:space="preserve"> גם </w:t>
      </w:r>
      <w:r>
        <w:rPr>
          <w:rFonts w:cs="Arial"/>
          <w:rtl/>
        </w:rPr>
        <w:t>נטיות</w:t>
      </w:r>
      <w:r w:rsidRPr="004C496C">
        <w:rPr>
          <w:rFonts w:cs="Arial"/>
          <w:rtl/>
        </w:rPr>
        <w:t xml:space="preserve"> </w:t>
      </w:r>
      <w:r>
        <w:rPr>
          <w:rFonts w:cs="Arial"/>
          <w:rtl/>
        </w:rPr>
        <w:t>לפעולה</w:t>
      </w:r>
      <w:r>
        <w:rPr>
          <w:rFonts w:cs="Arial" w:hint="cs"/>
          <w:rtl/>
        </w:rPr>
        <w:t xml:space="preserve"> (או סגנון פעולה, ק)</w:t>
      </w:r>
      <w:r>
        <w:rPr>
          <w:rFonts w:cs="Arial"/>
          <w:rtl/>
        </w:rPr>
        <w:t>, ומרכיב "תוך-נפשי", קוגניטיבי,</w:t>
      </w:r>
      <w:r>
        <w:rPr>
          <w:rFonts w:cs="Arial" w:hint="cs"/>
          <w:rtl/>
        </w:rPr>
        <w:t xml:space="preserve"> והוא</w:t>
      </w:r>
      <w:r>
        <w:rPr>
          <w:rFonts w:cs="Arial"/>
          <w:rtl/>
        </w:rPr>
        <w:t xml:space="preserve"> ייצוג</w:t>
      </w:r>
      <w:r>
        <w:rPr>
          <w:rFonts w:cs="Arial" w:hint="cs"/>
          <w:rtl/>
        </w:rPr>
        <w:t>ים</w:t>
      </w:r>
      <w:r>
        <w:rPr>
          <w:rFonts w:cs="Arial"/>
          <w:rtl/>
        </w:rPr>
        <w:t xml:space="preserve"> של קשר בין אישי. בהתאם לדגש החזק שלו על התפתחות קוגניטיבית, סאליבן </w:t>
      </w:r>
      <w:r>
        <w:rPr>
          <w:rFonts w:cs="Arial" w:hint="cs"/>
          <w:rtl/>
        </w:rPr>
        <w:t xml:space="preserve">טען </w:t>
      </w:r>
      <w:r>
        <w:rPr>
          <w:rFonts w:cs="Arial"/>
          <w:rtl/>
        </w:rPr>
        <w:t>כי התינוק י</w:t>
      </w:r>
      <w:r>
        <w:rPr>
          <w:rFonts w:cs="Arial" w:hint="cs"/>
          <w:rtl/>
        </w:rPr>
        <w:t>ו</w:t>
      </w:r>
      <w:r>
        <w:rPr>
          <w:rFonts w:cs="Arial"/>
          <w:rtl/>
        </w:rPr>
        <w:t>צר עיבוד מורכב יותר ויותר של</w:t>
      </w:r>
      <w:r>
        <w:rPr>
          <w:rFonts w:cs="Arial" w:hint="cs"/>
          <w:rtl/>
        </w:rPr>
        <w:t xml:space="preserve"> חוויה</w:t>
      </w:r>
      <w:r>
        <w:rPr>
          <w:rFonts w:cs="Arial"/>
          <w:rtl/>
        </w:rPr>
        <w:t xml:space="preserve"> בהיזכרות וראיית הנולד של אירועים בין-אישיים אותם כינה </w:t>
      </w:r>
      <w:r>
        <w:rPr>
          <w:rFonts w:cs="Arial" w:hint="cs"/>
          <w:rtl/>
        </w:rPr>
        <w:t>פרסוניפיקציות (מושג מרכזי, תרומה ייחודית של סאליבן, עליה דיברנו בפגישה הקודמת)</w:t>
      </w:r>
      <w:r>
        <w:t>.</w:t>
      </w:r>
    </w:p>
    <w:p w14:paraId="3A53699A" w14:textId="77777777" w:rsidR="00B974E0" w:rsidRDefault="00B7201B" w:rsidP="00B7201B">
      <w:pPr>
        <w:rPr>
          <w:rFonts w:cs="Arial"/>
          <w:rtl/>
        </w:rPr>
      </w:pPr>
      <w:r>
        <w:rPr>
          <w:rFonts w:hint="cs"/>
          <w:rtl/>
        </w:rPr>
        <w:t>...</w:t>
      </w:r>
      <w:r w:rsidRPr="00891428">
        <w:rPr>
          <w:rtl/>
        </w:rPr>
        <w:t xml:space="preserve"> </w:t>
      </w:r>
      <w:r>
        <w:rPr>
          <w:rFonts w:cs="Arial" w:hint="cs"/>
          <w:rtl/>
        </w:rPr>
        <w:t>פרסוניפיקציה</w:t>
      </w:r>
      <w:r>
        <w:rPr>
          <w:rFonts w:cs="Arial"/>
          <w:rtl/>
        </w:rPr>
        <w:t xml:space="preserve">, ​​ארגון מרכזי בהשקפתו של סאליבן על האישיות הכוללת, היא הדרך החיונית בה התינוק </w:t>
      </w:r>
      <w:r>
        <w:rPr>
          <w:rFonts w:cs="Arial" w:hint="cs"/>
          <w:rtl/>
        </w:rPr>
        <w:t>מצליח</w:t>
      </w:r>
      <w:r>
        <w:rPr>
          <w:rFonts w:cs="Arial"/>
          <w:rtl/>
        </w:rPr>
        <w:t xml:space="preserve"> לפרש את העולם הבין אישי, באמצעות ניסוח של מערכת הנחות פנימיות, רעיונות ופנטזיות על אנשים ועל העצמי, המבוססות על חוויה בין אישית. . ה</w:t>
      </w:r>
      <w:r>
        <w:rPr>
          <w:rFonts w:cs="Arial" w:hint="cs"/>
          <w:rtl/>
        </w:rPr>
        <w:t>פרסוניפיקציה</w:t>
      </w:r>
      <w:r>
        <w:rPr>
          <w:rFonts w:cs="Arial"/>
          <w:rtl/>
        </w:rPr>
        <w:t xml:space="preserve"> הראשונה היא של האם הטובה, שנוצרה בשלב מוקדם בינקות, והיא תפיסת התינוק וראיית הנולד של דפוס האינטראקציות החוזרות עם האם שבהן היא מגיבה בצורה משביעת רצון לצרכי התינוק, במצבים שנפתרו בסיפוק. כפי שקבע סאליבן (1953:111): "לפיכך הפרסוניפיקציה של התינוק על האם הטובה... מסמלת את האינטגרציה, התחזוקה והפתרון של המצבים הנחוצים לפעולתו המתאימה וההולמת של התינוק לסיפוק צרכיו." </w:t>
      </w:r>
      <w:r>
        <w:rPr>
          <w:rFonts w:hint="cs"/>
          <w:rtl/>
        </w:rPr>
        <w:t>סליבן</w:t>
      </w:r>
      <w:r>
        <w:rPr>
          <w:rFonts w:cs="Arial"/>
          <w:rtl/>
        </w:rPr>
        <w:t xml:space="preserve"> (1953: 112) הדגיש כי "הפרסוניפיקציה </w:t>
      </w:r>
      <w:r>
        <w:rPr>
          <w:rFonts w:cs="Arial" w:hint="cs"/>
          <w:rtl/>
        </w:rPr>
        <w:t>ה</w:t>
      </w:r>
      <w:r>
        <w:rPr>
          <w:rFonts w:cs="Arial"/>
          <w:rtl/>
        </w:rPr>
        <w:t>זו אינ</w:t>
      </w:r>
      <w:r w:rsidR="00B974E0">
        <w:rPr>
          <w:rFonts w:cs="Arial" w:hint="cs"/>
          <w:rtl/>
        </w:rPr>
        <w:t>נ</w:t>
      </w:r>
      <w:r>
        <w:rPr>
          <w:rFonts w:cs="Arial"/>
          <w:rtl/>
        </w:rPr>
        <w:t>ה האם ה"אמיתית" - יצור חי מסוים הנחשב כישות...[אלא] ארגון מ</w:t>
      </w:r>
      <w:r w:rsidR="00B974E0">
        <w:rPr>
          <w:rFonts w:cs="Arial" w:hint="cs"/>
          <w:rtl/>
        </w:rPr>
        <w:t>ורכב</w:t>
      </w:r>
      <w:r>
        <w:rPr>
          <w:rFonts w:cs="Arial"/>
          <w:rtl/>
        </w:rPr>
        <w:t xml:space="preserve"> של חוויית התינוק". </w:t>
      </w:r>
    </w:p>
    <w:p w14:paraId="04543017" w14:textId="2BD9BA8B" w:rsidR="00B974E0" w:rsidRDefault="00B974E0" w:rsidP="00B7201B">
      <w:pPr>
        <w:rPr>
          <w:rFonts w:cs="Arial"/>
          <w:rtl/>
        </w:rPr>
      </w:pPr>
      <w:r>
        <w:rPr>
          <w:rFonts w:cs="Arial" w:hint="cs"/>
          <w:rtl/>
        </w:rPr>
        <w:t>&gt;&gt;&gt;&gt;&gt;</w:t>
      </w:r>
    </w:p>
    <w:p w14:paraId="63F9C841" w14:textId="3D28BD42" w:rsidR="00B974E0" w:rsidRDefault="00B974E0" w:rsidP="00B7201B">
      <w:pPr>
        <w:rPr>
          <w:rFonts w:cs="Arial"/>
          <w:rtl/>
        </w:rPr>
      </w:pPr>
      <w:r>
        <w:rPr>
          <w:rFonts w:cs="Arial" w:hint="cs"/>
          <w:rtl/>
        </w:rPr>
        <w:t>הערה: סאליבן מאוד מזכיר את וויניקוט פה לגבי השורש הנפשי שמקורו תמיד באם טובה. ללא אם טובה אין תינוק חי. אנחנו נמ</w:t>
      </w:r>
      <w:r w:rsidR="004856D8">
        <w:rPr>
          <w:rFonts w:cs="Arial" w:hint="cs"/>
          <w:rtl/>
        </w:rPr>
        <w:t>ש</w:t>
      </w:r>
      <w:r>
        <w:rPr>
          <w:rFonts w:cs="Arial" w:hint="cs"/>
          <w:rtl/>
        </w:rPr>
        <w:t xml:space="preserve">יך עם אוונס </w:t>
      </w:r>
      <w:r w:rsidR="004856D8">
        <w:rPr>
          <w:rFonts w:cs="Arial" w:hint="cs"/>
          <w:rtl/>
        </w:rPr>
        <w:t>ש</w:t>
      </w:r>
      <w:r>
        <w:rPr>
          <w:rFonts w:cs="Arial" w:hint="cs"/>
          <w:rtl/>
        </w:rPr>
        <w:t>מתאר את סאליבן, ו</w:t>
      </w:r>
      <w:r w:rsidR="0071390E">
        <w:rPr>
          <w:rFonts w:cs="Arial" w:hint="cs"/>
          <w:rtl/>
        </w:rPr>
        <w:t>ש</w:t>
      </w:r>
      <w:r>
        <w:rPr>
          <w:rFonts w:cs="Arial" w:hint="cs"/>
          <w:rtl/>
        </w:rPr>
        <w:t>וב נמ</w:t>
      </w:r>
      <w:r w:rsidR="0071390E">
        <w:rPr>
          <w:rFonts w:cs="Arial" w:hint="cs"/>
          <w:rtl/>
        </w:rPr>
        <w:t>ש</w:t>
      </w:r>
      <w:r>
        <w:rPr>
          <w:rFonts w:cs="Arial" w:hint="cs"/>
          <w:rtl/>
        </w:rPr>
        <w:t>יך לח</w:t>
      </w:r>
      <w:r w:rsidR="0071390E">
        <w:rPr>
          <w:rFonts w:cs="Arial" w:hint="cs"/>
          <w:rtl/>
        </w:rPr>
        <w:t>ש</w:t>
      </w:r>
      <w:r>
        <w:rPr>
          <w:rFonts w:cs="Arial" w:hint="cs"/>
          <w:rtl/>
        </w:rPr>
        <w:t xml:space="preserve">וב על אמא </w:t>
      </w:r>
      <w:r w:rsidR="0071390E">
        <w:rPr>
          <w:rFonts w:cs="Arial" w:hint="cs"/>
          <w:rtl/>
        </w:rPr>
        <w:t>ש</w:t>
      </w:r>
      <w:r>
        <w:rPr>
          <w:rFonts w:cs="Arial" w:hint="cs"/>
          <w:rtl/>
        </w:rPr>
        <w:t>ל סאליבן ששכלה את שני ילדיה התינוקות האחד אחר השני והייתה מוצפת בחרדה סביב הארי התינוק.</w:t>
      </w:r>
    </w:p>
    <w:p w14:paraId="3357CD86" w14:textId="00E19AFB" w:rsidR="00B974E0" w:rsidRDefault="00B974E0" w:rsidP="00B7201B">
      <w:pPr>
        <w:rPr>
          <w:rFonts w:cs="Arial"/>
          <w:rtl/>
        </w:rPr>
      </w:pPr>
      <w:r>
        <w:rPr>
          <w:rFonts w:cs="Arial" w:hint="cs"/>
          <w:rtl/>
        </w:rPr>
        <w:t>נמשיך עם אוונס:</w:t>
      </w:r>
    </w:p>
    <w:p w14:paraId="70294CC7" w14:textId="77777777" w:rsidR="00B974E0" w:rsidRDefault="00B974E0" w:rsidP="00B7201B">
      <w:pPr>
        <w:rPr>
          <w:rFonts w:cs="Arial"/>
          <w:rtl/>
        </w:rPr>
      </w:pPr>
    </w:p>
    <w:p w14:paraId="16D2F64F" w14:textId="3F1615E4" w:rsidR="00B974E0" w:rsidRDefault="00B974E0" w:rsidP="00B7201B">
      <w:pPr>
        <w:rPr>
          <w:rFonts w:cs="Arial"/>
          <w:rtl/>
        </w:rPr>
      </w:pPr>
      <w:r>
        <w:rPr>
          <w:rFonts w:cs="Arial" w:hint="cs"/>
          <w:rtl/>
        </w:rPr>
        <w:t>&gt;&gt;&gt;</w:t>
      </w:r>
    </w:p>
    <w:p w14:paraId="31239833" w14:textId="2162C0AA" w:rsidR="00B974E0" w:rsidRDefault="00B7201B" w:rsidP="00B974E0">
      <w:pPr>
        <w:rPr>
          <w:rFonts w:cs="Arial"/>
          <w:rtl/>
        </w:rPr>
      </w:pPr>
      <w:r>
        <w:rPr>
          <w:rFonts w:cs="Arial" w:hint="cs"/>
          <w:rtl/>
        </w:rPr>
        <w:t>...</w:t>
      </w:r>
      <w:r>
        <w:rPr>
          <w:rFonts w:cs="Arial"/>
          <w:rtl/>
        </w:rPr>
        <w:t xml:space="preserve"> ככל ש</w:t>
      </w:r>
      <w:r>
        <w:rPr>
          <w:rFonts w:cs="Arial" w:hint="cs"/>
          <w:rtl/>
        </w:rPr>
        <w:t>החוויה</w:t>
      </w:r>
      <w:r>
        <w:rPr>
          <w:rFonts w:cs="Arial"/>
          <w:rtl/>
        </w:rPr>
        <w:t xml:space="preserve"> עם האם </w:t>
      </w:r>
      <w:r>
        <w:rPr>
          <w:rFonts w:cs="Arial" w:hint="cs"/>
          <w:rtl/>
        </w:rPr>
        <w:t>מתרחבת</w:t>
      </w:r>
      <w:r>
        <w:rPr>
          <w:rFonts w:cs="Arial"/>
          <w:rtl/>
        </w:rPr>
        <w:t xml:space="preserve">, סאליבן (1953:122) האמין ש"התינוק מחויב לשתי </w:t>
      </w:r>
      <w:r>
        <w:rPr>
          <w:rFonts w:cs="Arial" w:hint="cs"/>
          <w:rtl/>
        </w:rPr>
        <w:t xml:space="preserve">פרסוניפיקציות </w:t>
      </w:r>
      <w:r>
        <w:rPr>
          <w:rFonts w:cs="Arial"/>
          <w:rtl/>
        </w:rPr>
        <w:t>של כל אדם אימהי", כלומר התינוק מפתח פרסוניפיקצי</w:t>
      </w:r>
      <w:r>
        <w:rPr>
          <w:rFonts w:cs="Arial" w:hint="cs"/>
          <w:rtl/>
        </w:rPr>
        <w:t>ות</w:t>
      </w:r>
      <w:r>
        <w:rPr>
          <w:rFonts w:cs="Arial"/>
          <w:rtl/>
        </w:rPr>
        <w:t xml:space="preserve"> של </w:t>
      </w:r>
      <w:r>
        <w:rPr>
          <w:rFonts w:cs="Arial" w:hint="cs"/>
          <w:rtl/>
        </w:rPr>
        <w:t>'</w:t>
      </w:r>
      <w:r>
        <w:rPr>
          <w:rFonts w:cs="Arial"/>
          <w:rtl/>
        </w:rPr>
        <w:t>האם הטובה</w:t>
      </w:r>
      <w:r>
        <w:rPr>
          <w:rFonts w:cs="Arial" w:hint="cs"/>
          <w:rtl/>
        </w:rPr>
        <w:t>'</w:t>
      </w:r>
      <w:r>
        <w:rPr>
          <w:rFonts w:cs="Arial"/>
          <w:rtl/>
        </w:rPr>
        <w:t xml:space="preserve"> ו</w:t>
      </w:r>
      <w:r>
        <w:rPr>
          <w:rFonts w:cs="Arial" w:hint="cs"/>
          <w:rtl/>
        </w:rPr>
        <w:t>'</w:t>
      </w:r>
      <w:r>
        <w:rPr>
          <w:rFonts w:cs="Arial"/>
          <w:rtl/>
        </w:rPr>
        <w:t>האם הרעה</w:t>
      </w:r>
      <w:r>
        <w:rPr>
          <w:rFonts w:cs="Arial" w:hint="cs"/>
          <w:rtl/>
        </w:rPr>
        <w:t>'</w:t>
      </w:r>
      <w:r>
        <w:rPr>
          <w:rFonts w:cs="Arial"/>
          <w:rtl/>
        </w:rPr>
        <w:t xml:space="preserve">. </w:t>
      </w:r>
      <w:r>
        <w:rPr>
          <w:rFonts w:cs="Arial" w:hint="cs"/>
          <w:rtl/>
        </w:rPr>
        <w:t xml:space="preserve">(מזכיר מאוד את יחסי האובייקט של מלאני קליין, למרות שלא היו ביניהם </w:t>
      </w:r>
      <w:r w:rsidR="00B974E0">
        <w:rPr>
          <w:rFonts w:cs="Arial" w:hint="cs"/>
          <w:rtl/>
        </w:rPr>
        <w:t xml:space="preserve">, סאליבן-קליין, </w:t>
      </w:r>
      <w:r>
        <w:rPr>
          <w:rFonts w:cs="Arial" w:hint="cs"/>
          <w:rtl/>
        </w:rPr>
        <w:t>קשרים משמעותיים, ק)</w:t>
      </w:r>
      <w:r>
        <w:rPr>
          <w:rFonts w:cs="Arial"/>
        </w:rPr>
        <w:t xml:space="preserve"> </w:t>
      </w:r>
      <w:r>
        <w:rPr>
          <w:rFonts w:cs="Arial"/>
          <w:rtl/>
        </w:rPr>
        <w:t xml:space="preserve">מנקודת המבט של סאליבן שני המושגים הללו הם למעשה ייצוגים של אימהות טובה ורעות, כלומר ייצוגים של זרימת החוויה שבה ההבחנה בין עצמי לאחר היא תחושה פרימיטיבית ומובחנת במעורפל של </w:t>
      </w:r>
      <w:r>
        <w:rPr>
          <w:rFonts w:cs="Arial" w:hint="cs"/>
          <w:rtl/>
        </w:rPr>
        <w:t>העברת חומרים פסיכולוגיים</w:t>
      </w:r>
      <w:r>
        <w:rPr>
          <w:rFonts w:cs="Arial"/>
          <w:rtl/>
        </w:rPr>
        <w:t xml:space="preserve"> בין-אישית מספקת, לא מספקת או </w:t>
      </w:r>
      <w:r>
        <w:rPr>
          <w:rFonts w:cs="Arial" w:hint="cs"/>
          <w:rtl/>
        </w:rPr>
        <w:t xml:space="preserve">מעוררת </w:t>
      </w:r>
      <w:r>
        <w:rPr>
          <w:rFonts w:cs="Arial"/>
          <w:rtl/>
        </w:rPr>
        <w:t>חרדה רצינית. למרות שלא "אוטיסטית", ההבחנה בין פנים לחוץ, אתה ואני, העצמי והאחר לא הייתה בשום מובן, מנקודת המבט של סאליבן, הייצוג המוקדם ביותר של התינוק. מה שהתינוק חווה לראשונה הוא איכות הקשר, שמתוכה</w:t>
      </w:r>
      <w:r>
        <w:rPr>
          <w:rFonts w:cs="Arial" w:hint="cs"/>
          <w:rtl/>
        </w:rPr>
        <w:t xml:space="preserve"> </w:t>
      </w:r>
      <w:r>
        <w:rPr>
          <w:rFonts w:cs="Arial"/>
          <w:rtl/>
        </w:rPr>
        <w:t xml:space="preserve">מאוחר יותר עולות חוויות של עצמי ושל אחר. </w:t>
      </w:r>
    </w:p>
    <w:p w14:paraId="0423E35B" w14:textId="6D0087A5" w:rsidR="00B974E0" w:rsidRDefault="00B974E0" w:rsidP="00B974E0">
      <w:pPr>
        <w:rPr>
          <w:rFonts w:cs="Arial"/>
          <w:rtl/>
        </w:rPr>
      </w:pPr>
      <w:r>
        <w:rPr>
          <w:rFonts w:cs="Arial" w:hint="cs"/>
          <w:rtl/>
        </w:rPr>
        <w:t>&gt;&gt;&gt;&gt;</w:t>
      </w:r>
    </w:p>
    <w:p w14:paraId="087196EB" w14:textId="1EBD7CB2" w:rsidR="005B23D5" w:rsidRDefault="00B974E0" w:rsidP="005B23D5">
      <w:pPr>
        <w:rPr>
          <w:rFonts w:cs="Arial"/>
          <w:rtl/>
        </w:rPr>
      </w:pPr>
      <w:r>
        <w:rPr>
          <w:rFonts w:cs="Arial" w:hint="cs"/>
          <w:rtl/>
        </w:rPr>
        <w:lastRenderedPageBreak/>
        <w:t xml:space="preserve">אני מעוניין שנייה להתעכב על הביטוי </w:t>
      </w:r>
      <w:r w:rsidR="005B23D5">
        <w:rPr>
          <w:rFonts w:cs="Arial" w:hint="cs"/>
          <w:rtl/>
        </w:rPr>
        <w:t>'</w:t>
      </w:r>
      <w:r>
        <w:rPr>
          <w:rFonts w:cs="Arial" w:hint="cs"/>
          <w:rtl/>
        </w:rPr>
        <w:t>אדם אימהי</w:t>
      </w:r>
      <w:r w:rsidR="005B23D5">
        <w:rPr>
          <w:rFonts w:cs="Arial" w:hint="cs"/>
          <w:rtl/>
        </w:rPr>
        <w:t>'</w:t>
      </w:r>
      <w:r>
        <w:rPr>
          <w:rFonts w:cs="Arial" w:hint="cs"/>
          <w:rtl/>
        </w:rPr>
        <w:t xml:space="preserve"> </w:t>
      </w:r>
      <w:r>
        <w:rPr>
          <w:rFonts w:cs="Arial"/>
          <w:rtl/>
        </w:rPr>
        <w:t>–</w:t>
      </w:r>
      <w:r>
        <w:rPr>
          <w:rFonts w:cs="Arial" w:hint="cs"/>
          <w:rtl/>
        </w:rPr>
        <w:t xml:space="preserve"> אני חושב שהוא ביטוי קליני בעל משמעות פרקטית. יש אנשים אימהיים בחיי המטופל. אפשר לחפש אותם, אפשר להגדיר אותם ואפשר </w:t>
      </w:r>
      <w:r w:rsidR="005B23D5">
        <w:rPr>
          <w:rFonts w:cs="Arial" w:hint="cs"/>
          <w:rtl/>
        </w:rPr>
        <w:t xml:space="preserve">לברר את משמעות התזונה הנפשית שהם מעניקים. הביטוי של האינטרפרסונלים </w:t>
      </w:r>
      <w:r w:rsidR="005B23D5">
        <w:rPr>
          <w:rFonts w:cs="Arial"/>
          <w:rtl/>
        </w:rPr>
        <w:t>–</w:t>
      </w:r>
      <w:r w:rsidR="005B23D5">
        <w:rPr>
          <w:rFonts w:cs="Arial" w:hint="cs"/>
          <w:rtl/>
        </w:rPr>
        <w:t xml:space="preserve"> הייחודי הוא 'חילופי דברים' </w:t>
      </w:r>
      <w:r w:rsidR="005B23D5">
        <w:rPr>
          <w:rFonts w:cs="Arial"/>
          <w:rtl/>
        </w:rPr>
        <w:t>–</w:t>
      </w:r>
      <w:r w:rsidR="005B23D5">
        <w:rPr>
          <w:rFonts w:cs="Arial" w:hint="cs"/>
          <w:rtl/>
        </w:rPr>
        <w:t xml:space="preserve"> </w:t>
      </w:r>
      <w:r w:rsidR="005B23D5">
        <w:rPr>
          <w:rFonts w:cs="Arial"/>
        </w:rPr>
        <w:t>exchanget</w:t>
      </w:r>
    </w:p>
    <w:p w14:paraId="303173BC" w14:textId="2BE74D05" w:rsidR="005B23D5" w:rsidRPr="005B23D5" w:rsidRDefault="005B23D5" w:rsidP="005B23D5">
      <w:pPr>
        <w:rPr>
          <w:rFonts w:cs="Arial" w:hint="cs"/>
          <w:rtl/>
        </w:rPr>
      </w:pPr>
      <w:r>
        <w:rPr>
          <w:rFonts w:cs="Arial" w:hint="cs"/>
          <w:rtl/>
        </w:rPr>
        <w:t>אני ממשיך עם אוונס:</w:t>
      </w:r>
    </w:p>
    <w:p w14:paraId="21F0F579" w14:textId="013DE510" w:rsidR="00B974E0" w:rsidRDefault="00B974E0" w:rsidP="00B974E0">
      <w:pPr>
        <w:rPr>
          <w:rFonts w:cs="Arial"/>
          <w:rtl/>
        </w:rPr>
      </w:pPr>
      <w:r>
        <w:rPr>
          <w:rFonts w:cs="Arial" w:hint="cs"/>
          <w:rtl/>
        </w:rPr>
        <w:t>&gt;&gt;&gt;</w:t>
      </w:r>
    </w:p>
    <w:p w14:paraId="285B6468" w14:textId="5527A965" w:rsidR="005B23D5" w:rsidRDefault="00B7201B" w:rsidP="005B23D5">
      <w:pPr>
        <w:rPr>
          <w:rFonts w:cs="Arial"/>
          <w:rtl/>
        </w:rPr>
      </w:pPr>
      <w:r>
        <w:rPr>
          <w:rFonts w:cs="Arial"/>
          <w:rtl/>
        </w:rPr>
        <w:t xml:space="preserve">כפי שציינו גרינברג ומיטשל (1983:97), </w:t>
      </w:r>
      <w:r>
        <w:rPr>
          <w:rFonts w:cs="Arial" w:hint="cs"/>
          <w:rtl/>
        </w:rPr>
        <w:t>פרסוניפיקציות</w:t>
      </w:r>
      <w:r>
        <w:rPr>
          <w:rFonts w:cs="Arial"/>
          <w:rtl/>
        </w:rPr>
        <w:t xml:space="preserve"> הן "</w:t>
      </w:r>
      <w:r w:rsidRPr="003C2964">
        <w:rPr>
          <w:rFonts w:cs="Arial"/>
          <w:rtl/>
        </w:rPr>
        <w:t xml:space="preserve">הארגון המוקדם ביותר של החוויה... </w:t>
      </w:r>
      <w:r>
        <w:rPr>
          <w:rFonts w:cs="Arial" w:hint="cs"/>
          <w:rtl/>
        </w:rPr>
        <w:t>ה</w:t>
      </w:r>
      <w:r w:rsidRPr="003C2964">
        <w:rPr>
          <w:rFonts w:cs="Arial"/>
          <w:rtl/>
        </w:rPr>
        <w:t>מבוסס על ההבחנה בין מצבי חרדה (אמא רעה) לבין מצבים לא חרד</w:t>
      </w:r>
      <w:r>
        <w:rPr>
          <w:rFonts w:cs="Arial" w:hint="cs"/>
          <w:rtl/>
        </w:rPr>
        <w:t>תי</w:t>
      </w:r>
      <w:r w:rsidRPr="003C2964">
        <w:rPr>
          <w:rFonts w:cs="Arial"/>
          <w:rtl/>
        </w:rPr>
        <w:t>ים (אמא טובה).</w:t>
      </w:r>
      <w:r>
        <w:rPr>
          <w:rFonts w:cs="Arial" w:hint="cs"/>
          <w:rtl/>
        </w:rPr>
        <w:t>....</w:t>
      </w:r>
      <w:r w:rsidRPr="00891428">
        <w:rPr>
          <w:rtl/>
        </w:rPr>
        <w:t xml:space="preserve"> </w:t>
      </w:r>
      <w:r w:rsidRPr="00891428">
        <w:rPr>
          <w:rFonts w:cs="Arial"/>
          <w:rtl/>
        </w:rPr>
        <w:t>לאחר שקבע, במושגים של ה</w:t>
      </w:r>
      <w:r>
        <w:rPr>
          <w:rFonts w:cs="Arial"/>
          <w:rtl/>
        </w:rPr>
        <w:t>פרסוניפיקציה</w:t>
      </w:r>
      <w:r w:rsidRPr="00891428">
        <w:rPr>
          <w:rFonts w:cs="Arial"/>
          <w:rtl/>
        </w:rPr>
        <w:t xml:space="preserve"> של האם הטובה והאם הרעה, כיצד התינוק </w:t>
      </w:r>
      <w:r>
        <w:rPr>
          <w:rFonts w:cs="Arial" w:hint="cs"/>
          <w:rtl/>
        </w:rPr>
        <w:t>מפתח</w:t>
      </w:r>
      <w:r w:rsidRPr="00891428">
        <w:rPr>
          <w:rFonts w:cs="Arial"/>
          <w:rtl/>
        </w:rPr>
        <w:t xml:space="preserve"> ייצוגים של </w:t>
      </w:r>
      <w:r>
        <w:rPr>
          <w:rFonts w:cs="Arial" w:hint="cs"/>
          <w:rtl/>
        </w:rPr>
        <w:t>חילופי חומרים (נפשיים, ק)</w:t>
      </w:r>
      <w:r w:rsidRPr="00891428">
        <w:rPr>
          <w:rFonts w:cs="Arial"/>
          <w:rtl/>
        </w:rPr>
        <w:t>, סאליבן התייחס בשלב הבא להתפתחות התחושה של התינוק את עצמו כאדם. מ</w:t>
      </w:r>
      <w:r w:rsidR="005B23D5">
        <w:rPr>
          <w:rFonts w:cs="Arial" w:hint="cs"/>
          <w:rtl/>
        </w:rPr>
        <w:t xml:space="preserve">תוך </w:t>
      </w:r>
      <w:r w:rsidRPr="00891428">
        <w:rPr>
          <w:rFonts w:cs="Arial"/>
          <w:rtl/>
        </w:rPr>
        <w:t xml:space="preserve">המשגותיו </w:t>
      </w:r>
      <w:r w:rsidR="005B23D5">
        <w:rPr>
          <w:rFonts w:cs="Arial" w:hint="cs"/>
          <w:rtl/>
        </w:rPr>
        <w:t xml:space="preserve">של הילד </w:t>
      </w:r>
      <w:r w:rsidRPr="00891428">
        <w:rPr>
          <w:rFonts w:cs="Arial"/>
          <w:rtl/>
        </w:rPr>
        <w:t xml:space="preserve">לגבי האם הטובה והרעה עלתה התיאוריה הפסיכודינמית הראשונה של התפתחות העצמי, או במונחים של סאליבן, הדינמיות העצמית. בעוד סאליבן הגדיר את האישיות ככל התפקוד הבין-אישי של האדם, תפיסת העצמי שלו, </w:t>
      </w:r>
      <w:r>
        <w:rPr>
          <w:rFonts w:cs="Arial" w:hint="cs"/>
          <w:rtl/>
        </w:rPr>
        <w:t>..</w:t>
      </w:r>
      <w:r w:rsidRPr="00891428">
        <w:rPr>
          <w:rFonts w:cs="Arial"/>
          <w:rtl/>
        </w:rPr>
        <w:t xml:space="preserve"> </w:t>
      </w:r>
      <w:r>
        <w:rPr>
          <w:rFonts w:cs="Arial" w:hint="cs"/>
          <w:rtl/>
        </w:rPr>
        <w:t>מהווה</w:t>
      </w:r>
      <w:r w:rsidRPr="00891428">
        <w:rPr>
          <w:rFonts w:cs="Arial"/>
          <w:rtl/>
        </w:rPr>
        <w:t xml:space="preserve"> את הייצוג של אותן חוויות </w:t>
      </w:r>
      <w:r>
        <w:rPr>
          <w:rFonts w:cs="Arial" w:hint="cs"/>
          <w:rtl/>
        </w:rPr>
        <w:t xml:space="preserve">הקובעות את </w:t>
      </w:r>
      <w:r w:rsidR="005B23D5">
        <w:rPr>
          <w:rFonts w:cs="Arial" w:hint="cs"/>
          <w:rtl/>
        </w:rPr>
        <w:t>ה</w:t>
      </w:r>
      <w:r w:rsidRPr="00891428">
        <w:rPr>
          <w:rFonts w:cs="Arial"/>
          <w:rtl/>
        </w:rPr>
        <w:t>מה</w:t>
      </w:r>
      <w:r>
        <w:rPr>
          <w:rFonts w:cs="Arial" w:hint="cs"/>
          <w:rtl/>
        </w:rPr>
        <w:t>, או ה</w:t>
      </w:r>
      <w:r w:rsidR="005B23D5">
        <w:rPr>
          <w:rFonts w:cs="Arial" w:hint="cs"/>
          <w:rtl/>
        </w:rPr>
        <w:t>איך</w:t>
      </w:r>
      <w:r>
        <w:rPr>
          <w:rFonts w:cs="Arial" w:hint="cs"/>
          <w:rtl/>
        </w:rPr>
        <w:t xml:space="preserve"> שבו</w:t>
      </w:r>
      <w:r w:rsidRPr="00891428">
        <w:rPr>
          <w:rFonts w:cs="Arial"/>
          <w:rtl/>
        </w:rPr>
        <w:t xml:space="preserve"> שאדם </w:t>
      </w:r>
      <w:r>
        <w:rPr>
          <w:rFonts w:cs="Arial" w:hint="cs"/>
          <w:rtl/>
        </w:rPr>
        <w:t>חושב</w:t>
      </w:r>
      <w:r w:rsidRPr="00891428">
        <w:rPr>
          <w:rFonts w:cs="Arial"/>
          <w:rtl/>
        </w:rPr>
        <w:t xml:space="preserve"> את עצמו. התהליך שבו האדם מפתח את תחושת העצמי הזה מגיע דרך פעולה</w:t>
      </w:r>
      <w:r>
        <w:rPr>
          <w:rFonts w:cs="Arial" w:hint="cs"/>
          <w:rtl/>
        </w:rPr>
        <w:t xml:space="preserve"> פנימית</w:t>
      </w:r>
      <w:r w:rsidRPr="00891428">
        <w:rPr>
          <w:rFonts w:cs="Arial"/>
          <w:rtl/>
        </w:rPr>
        <w:t xml:space="preserve"> בין אישית.</w:t>
      </w:r>
      <w:r>
        <w:rPr>
          <w:rFonts w:cs="Arial" w:hint="cs"/>
          <w:rtl/>
        </w:rPr>
        <w:t xml:space="preserve"> (יש כאן סתירה מסויימת ששווה להדגיש אותה: המקור הוא בינאישי, אבל הפעולה היא פרטנית פנימית ונפשית. נוצרים אותם מיבנים פנימיים, ק) </w:t>
      </w:r>
      <w:r w:rsidRPr="00891428">
        <w:rPr>
          <w:rFonts w:cs="Arial"/>
          <w:rtl/>
        </w:rPr>
        <w:t xml:space="preserve"> כפי שקבע סאליבן (1940/1953:22), "ניתן לומר שהעצמי מורכב מהערכות משתקפות של אחרים." עבור סאליבן, תחושת העצמי מתחילה אצל התינוק תחילה בלמידה על "הגוף שלי".......</w:t>
      </w:r>
      <w:r>
        <w:rPr>
          <w:rFonts w:cs="Arial" w:hint="cs"/>
          <w:rtl/>
        </w:rPr>
        <w:t xml:space="preserve"> (</w:t>
      </w:r>
      <w:r w:rsidR="005B23D5">
        <w:rPr>
          <w:rFonts w:cs="Arial" w:hint="cs"/>
          <w:rtl/>
        </w:rPr>
        <w:t xml:space="preserve">פה </w:t>
      </w:r>
      <w:r>
        <w:rPr>
          <w:rFonts w:cs="Arial" w:hint="cs"/>
          <w:rtl/>
        </w:rPr>
        <w:t xml:space="preserve">אני מדלג על התאוריה ההתפתחותית של תינוקות </w:t>
      </w:r>
      <w:r>
        <w:rPr>
          <w:rFonts w:cs="Arial"/>
          <w:rtl/>
        </w:rPr>
        <w:t>–</w:t>
      </w:r>
      <w:r>
        <w:rPr>
          <w:rFonts w:cs="Arial" w:hint="cs"/>
          <w:rtl/>
        </w:rPr>
        <w:t xml:space="preserve"> תאוריה</w:t>
      </w:r>
      <w:r w:rsidR="005B23D5">
        <w:rPr>
          <w:rFonts w:cs="Arial" w:hint="cs"/>
          <w:rtl/>
        </w:rPr>
        <w:t xml:space="preserve"> מאוד </w:t>
      </w:r>
      <w:r>
        <w:rPr>
          <w:rFonts w:cs="Arial" w:hint="cs"/>
          <w:rtl/>
        </w:rPr>
        <w:t xml:space="preserve"> מפורטת של סאליבן, ק)....</w:t>
      </w:r>
      <w:r w:rsidR="005B23D5" w:rsidRPr="005B23D5">
        <w:rPr>
          <w:rFonts w:cs="Arial"/>
          <w:rtl/>
        </w:rPr>
        <w:t xml:space="preserve"> </w:t>
      </w:r>
      <w:r w:rsidR="005B23D5">
        <w:rPr>
          <w:rFonts w:cs="Arial" w:hint="cs"/>
          <w:rtl/>
        </w:rPr>
        <w:t xml:space="preserve">(אני חוזר:) </w:t>
      </w:r>
      <w:r w:rsidR="005B23D5" w:rsidRPr="00891428">
        <w:rPr>
          <w:rFonts w:cs="Arial"/>
          <w:rtl/>
        </w:rPr>
        <w:t>תחושת העצמי מתחילה אצל התינוק תחילה בלמידה על "הגוף שלי".</w:t>
      </w:r>
      <w:r w:rsidRPr="0020225A">
        <w:rPr>
          <w:rtl/>
        </w:rPr>
        <w:t xml:space="preserve"> </w:t>
      </w:r>
      <w:r w:rsidR="005B23D5">
        <w:rPr>
          <w:rFonts w:cs="Arial" w:hint="cs"/>
          <w:rtl/>
        </w:rPr>
        <w:t>וממשיכה ב</w:t>
      </w:r>
      <w:r>
        <w:rPr>
          <w:rFonts w:cs="Arial" w:hint="cs"/>
          <w:rtl/>
        </w:rPr>
        <w:t>יצירת שלושה מבנים פנימיים: 'אני-טוב', 'אני-רע' ו'לא-אני'</w:t>
      </w:r>
    </w:p>
    <w:p w14:paraId="57D5C1FB" w14:textId="77777777" w:rsidR="005B23D5" w:rsidRPr="0020225A" w:rsidRDefault="005B23D5" w:rsidP="005B23D5">
      <w:pPr>
        <w:rPr>
          <w:rFonts w:cs="Arial"/>
        </w:rPr>
      </w:pPr>
    </w:p>
    <w:p w14:paraId="27DAE98D" w14:textId="7A34CDCD" w:rsidR="00B7201B" w:rsidRDefault="00B7201B" w:rsidP="00B7201B">
      <w:pPr>
        <w:rPr>
          <w:rFonts w:cs="Arial"/>
          <w:rtl/>
        </w:rPr>
      </w:pPr>
      <w:r w:rsidRPr="0020225A">
        <w:rPr>
          <w:rFonts w:cs="Arial"/>
          <w:rtl/>
        </w:rPr>
        <w:t>לאחר שביסס את שלושת ההיבטים הללו של למידה באמצעות שיתוף פעולה בין-אישי, סאליבן תיאר את "הה</w:t>
      </w:r>
      <w:r>
        <w:rPr>
          <w:rFonts w:cs="Arial"/>
          <w:rtl/>
        </w:rPr>
        <w:t>פרסוניפיקציה</w:t>
      </w:r>
      <w:r w:rsidRPr="0020225A">
        <w:rPr>
          <w:rFonts w:cs="Arial"/>
          <w:rtl/>
        </w:rPr>
        <w:t xml:space="preserve"> הראשונית של שלושה שלבים של מה שיהיה עכשיו </w:t>
      </w:r>
      <w:r>
        <w:rPr>
          <w:rFonts w:cs="Arial" w:hint="cs"/>
          <w:rtl/>
        </w:rPr>
        <w:t>'</w:t>
      </w:r>
      <w:r w:rsidRPr="0020225A">
        <w:rPr>
          <w:rFonts w:cs="Arial"/>
          <w:rtl/>
        </w:rPr>
        <w:t>אני</w:t>
      </w:r>
      <w:r>
        <w:rPr>
          <w:rFonts w:cs="Arial" w:hint="cs"/>
          <w:rtl/>
        </w:rPr>
        <w:t>' (המונח הוא '</w:t>
      </w:r>
      <w:r>
        <w:rPr>
          <w:rFonts w:cs="Arial"/>
        </w:rPr>
        <w:t>me</w:t>
      </w:r>
      <w:r>
        <w:rPr>
          <w:rFonts w:cs="Arial" w:hint="cs"/>
          <w:rtl/>
        </w:rPr>
        <w:t>')</w:t>
      </w:r>
      <w:r w:rsidRPr="0020225A">
        <w:rPr>
          <w:rFonts w:cs="Arial"/>
          <w:rtl/>
        </w:rPr>
        <w:t>, זה שקשור תמיד לתחושת הגוף שלי" (1953:161). שלושת ה</w:t>
      </w:r>
      <w:r>
        <w:rPr>
          <w:rFonts w:cs="Arial" w:hint="cs"/>
          <w:rtl/>
        </w:rPr>
        <w:t>פרסוניפיקציות</w:t>
      </w:r>
      <w:r w:rsidRPr="0020225A">
        <w:rPr>
          <w:rFonts w:cs="Arial"/>
          <w:rtl/>
        </w:rPr>
        <w:t xml:space="preserve"> הללו של "אני" היו מה שסאליבן כינה "</w:t>
      </w:r>
      <w:r>
        <w:rPr>
          <w:rFonts w:cs="Arial" w:hint="cs"/>
          <w:rtl/>
        </w:rPr>
        <w:t>אני-</w:t>
      </w:r>
      <w:r w:rsidRPr="0020225A">
        <w:rPr>
          <w:rFonts w:cs="Arial"/>
          <w:rtl/>
        </w:rPr>
        <w:t xml:space="preserve">טוב", </w:t>
      </w:r>
      <w:r>
        <w:rPr>
          <w:rFonts w:cs="Arial" w:hint="cs"/>
          <w:rtl/>
        </w:rPr>
        <w:t>אני-</w:t>
      </w:r>
      <w:r w:rsidRPr="0020225A">
        <w:rPr>
          <w:rFonts w:cs="Arial"/>
          <w:rtl/>
        </w:rPr>
        <w:t>רע, ולא-אני. ראשית, סאליבן דן בהתגלמות עצמית שנקראת</w:t>
      </w:r>
      <w:r>
        <w:rPr>
          <w:rFonts w:cs="Arial" w:hint="cs"/>
          <w:rtl/>
        </w:rPr>
        <w:t xml:space="preserve"> 'אני-טוב'</w:t>
      </w:r>
      <w:r w:rsidRPr="0020225A">
        <w:rPr>
          <w:rFonts w:cs="Arial"/>
          <w:rtl/>
        </w:rPr>
        <w:t>. בעצם, כפי שהביעו זאת גרינברג ומיטשל (1983), הוא תינוק צופה ומחבר את התנהגותו ואת החוויה הפנימית שלו במצבי צורך עם המצב הרגשי של האימהות. האני הטוב הוא הארגון הפנימי והייצוג הקוגניטיבי של חווית התינוק שבו התנהגות התינוק</w:t>
      </w:r>
      <w:r w:rsidR="00C55956">
        <w:rPr>
          <w:rFonts w:cs="Arial" w:hint="cs"/>
          <w:rtl/>
        </w:rPr>
        <w:t xml:space="preserve"> (הטוב)</w:t>
      </w:r>
      <w:r w:rsidRPr="0020225A">
        <w:rPr>
          <w:rFonts w:cs="Arial"/>
          <w:rtl/>
        </w:rPr>
        <w:t xml:space="preserve"> נפגשת עם התגמול, האישור והרוך של ה</w:t>
      </w:r>
      <w:r w:rsidR="00C55956">
        <w:rPr>
          <w:rFonts w:cs="Arial" w:hint="cs"/>
          <w:rtl/>
        </w:rPr>
        <w:t>הורה</w:t>
      </w:r>
      <w:r w:rsidRPr="0020225A">
        <w:rPr>
          <w:rFonts w:cs="Arial"/>
          <w:rtl/>
        </w:rPr>
        <w:t>, מה שמוביל את התינוק להרגיש נכון ובטוח באמצעות קישור אמפתי זה. כשאמא שלי מחייכת אלי בעדינות כשאני מפטפטת, הכל טוב בעולם. ה</w:t>
      </w:r>
      <w:r>
        <w:rPr>
          <w:rFonts w:cs="Arial"/>
          <w:rtl/>
        </w:rPr>
        <w:t>פרסוניפיקציה</w:t>
      </w:r>
      <w:r w:rsidRPr="0020225A">
        <w:rPr>
          <w:rFonts w:cs="Arial"/>
          <w:rtl/>
        </w:rPr>
        <w:t xml:space="preserve"> העצמית הנקראת </w:t>
      </w:r>
      <w:r>
        <w:rPr>
          <w:rFonts w:cs="Arial" w:hint="cs"/>
          <w:rtl/>
        </w:rPr>
        <w:t>'אני-רע'</w:t>
      </w:r>
      <w:r w:rsidRPr="0020225A">
        <w:rPr>
          <w:rFonts w:cs="Arial"/>
          <w:rtl/>
        </w:rPr>
        <w:t xml:space="preserve"> היא בעצם הייצוג הפנימי של החוויה הבין אישית של </w:t>
      </w:r>
      <w:r>
        <w:rPr>
          <w:rFonts w:cs="Arial" w:hint="cs"/>
          <w:rtl/>
        </w:rPr>
        <w:t>עלי</w:t>
      </w:r>
      <w:r w:rsidR="0071390E">
        <w:rPr>
          <w:rFonts w:cs="Arial" w:hint="cs"/>
          <w:rtl/>
        </w:rPr>
        <w:t>י</w:t>
      </w:r>
      <w:r>
        <w:rPr>
          <w:rFonts w:cs="Arial" w:hint="cs"/>
          <w:rtl/>
        </w:rPr>
        <w:t>ת</w:t>
      </w:r>
      <w:r w:rsidRPr="0020225A">
        <w:rPr>
          <w:rFonts w:cs="Arial"/>
          <w:rtl/>
        </w:rPr>
        <w:t xml:space="preserve"> החרדה </w:t>
      </w:r>
      <w:r>
        <w:rPr>
          <w:rFonts w:cs="Arial" w:hint="cs"/>
          <w:rtl/>
        </w:rPr>
        <w:t>מול האימהות</w:t>
      </w:r>
      <w:r w:rsidRPr="0020225A">
        <w:rPr>
          <w:rFonts w:cs="Arial"/>
          <w:rtl/>
        </w:rPr>
        <w:t xml:space="preserve">. למרות שאינה מכריעה את התינוק, אי הסכמתה של </w:t>
      </w:r>
      <w:r>
        <w:rPr>
          <w:rFonts w:cs="Arial" w:hint="cs"/>
          <w:rtl/>
        </w:rPr>
        <w:t>האמא המטפלת</w:t>
      </w:r>
      <w:r w:rsidRPr="0020225A">
        <w:rPr>
          <w:rFonts w:cs="Arial"/>
          <w:rtl/>
        </w:rPr>
        <w:t xml:space="preserve">, המועברת באמצעות מחוות פנים, מילים וטונים, יוצרת דאגה לגבי אובדן הרוך, </w:t>
      </w:r>
      <w:r>
        <w:rPr>
          <w:rFonts w:cs="Arial" w:hint="cs"/>
          <w:rtl/>
        </w:rPr>
        <w:t>חשש</w:t>
      </w:r>
      <w:r w:rsidRPr="0020225A">
        <w:rPr>
          <w:rFonts w:cs="Arial"/>
          <w:rtl/>
        </w:rPr>
        <w:t xml:space="preserve"> של אובדן ההתקשרות. ה</w:t>
      </w:r>
      <w:r>
        <w:rPr>
          <w:rFonts w:cs="Arial" w:hint="cs"/>
          <w:rtl/>
        </w:rPr>
        <w:t>אמא</w:t>
      </w:r>
      <w:r w:rsidRPr="0020225A">
        <w:rPr>
          <w:rFonts w:cs="Arial"/>
          <w:rtl/>
        </w:rPr>
        <w:t xml:space="preserve"> אינה מותאמת לחוויה הפנימית של התינוק את צרכיו, אלא מגיבה לתינוק מתוך תחושותיה לגבי ההתאמה החברתית של התנהגות הילד. למשל, ילדים טובים לא זורקים צעצועים, ילדים רעים כן; לא משנה שהתינוק נהנה (בהתחלה) מהחוויה של זריקת צעצועים. התינוק</w:t>
      </w:r>
      <w:r>
        <w:rPr>
          <w:rFonts w:cs="Arial" w:hint="cs"/>
          <w:rtl/>
        </w:rPr>
        <w:t>ת</w:t>
      </w:r>
      <w:r w:rsidRPr="0020225A">
        <w:rPr>
          <w:rFonts w:cs="Arial"/>
          <w:rtl/>
        </w:rPr>
        <w:t xml:space="preserve"> מבינה את אובדן הרוך (וההתקשרות) </w:t>
      </w:r>
      <w:r>
        <w:rPr>
          <w:rFonts w:cs="Arial" w:hint="cs"/>
          <w:rtl/>
        </w:rPr>
        <w:t>מול</w:t>
      </w:r>
      <w:r w:rsidRPr="0020225A">
        <w:rPr>
          <w:rFonts w:cs="Arial"/>
          <w:rtl/>
        </w:rPr>
        <w:t xml:space="preserve"> </w:t>
      </w:r>
      <w:r w:rsidR="00D94B66">
        <w:rPr>
          <w:rFonts w:cs="Arial" w:hint="cs"/>
          <w:rtl/>
        </w:rPr>
        <w:t xml:space="preserve">האדם </w:t>
      </w:r>
      <w:r w:rsidRPr="0020225A">
        <w:rPr>
          <w:rFonts w:cs="Arial"/>
          <w:rtl/>
        </w:rPr>
        <w:t>האימה</w:t>
      </w:r>
      <w:r w:rsidR="00D94B66">
        <w:rPr>
          <w:rFonts w:cs="Arial" w:hint="cs"/>
          <w:rtl/>
        </w:rPr>
        <w:t>י</w:t>
      </w:r>
      <w:r w:rsidRPr="0020225A">
        <w:rPr>
          <w:rFonts w:cs="Arial"/>
          <w:rtl/>
        </w:rPr>
        <w:t xml:space="preserve"> </w:t>
      </w:r>
      <w:r w:rsidR="00D94B66">
        <w:rPr>
          <w:rFonts w:cs="Arial" w:hint="cs"/>
          <w:rtl/>
        </w:rPr>
        <w:t>(</w:t>
      </w:r>
      <w:r w:rsidR="00D94B66">
        <w:rPr>
          <w:rFonts w:cs="Arial"/>
        </w:rPr>
        <w:t>mothering one</w:t>
      </w:r>
      <w:r w:rsidR="00D94B66">
        <w:rPr>
          <w:rFonts w:cs="Arial" w:hint="cs"/>
          <w:rtl/>
        </w:rPr>
        <w:t xml:space="preserve"> הוא הביטוי של סאליבן </w:t>
      </w:r>
      <w:r w:rsidR="00D94B66">
        <w:rPr>
          <w:rFonts w:cs="Arial"/>
          <w:rtl/>
        </w:rPr>
        <w:t>–</w:t>
      </w:r>
      <w:r w:rsidR="00D94B66">
        <w:rPr>
          <w:rFonts w:cs="Arial" w:hint="cs"/>
          <w:rtl/>
        </w:rPr>
        <w:t xml:space="preserve"> ואנחנו יכולים להבין למה, ק) </w:t>
      </w:r>
      <w:r w:rsidRPr="0020225A">
        <w:rPr>
          <w:rFonts w:cs="Arial"/>
          <w:rtl/>
        </w:rPr>
        <w:t>ו</w:t>
      </w:r>
      <w:r w:rsidR="00D94B66">
        <w:rPr>
          <w:rFonts w:cs="Arial" w:hint="cs"/>
          <w:rtl/>
        </w:rPr>
        <w:t xml:space="preserve">היא, התינוקת, </w:t>
      </w:r>
      <w:r w:rsidRPr="0020225A">
        <w:rPr>
          <w:rFonts w:cs="Arial"/>
          <w:rtl/>
        </w:rPr>
        <w:t>לומד</w:t>
      </w:r>
      <w:r>
        <w:rPr>
          <w:rFonts w:cs="Arial" w:hint="cs"/>
          <w:rtl/>
        </w:rPr>
        <w:t>ת</w:t>
      </w:r>
      <w:r w:rsidRPr="0020225A">
        <w:rPr>
          <w:rFonts w:cs="Arial"/>
          <w:rtl/>
        </w:rPr>
        <w:t xml:space="preserve"> לארגן מחדש את התנהגות</w:t>
      </w:r>
      <w:r>
        <w:rPr>
          <w:rFonts w:cs="Arial" w:hint="cs"/>
          <w:rtl/>
        </w:rPr>
        <w:t>ה</w:t>
      </w:r>
      <w:r w:rsidRPr="0020225A">
        <w:rPr>
          <w:rFonts w:cs="Arial"/>
          <w:rtl/>
        </w:rPr>
        <w:t xml:space="preserve"> כדי להשיג התנהגויות שהאימ</w:t>
      </w:r>
      <w:r>
        <w:rPr>
          <w:rFonts w:cs="Arial" w:hint="cs"/>
          <w:rtl/>
        </w:rPr>
        <w:t>א</w:t>
      </w:r>
      <w:r w:rsidRPr="0020225A">
        <w:rPr>
          <w:rFonts w:cs="Arial"/>
          <w:rtl/>
        </w:rPr>
        <w:t xml:space="preserve"> תחווה כרוך, ות</w:t>
      </w:r>
      <w:r w:rsidR="00D94B66">
        <w:rPr>
          <w:rFonts w:cs="Arial" w:hint="cs"/>
          <w:rtl/>
        </w:rPr>
        <w:t>שיב</w:t>
      </w:r>
      <w:r w:rsidR="0071390E">
        <w:rPr>
          <w:rFonts w:cs="Arial" w:hint="cs"/>
          <w:rtl/>
        </w:rPr>
        <w:t xml:space="preserve"> אליהן</w:t>
      </w:r>
      <w:r w:rsidRPr="0020225A">
        <w:rPr>
          <w:rFonts w:cs="Arial"/>
          <w:rtl/>
        </w:rPr>
        <w:t xml:space="preserve"> ברוך כלפי</w:t>
      </w:r>
      <w:r>
        <w:rPr>
          <w:rFonts w:cs="Arial" w:hint="cs"/>
          <w:rtl/>
        </w:rPr>
        <w:t xml:space="preserve"> 'האני-</w:t>
      </w:r>
      <w:r w:rsidRPr="0020225A">
        <w:rPr>
          <w:rFonts w:cs="Arial"/>
          <w:rtl/>
        </w:rPr>
        <w:t>טוב</w:t>
      </w:r>
      <w:r>
        <w:rPr>
          <w:rFonts w:cs="Arial" w:hint="cs"/>
          <w:rtl/>
        </w:rPr>
        <w:t>ה'</w:t>
      </w:r>
      <w:r w:rsidRPr="0020225A">
        <w:rPr>
          <w:rFonts w:cs="Arial"/>
          <w:rtl/>
        </w:rPr>
        <w:t>. סאליבן הדגיש את החשיבות של ההבנה שדרגות החרדה המובילות ל</w:t>
      </w:r>
      <w:r>
        <w:rPr>
          <w:rFonts w:cs="Arial"/>
          <w:rtl/>
        </w:rPr>
        <w:t>פרסוניפיקציה</w:t>
      </w:r>
      <w:r w:rsidRPr="0020225A">
        <w:rPr>
          <w:rFonts w:cs="Arial"/>
          <w:rtl/>
        </w:rPr>
        <w:t xml:space="preserve"> של ה</w:t>
      </w:r>
      <w:r w:rsidR="0071390E">
        <w:rPr>
          <w:rFonts w:cs="Arial" w:hint="cs"/>
          <w:rtl/>
        </w:rPr>
        <w:t>'</w:t>
      </w:r>
      <w:r w:rsidR="00D94B66">
        <w:rPr>
          <w:rFonts w:cs="Arial" w:hint="cs"/>
          <w:rtl/>
        </w:rPr>
        <w:t>אני-</w:t>
      </w:r>
      <w:r w:rsidRPr="0020225A">
        <w:rPr>
          <w:rFonts w:cs="Arial"/>
          <w:rtl/>
        </w:rPr>
        <w:t>רע</w:t>
      </w:r>
      <w:r w:rsidR="00D94B66">
        <w:rPr>
          <w:rFonts w:cs="Arial" w:hint="cs"/>
          <w:rtl/>
        </w:rPr>
        <w:t>ה</w:t>
      </w:r>
      <w:r w:rsidR="0071390E">
        <w:rPr>
          <w:rFonts w:cs="Arial" w:hint="cs"/>
          <w:rtl/>
        </w:rPr>
        <w:t>'</w:t>
      </w:r>
      <w:r w:rsidR="00D94B66">
        <w:rPr>
          <w:rFonts w:cs="Arial" w:hint="cs"/>
          <w:rtl/>
        </w:rPr>
        <w:t xml:space="preserve"> </w:t>
      </w:r>
      <w:r w:rsidRPr="0020225A">
        <w:rPr>
          <w:rFonts w:cs="Arial"/>
          <w:rtl/>
        </w:rPr>
        <w:t xml:space="preserve"> היו מתונות מספיק כדי לא להפריע למצב הקוגניטיבי של התינוק</w:t>
      </w:r>
      <w:r w:rsidR="00D94B66">
        <w:rPr>
          <w:rFonts w:cs="Arial" w:hint="cs"/>
          <w:rtl/>
        </w:rPr>
        <w:t>ת</w:t>
      </w:r>
      <w:r w:rsidRPr="0020225A">
        <w:rPr>
          <w:rFonts w:cs="Arial"/>
          <w:rtl/>
        </w:rPr>
        <w:t>, כך שהתינוק</w:t>
      </w:r>
      <w:r w:rsidR="00D94B66">
        <w:rPr>
          <w:rFonts w:cs="Arial" w:hint="cs"/>
          <w:rtl/>
        </w:rPr>
        <w:t>ת</w:t>
      </w:r>
      <w:r w:rsidRPr="0020225A">
        <w:rPr>
          <w:rFonts w:cs="Arial"/>
          <w:rtl/>
        </w:rPr>
        <w:t xml:space="preserve"> יכול</w:t>
      </w:r>
      <w:r w:rsidR="00D94B66">
        <w:rPr>
          <w:rFonts w:cs="Arial" w:hint="cs"/>
          <w:rtl/>
        </w:rPr>
        <w:t>ה</w:t>
      </w:r>
      <w:r w:rsidRPr="0020225A">
        <w:rPr>
          <w:rFonts w:cs="Arial"/>
          <w:rtl/>
        </w:rPr>
        <w:t xml:space="preserve"> למעשה לפעול על הסביבה כדי ל</w:t>
      </w:r>
      <w:r>
        <w:rPr>
          <w:rFonts w:cs="Arial" w:hint="cs"/>
          <w:rtl/>
        </w:rPr>
        <w:t>הרחיק או לצמצם</w:t>
      </w:r>
      <w:r w:rsidRPr="0020225A">
        <w:rPr>
          <w:rFonts w:cs="Arial"/>
          <w:rtl/>
        </w:rPr>
        <w:t xml:space="preserve"> את חווית החרדה ה</w:t>
      </w:r>
      <w:r w:rsidR="00D94B66">
        <w:rPr>
          <w:rFonts w:cs="Arial" w:hint="cs"/>
          <w:rtl/>
        </w:rPr>
        <w:t>הולכת ו</w:t>
      </w:r>
      <w:r w:rsidRPr="0020225A">
        <w:rPr>
          <w:rFonts w:cs="Arial"/>
          <w:rtl/>
        </w:rPr>
        <w:t xml:space="preserve">גוברת. </w:t>
      </w:r>
      <w:r>
        <w:rPr>
          <w:rFonts w:cs="Arial" w:hint="cs"/>
          <w:rtl/>
        </w:rPr>
        <w:t>....</w:t>
      </w:r>
    </w:p>
    <w:p w14:paraId="334AD43A" w14:textId="77777777" w:rsidR="0071390E" w:rsidRDefault="00B7201B" w:rsidP="00B7201B">
      <w:pPr>
        <w:rPr>
          <w:rFonts w:cs="Arial"/>
          <w:rtl/>
        </w:rPr>
      </w:pPr>
      <w:r w:rsidRPr="0020225A">
        <w:rPr>
          <w:rFonts w:cs="Arial"/>
          <w:rtl/>
        </w:rPr>
        <w:t xml:space="preserve"> בעוד שהמושגים של סאליבן לגבי ה</w:t>
      </w:r>
      <w:r>
        <w:rPr>
          <w:rFonts w:cs="Arial"/>
          <w:rtl/>
        </w:rPr>
        <w:t>פרסוניפיקציה</w:t>
      </w:r>
      <w:r w:rsidRPr="0020225A">
        <w:rPr>
          <w:rFonts w:cs="Arial"/>
          <w:rtl/>
        </w:rPr>
        <w:t xml:space="preserve"> של </w:t>
      </w:r>
      <w:r w:rsidR="00D94B66">
        <w:rPr>
          <w:rFonts w:cs="Arial" w:hint="cs"/>
          <w:rtl/>
        </w:rPr>
        <w:t>ה'</w:t>
      </w:r>
      <w:r w:rsidRPr="0020225A">
        <w:rPr>
          <w:rFonts w:cs="Arial"/>
          <w:rtl/>
        </w:rPr>
        <w:t>אני-טוב</w:t>
      </w:r>
      <w:r w:rsidR="00D94B66">
        <w:rPr>
          <w:rFonts w:cs="Arial" w:hint="cs"/>
          <w:rtl/>
        </w:rPr>
        <w:t>'</w:t>
      </w:r>
      <w:r w:rsidRPr="0020225A">
        <w:rPr>
          <w:rFonts w:cs="Arial"/>
          <w:rtl/>
        </w:rPr>
        <w:t xml:space="preserve"> וה</w:t>
      </w:r>
      <w:r w:rsidR="00D94B66">
        <w:rPr>
          <w:rFonts w:cs="Arial" w:hint="cs"/>
          <w:rtl/>
        </w:rPr>
        <w:t>'</w:t>
      </w:r>
      <w:r>
        <w:rPr>
          <w:rFonts w:cs="Arial" w:hint="cs"/>
          <w:rtl/>
        </w:rPr>
        <w:t>אני-</w:t>
      </w:r>
      <w:r w:rsidRPr="0020225A">
        <w:rPr>
          <w:rFonts w:cs="Arial"/>
          <w:rtl/>
        </w:rPr>
        <w:t xml:space="preserve">רע </w:t>
      </w:r>
      <w:r w:rsidR="00D94B66">
        <w:rPr>
          <w:rFonts w:cs="Arial" w:hint="cs"/>
          <w:rtl/>
        </w:rPr>
        <w:t>'</w:t>
      </w:r>
      <w:r w:rsidRPr="0020225A">
        <w:rPr>
          <w:rFonts w:cs="Arial"/>
          <w:rtl/>
        </w:rPr>
        <w:t xml:space="preserve">דומים בערך למושג </w:t>
      </w:r>
      <w:r>
        <w:rPr>
          <w:rFonts w:cs="Arial" w:hint="cs"/>
          <w:rtl/>
        </w:rPr>
        <w:t>ייצוגי</w:t>
      </w:r>
      <w:r w:rsidRPr="0020225A">
        <w:rPr>
          <w:rFonts w:cs="Arial"/>
          <w:rtl/>
        </w:rPr>
        <w:t xml:space="preserve"> עצמי טוב</w:t>
      </w:r>
      <w:r>
        <w:rPr>
          <w:rFonts w:cs="Arial" w:hint="cs"/>
          <w:rtl/>
        </w:rPr>
        <w:t>ים</w:t>
      </w:r>
      <w:r w:rsidRPr="0020225A">
        <w:rPr>
          <w:rFonts w:cs="Arial"/>
          <w:rtl/>
        </w:rPr>
        <w:t xml:space="preserve"> ורע</w:t>
      </w:r>
      <w:r>
        <w:rPr>
          <w:rFonts w:cs="Arial" w:hint="cs"/>
          <w:rtl/>
        </w:rPr>
        <w:t>ים</w:t>
      </w:r>
      <w:r w:rsidRPr="0020225A">
        <w:rPr>
          <w:rFonts w:cs="Arial"/>
          <w:rtl/>
        </w:rPr>
        <w:t xml:space="preserve"> המצוי</w:t>
      </w:r>
      <w:r>
        <w:rPr>
          <w:rFonts w:cs="Arial" w:hint="cs"/>
          <w:rtl/>
        </w:rPr>
        <w:t>ים</w:t>
      </w:r>
      <w:r w:rsidRPr="0020225A">
        <w:rPr>
          <w:rFonts w:cs="Arial"/>
          <w:rtl/>
        </w:rPr>
        <w:t xml:space="preserve"> בתיאוריות יחסי אובייקט של קליין ושל </w:t>
      </w:r>
      <w:r>
        <w:rPr>
          <w:rFonts w:cs="Arial" w:hint="cs"/>
          <w:rtl/>
        </w:rPr>
        <w:t xml:space="preserve">תאוריות </w:t>
      </w:r>
      <w:r w:rsidRPr="0020225A">
        <w:rPr>
          <w:rFonts w:cs="Arial"/>
          <w:rtl/>
        </w:rPr>
        <w:t xml:space="preserve">בריטיות אחרות, אין הקבלות משמעותיות למושג </w:t>
      </w:r>
      <w:r>
        <w:rPr>
          <w:rFonts w:cs="Arial" w:hint="cs"/>
          <w:rtl/>
        </w:rPr>
        <w:t>'</w:t>
      </w:r>
      <w:r w:rsidRPr="0020225A">
        <w:rPr>
          <w:rFonts w:cs="Arial"/>
          <w:rtl/>
        </w:rPr>
        <w:t>לא-אני</w:t>
      </w:r>
      <w:r>
        <w:rPr>
          <w:rFonts w:cs="Arial" w:hint="cs"/>
          <w:rtl/>
        </w:rPr>
        <w:t>'</w:t>
      </w:r>
      <w:r w:rsidRPr="0020225A">
        <w:rPr>
          <w:rFonts w:cs="Arial"/>
          <w:rtl/>
        </w:rPr>
        <w:t xml:space="preserve"> של סאליבן. </w:t>
      </w:r>
    </w:p>
    <w:p w14:paraId="143E9B6B" w14:textId="51D35403" w:rsidR="00B7201B" w:rsidRDefault="00B7201B" w:rsidP="00B7201B">
      <w:pPr>
        <w:rPr>
          <w:rFonts w:cs="Arial"/>
          <w:rtl/>
        </w:rPr>
      </w:pPr>
      <w:r w:rsidRPr="0020225A">
        <w:rPr>
          <w:rFonts w:cs="Arial"/>
          <w:rtl/>
        </w:rPr>
        <w:lastRenderedPageBreak/>
        <w:t>ה</w:t>
      </w:r>
      <w:r>
        <w:rPr>
          <w:rFonts w:cs="Arial"/>
          <w:rtl/>
        </w:rPr>
        <w:t>פרסוניפיקציה</w:t>
      </w:r>
      <w:r w:rsidRPr="0020225A">
        <w:rPr>
          <w:rFonts w:cs="Arial"/>
          <w:rtl/>
        </w:rPr>
        <w:t xml:space="preserve"> </w:t>
      </w:r>
      <w:r>
        <w:rPr>
          <w:rFonts w:cs="Arial" w:hint="cs"/>
          <w:rtl/>
        </w:rPr>
        <w:t>'</w:t>
      </w:r>
      <w:r w:rsidRPr="0020225A">
        <w:rPr>
          <w:rFonts w:cs="Arial"/>
          <w:rtl/>
        </w:rPr>
        <w:t>לא-אני</w:t>
      </w:r>
      <w:r>
        <w:rPr>
          <w:rFonts w:cs="Arial" w:hint="cs"/>
          <w:rtl/>
        </w:rPr>
        <w:t>'</w:t>
      </w:r>
      <w:r w:rsidRPr="0020225A">
        <w:rPr>
          <w:rFonts w:cs="Arial"/>
          <w:rtl/>
        </w:rPr>
        <w:t xml:space="preserve"> נובעת מחוויות בין-אישיות של חרדה קשה</w:t>
      </w:r>
      <w:r w:rsidR="00D94B66">
        <w:rPr>
          <w:rFonts w:cs="Arial" w:hint="cs"/>
          <w:rtl/>
        </w:rPr>
        <w:t xml:space="preserve"> מידי</w:t>
      </w:r>
      <w:r w:rsidRPr="0020225A">
        <w:rPr>
          <w:rFonts w:cs="Arial"/>
          <w:rtl/>
        </w:rPr>
        <w:t xml:space="preserve">. סאליבן ציין שלעתים נדירות נתקלים ישירות </w:t>
      </w:r>
      <w:r>
        <w:rPr>
          <w:rFonts w:cs="Arial" w:hint="cs"/>
          <w:rtl/>
        </w:rPr>
        <w:t xml:space="preserve">בחוויות </w:t>
      </w:r>
      <w:r w:rsidRPr="0020225A">
        <w:rPr>
          <w:rFonts w:cs="Arial"/>
          <w:rtl/>
        </w:rPr>
        <w:t>לא-אני</w:t>
      </w:r>
      <w:r>
        <w:rPr>
          <w:rFonts w:cs="Arial" w:hint="cs"/>
          <w:rtl/>
        </w:rPr>
        <w:t xml:space="preserve"> (אולי בכלל אין כזה דבר 'חוויות 'לא-אני', ק)</w:t>
      </w:r>
      <w:r w:rsidRPr="0020225A">
        <w:rPr>
          <w:rFonts w:cs="Arial"/>
          <w:rtl/>
        </w:rPr>
        <w:t xml:space="preserve">, מלבד </w:t>
      </w:r>
      <w:r>
        <w:rPr>
          <w:rFonts w:cs="Arial" w:hint="cs"/>
          <w:rtl/>
        </w:rPr>
        <w:t>ב</w:t>
      </w:r>
      <w:r w:rsidRPr="0020225A">
        <w:rPr>
          <w:rFonts w:cs="Arial"/>
          <w:rtl/>
        </w:rPr>
        <w:t xml:space="preserve">סיוט רע מאוד או באפיזודה סכיזופרנית קשה. ניתן לצפות </w:t>
      </w:r>
      <w:r>
        <w:rPr>
          <w:rFonts w:cs="Arial" w:hint="cs"/>
          <w:rtl/>
        </w:rPr>
        <w:t>ב'לא-אני'</w:t>
      </w:r>
      <w:r w:rsidRPr="0020225A">
        <w:rPr>
          <w:rFonts w:cs="Arial"/>
          <w:rtl/>
        </w:rPr>
        <w:t xml:space="preserve"> בעקיפין באמצעות תופעת התנהגות מנותקת שבה אנשים עושים ואומרים דברים שהם לא מודעים לעצמם, אך ניתנים לצפייה בעיני אחרים. מכיוון שהתנהגות מנותקת פו</w:t>
      </w:r>
      <w:r w:rsidR="00D94B66">
        <w:rPr>
          <w:rFonts w:cs="Arial" w:hint="cs"/>
          <w:rtl/>
        </w:rPr>
        <w:t>רצת</w:t>
      </w:r>
      <w:r w:rsidRPr="0020225A">
        <w:rPr>
          <w:rFonts w:cs="Arial"/>
          <w:rtl/>
        </w:rPr>
        <w:t xml:space="preserve"> באופן אוטומטי ומבלי משים</w:t>
      </w:r>
      <w:r w:rsidR="00D94B66">
        <w:rPr>
          <w:rFonts w:cs="Arial" w:hint="cs"/>
          <w:rtl/>
        </w:rPr>
        <w:t>,</w:t>
      </w:r>
      <w:r w:rsidRPr="0020225A">
        <w:rPr>
          <w:rFonts w:cs="Arial"/>
          <w:rtl/>
        </w:rPr>
        <w:t xml:space="preserve"> כדי להימנע מהאפשרות של מצוקה חמורה, היא אינה זמינה להשפעות החינוכיות של הלמידה והיא מאורגנת ברמות הפרימיטיביות ביותר (פרוטוטוקסיות ופאראטקסיות) של חוויה קוגניטיבית.</w:t>
      </w:r>
    </w:p>
    <w:p w14:paraId="40DD1F81" w14:textId="77777777" w:rsidR="00B7201B" w:rsidRPr="0020225A" w:rsidRDefault="00B7201B" w:rsidP="00B7201B">
      <w:pPr>
        <w:rPr>
          <w:rFonts w:cs="Arial"/>
        </w:rPr>
      </w:pPr>
      <w:r>
        <w:rPr>
          <w:rFonts w:cs="Arial" w:hint="cs"/>
          <w:rtl/>
        </w:rPr>
        <w:t>(תיאור האימה אותה מתאר סאליבן:)</w:t>
      </w:r>
    </w:p>
    <w:p w14:paraId="7E0E6436" w14:textId="1C74D4D2" w:rsidR="00B7201B" w:rsidRDefault="00B7201B" w:rsidP="00B7201B">
      <w:pPr>
        <w:rPr>
          <w:rFonts w:cs="Arial"/>
          <w:rtl/>
        </w:rPr>
      </w:pPr>
      <w:r w:rsidRPr="0020225A">
        <w:rPr>
          <w:rFonts w:cs="Arial"/>
          <w:rtl/>
        </w:rPr>
        <w:t>למעשה, כאשר התינוק עוסק בהתנהגות מסוימת המקיימת אינטראקציה עם היבטים אוסרים באישיות</w:t>
      </w:r>
      <w:r>
        <w:rPr>
          <w:rFonts w:cs="Arial" w:hint="cs"/>
          <w:rtl/>
        </w:rPr>
        <w:t>ה</w:t>
      </w:r>
      <w:r w:rsidRPr="0020225A">
        <w:rPr>
          <w:rFonts w:cs="Arial"/>
          <w:rtl/>
        </w:rPr>
        <w:t xml:space="preserve"> של הא</w:t>
      </w:r>
      <w:r>
        <w:rPr>
          <w:rFonts w:cs="Arial" w:hint="cs"/>
          <w:rtl/>
        </w:rPr>
        <w:t>ימא</w:t>
      </w:r>
      <w:r w:rsidRPr="0020225A">
        <w:rPr>
          <w:rFonts w:cs="Arial"/>
          <w:rtl/>
        </w:rPr>
        <w:t>, התינוק יכול מבלי משים לעורר חרדה עזה אצל האימ</w:t>
      </w:r>
      <w:r>
        <w:rPr>
          <w:rFonts w:cs="Arial" w:hint="cs"/>
          <w:rtl/>
        </w:rPr>
        <w:t>א</w:t>
      </w:r>
      <w:r w:rsidRPr="0020225A">
        <w:rPr>
          <w:rFonts w:cs="Arial"/>
          <w:rtl/>
        </w:rPr>
        <w:t>. בתורו, התינוק נחשף באמפתיה לחרדה קשה ומציפה שממנה הוא או היא לא יכולים להימלט. התקרבות האימ</w:t>
      </w:r>
      <w:r>
        <w:rPr>
          <w:rFonts w:cs="Arial" w:hint="cs"/>
          <w:rtl/>
        </w:rPr>
        <w:t>א</w:t>
      </w:r>
      <w:r w:rsidRPr="0020225A">
        <w:rPr>
          <w:rFonts w:cs="Arial"/>
          <w:rtl/>
        </w:rPr>
        <w:t xml:space="preserve"> עם הבכי של התינוק, </w:t>
      </w:r>
      <w:r>
        <w:rPr>
          <w:rFonts w:cs="Arial" w:hint="cs"/>
          <w:rtl/>
        </w:rPr>
        <w:t xml:space="preserve">(כמו) </w:t>
      </w:r>
      <w:r w:rsidRPr="0020225A">
        <w:rPr>
          <w:rFonts w:cs="Arial"/>
          <w:rtl/>
        </w:rPr>
        <w:t>ניסיון לקרוא לאמא הטובה, יכולה רק לקרב את האם החר</w:t>
      </w:r>
      <w:r>
        <w:rPr>
          <w:rFonts w:cs="Arial" w:hint="cs"/>
          <w:rtl/>
        </w:rPr>
        <w:t>י</w:t>
      </w:r>
      <w:r w:rsidRPr="0020225A">
        <w:rPr>
          <w:rFonts w:cs="Arial"/>
          <w:rtl/>
        </w:rPr>
        <w:t>ד</w:t>
      </w:r>
      <w:r>
        <w:rPr>
          <w:rFonts w:cs="Arial" w:hint="cs"/>
          <w:rtl/>
        </w:rPr>
        <w:t>ה</w:t>
      </w:r>
      <w:r w:rsidRPr="0020225A">
        <w:rPr>
          <w:rFonts w:cs="Arial"/>
          <w:rtl/>
        </w:rPr>
        <w:t xml:space="preserve"> קרוב יותר, להגביר את החרדה של התינוק, או לגרום לאם המודאגת לעזוב, וליצור </w:t>
      </w:r>
      <w:r>
        <w:rPr>
          <w:rFonts w:cs="Arial" w:hint="cs"/>
          <w:rtl/>
        </w:rPr>
        <w:t>ניתוק</w:t>
      </w:r>
      <w:r w:rsidRPr="0020225A">
        <w:rPr>
          <w:rFonts w:cs="Arial"/>
          <w:rtl/>
        </w:rPr>
        <w:t xml:space="preserve">. </w:t>
      </w:r>
      <w:r w:rsidR="00D94B66">
        <w:rPr>
          <w:rFonts w:cs="Arial" w:hint="cs"/>
          <w:rtl/>
        </w:rPr>
        <w:t xml:space="preserve">מצב נורא בו </w:t>
      </w:r>
      <w:r w:rsidRPr="0020225A">
        <w:rPr>
          <w:rFonts w:cs="Arial"/>
          <w:rtl/>
        </w:rPr>
        <w:t>אי אפשר להתחמק מהאמא הרעה וגם לא לקרוא לאמא הטובה. מצב זה עבור סאליבן "הוא ה</w:t>
      </w:r>
      <w:r>
        <w:rPr>
          <w:rFonts w:cs="Arial" w:hint="cs"/>
          <w:rtl/>
        </w:rPr>
        <w:t>מצב</w:t>
      </w:r>
      <w:r w:rsidRPr="0020225A">
        <w:rPr>
          <w:rFonts w:cs="Arial"/>
          <w:rtl/>
        </w:rPr>
        <w:t xml:space="preserve"> הקרוב ביותר למתח </w:t>
      </w:r>
      <w:r>
        <w:rPr>
          <w:rFonts w:cs="Arial" w:hint="cs"/>
          <w:rtl/>
        </w:rPr>
        <w:t xml:space="preserve">הכי </w:t>
      </w:r>
      <w:r w:rsidRPr="0020225A">
        <w:rPr>
          <w:rFonts w:cs="Arial"/>
          <w:rtl/>
        </w:rPr>
        <w:t xml:space="preserve">מוחלט שניתן לדמיין" (1953:45). למעשה, סאליבן העיר לאורך כתביו שרמת המתח הזו היא כה חמורה שאנשים יעשו כמעט כל מה שהם יכולים </w:t>
      </w:r>
      <w:r>
        <w:rPr>
          <w:rFonts w:cs="Arial" w:hint="cs"/>
          <w:rtl/>
        </w:rPr>
        <w:t>רק כדי לא</w:t>
      </w:r>
      <w:r w:rsidRPr="0020225A">
        <w:rPr>
          <w:rFonts w:cs="Arial"/>
          <w:rtl/>
        </w:rPr>
        <w:t xml:space="preserve"> להתמודד עם מצב </w:t>
      </w:r>
      <w:r>
        <w:rPr>
          <w:rFonts w:cs="Arial" w:hint="cs"/>
          <w:rtl/>
        </w:rPr>
        <w:t xml:space="preserve">שמביא עימו </w:t>
      </w:r>
      <w:r w:rsidR="00D94B66">
        <w:rPr>
          <w:rFonts w:cs="Arial" w:hint="cs"/>
          <w:rtl/>
        </w:rPr>
        <w:t xml:space="preserve">(אפילו) </w:t>
      </w:r>
      <w:r w:rsidRPr="0020225A">
        <w:rPr>
          <w:rFonts w:cs="Arial"/>
          <w:rtl/>
        </w:rPr>
        <w:t xml:space="preserve">רמז לכך. בנוסף, סאליבן רמז שהחוויה של </w:t>
      </w:r>
      <w:r>
        <w:rPr>
          <w:rFonts w:cs="Arial" w:hint="cs"/>
          <w:rtl/>
        </w:rPr>
        <w:t>'</w:t>
      </w:r>
      <w:r w:rsidRPr="0020225A">
        <w:rPr>
          <w:rFonts w:cs="Arial"/>
          <w:rtl/>
        </w:rPr>
        <w:t>לא-אני</w:t>
      </w:r>
      <w:r>
        <w:rPr>
          <w:rFonts w:cs="Arial" w:hint="cs"/>
          <w:rtl/>
        </w:rPr>
        <w:t>'</w:t>
      </w:r>
      <w:r w:rsidRPr="0020225A">
        <w:rPr>
          <w:rFonts w:cs="Arial"/>
          <w:rtl/>
        </w:rPr>
        <w:t xml:space="preserve"> הי</w:t>
      </w:r>
      <w:r>
        <w:rPr>
          <w:rFonts w:cs="Arial" w:hint="cs"/>
          <w:rtl/>
        </w:rPr>
        <w:t>נ</w:t>
      </w:r>
      <w:r w:rsidRPr="0020225A">
        <w:rPr>
          <w:rFonts w:cs="Arial"/>
          <w:rtl/>
        </w:rPr>
        <w:t>ה חלק מהחוויה ההתפתחותית של כולם. מה ש</w:t>
      </w:r>
      <w:r w:rsidR="00D94B66">
        <w:rPr>
          <w:rFonts w:cs="Arial" w:hint="cs"/>
          <w:rtl/>
        </w:rPr>
        <w:t>מ</w:t>
      </w:r>
      <w:r w:rsidRPr="0020225A">
        <w:rPr>
          <w:rFonts w:cs="Arial"/>
          <w:rtl/>
        </w:rPr>
        <w:t xml:space="preserve">בדיל את האדם ה"נורמלי" מהסכיזופרן בחשיבתו של סאליבן הוא שסכיזופרנים חוו חוויות תכופות </w:t>
      </w:r>
      <w:r>
        <w:rPr>
          <w:rFonts w:cs="Arial" w:hint="cs"/>
          <w:rtl/>
        </w:rPr>
        <w:t xml:space="preserve">יותר </w:t>
      </w:r>
      <w:r w:rsidRPr="0020225A">
        <w:rPr>
          <w:rFonts w:cs="Arial"/>
          <w:rtl/>
        </w:rPr>
        <w:t xml:space="preserve">של </w:t>
      </w:r>
      <w:r>
        <w:rPr>
          <w:rFonts w:cs="Arial" w:hint="cs"/>
          <w:rtl/>
        </w:rPr>
        <w:t>'</w:t>
      </w:r>
      <w:r w:rsidRPr="0020225A">
        <w:rPr>
          <w:rFonts w:cs="Arial"/>
          <w:rtl/>
        </w:rPr>
        <w:t>לא</w:t>
      </w:r>
      <w:r>
        <w:rPr>
          <w:rFonts w:cs="Arial" w:hint="cs"/>
          <w:rtl/>
        </w:rPr>
        <w:t>-</w:t>
      </w:r>
      <w:r w:rsidRPr="0020225A">
        <w:rPr>
          <w:rFonts w:cs="Arial"/>
          <w:rtl/>
        </w:rPr>
        <w:t>אני</w:t>
      </w:r>
      <w:r>
        <w:rPr>
          <w:rFonts w:cs="Arial" w:hint="cs"/>
          <w:rtl/>
        </w:rPr>
        <w:t>'</w:t>
      </w:r>
      <w:r w:rsidRPr="0020225A">
        <w:rPr>
          <w:rFonts w:cs="Arial"/>
          <w:rtl/>
        </w:rPr>
        <w:t xml:space="preserve"> בהתפתחותם, הקשורות לעתים קרובות לאזורי אינטראקציה מסוימים. התפתחותה של מערכת עצמית עמוסה מאוד ב</w:t>
      </w:r>
      <w:r>
        <w:rPr>
          <w:rFonts w:cs="Arial" w:hint="cs"/>
          <w:rtl/>
        </w:rPr>
        <w:t>פרסוניפיקציות של '</w:t>
      </w:r>
      <w:r w:rsidRPr="0020225A">
        <w:rPr>
          <w:rFonts w:cs="Arial"/>
          <w:rtl/>
        </w:rPr>
        <w:t>לא-אני</w:t>
      </w:r>
      <w:r>
        <w:rPr>
          <w:rFonts w:cs="Arial" w:hint="cs"/>
          <w:rtl/>
        </w:rPr>
        <w:t>'</w:t>
      </w:r>
      <w:r w:rsidRPr="0020225A">
        <w:rPr>
          <w:rFonts w:cs="Arial"/>
          <w:rtl/>
        </w:rPr>
        <w:t xml:space="preserve"> ותהליכי הסתגלות דיסוציאטיביים היא בעייתית במיוחד ב</w:t>
      </w:r>
      <w:r>
        <w:rPr>
          <w:rFonts w:cs="Arial" w:hint="cs"/>
          <w:rtl/>
        </w:rPr>
        <w:t>גלל</w:t>
      </w:r>
      <w:r w:rsidRPr="0020225A">
        <w:rPr>
          <w:rFonts w:cs="Arial"/>
          <w:rtl/>
        </w:rPr>
        <w:t xml:space="preserve"> שהמערכת העצמית הופכת לדינמיות של</w:t>
      </w:r>
      <w:r>
        <w:rPr>
          <w:rFonts w:cs="Arial" w:hint="cs"/>
          <w:rtl/>
        </w:rPr>
        <w:t xml:space="preserve"> </w:t>
      </w:r>
      <w:r w:rsidRPr="0020225A">
        <w:rPr>
          <w:rFonts w:cs="Arial"/>
          <w:rtl/>
        </w:rPr>
        <w:t>הימנעות מחיים בין-אישיים, כלומר, מטרת</w:t>
      </w:r>
      <w:r w:rsidR="00C61F2B">
        <w:rPr>
          <w:rFonts w:cs="Arial" w:hint="cs"/>
          <w:rtl/>
        </w:rPr>
        <w:t>ו</w:t>
      </w:r>
      <w:r w:rsidRPr="0020225A">
        <w:rPr>
          <w:rFonts w:cs="Arial"/>
          <w:rtl/>
        </w:rPr>
        <w:t xml:space="preserve"> </w:t>
      </w:r>
      <w:r w:rsidR="00D94B66">
        <w:rPr>
          <w:rFonts w:cs="Arial" w:hint="cs"/>
          <w:rtl/>
        </w:rPr>
        <w:t>(</w:t>
      </w:r>
      <w:r w:rsidR="00C61F2B">
        <w:rPr>
          <w:rFonts w:cs="Arial" w:hint="cs"/>
          <w:rtl/>
        </w:rPr>
        <w:t>של העצמי, ק</w:t>
      </w:r>
      <w:r w:rsidR="00D94B66">
        <w:rPr>
          <w:rFonts w:cs="Arial" w:hint="cs"/>
          <w:rtl/>
        </w:rPr>
        <w:t>)</w:t>
      </w:r>
      <w:r w:rsidR="00D94B66">
        <w:rPr>
          <w:rFonts w:cs="Arial"/>
        </w:rPr>
        <w:t xml:space="preserve"> </w:t>
      </w:r>
      <w:r w:rsidRPr="0020225A">
        <w:rPr>
          <w:rFonts w:cs="Arial"/>
          <w:rtl/>
        </w:rPr>
        <w:t xml:space="preserve">היא להימנע מחוויות אנושיות כואבות או מציפות. </w:t>
      </w:r>
    </w:p>
    <w:p w14:paraId="09276F58" w14:textId="77777777" w:rsidR="00B7201B" w:rsidRDefault="00B7201B" w:rsidP="00B7201B">
      <w:pPr>
        <w:rPr>
          <w:rFonts w:cs="Arial"/>
          <w:rtl/>
        </w:rPr>
      </w:pPr>
      <w:r>
        <w:rPr>
          <w:rFonts w:cs="Arial" w:hint="cs"/>
          <w:rtl/>
        </w:rPr>
        <w:t>(חלק חשוב לקלינאים:)</w:t>
      </w:r>
    </w:p>
    <w:p w14:paraId="48E74308" w14:textId="6C27E6EF" w:rsidR="00B7201B" w:rsidRDefault="00B7201B" w:rsidP="00B7201B">
      <w:pPr>
        <w:rPr>
          <w:color w:val="000000"/>
          <w:rtl/>
        </w:rPr>
      </w:pPr>
      <w:r w:rsidRPr="0020225A">
        <w:rPr>
          <w:rFonts w:cs="Arial"/>
          <w:rtl/>
        </w:rPr>
        <w:t>בעוד שהמערכת העצמית הכרחית כדי להדוף חוויות בין-אישיות כואבות</w:t>
      </w:r>
      <w:r>
        <w:rPr>
          <w:rFonts w:cs="Arial" w:hint="cs"/>
          <w:rtl/>
        </w:rPr>
        <w:t xml:space="preserve"> (מזכיר את ה</w:t>
      </w:r>
      <w:r w:rsidR="0071390E">
        <w:rPr>
          <w:rFonts w:cs="Arial" w:hint="cs"/>
          <w:rtl/>
        </w:rPr>
        <w:t>'</w:t>
      </w:r>
      <w:r>
        <w:rPr>
          <w:rFonts w:cs="Arial" w:hint="cs"/>
          <w:rtl/>
        </w:rPr>
        <w:t>אני</w:t>
      </w:r>
      <w:r w:rsidR="0071390E">
        <w:rPr>
          <w:rFonts w:cs="Arial" w:hint="cs"/>
          <w:rtl/>
        </w:rPr>
        <w:t>'</w:t>
      </w:r>
      <w:r>
        <w:rPr>
          <w:rFonts w:cs="Arial" w:hint="cs"/>
          <w:rtl/>
        </w:rPr>
        <w:t xml:space="preserve"> של אנה פרויד </w:t>
      </w:r>
      <w:r>
        <w:rPr>
          <w:rFonts w:cs="Arial"/>
          <w:rtl/>
        </w:rPr>
        <w:t>–</w:t>
      </w:r>
      <w:r>
        <w:rPr>
          <w:rFonts w:cs="Arial" w:hint="cs"/>
          <w:rtl/>
        </w:rPr>
        <w:t xml:space="preserve"> כמערכת של מנגנוני הגנה, נכון? ק)</w:t>
      </w:r>
      <w:r w:rsidRPr="0020225A">
        <w:rPr>
          <w:rFonts w:cs="Arial"/>
          <w:rtl/>
        </w:rPr>
        <w:t>, סאליבן ה</w:t>
      </w:r>
      <w:r>
        <w:rPr>
          <w:rFonts w:cs="Arial" w:hint="cs"/>
          <w:rtl/>
        </w:rPr>
        <w:t xml:space="preserve">וסיף </w:t>
      </w:r>
      <w:r w:rsidRPr="0020225A">
        <w:rPr>
          <w:rFonts w:cs="Arial"/>
          <w:rtl/>
        </w:rPr>
        <w:t xml:space="preserve">כי עם הזמן האדם נמנע מסימנים המייצגים אפשרות של חוויות </w:t>
      </w:r>
      <w:r w:rsidR="00C61F2B">
        <w:rPr>
          <w:rFonts w:cs="Arial" w:hint="cs"/>
          <w:rtl/>
        </w:rPr>
        <w:t>'</w:t>
      </w:r>
      <w:r>
        <w:rPr>
          <w:rFonts w:cs="Arial" w:hint="cs"/>
          <w:rtl/>
        </w:rPr>
        <w:t>אני-</w:t>
      </w:r>
      <w:r w:rsidRPr="0020225A">
        <w:rPr>
          <w:rFonts w:cs="Arial"/>
          <w:rtl/>
        </w:rPr>
        <w:t>רע ו</w:t>
      </w:r>
      <w:r w:rsidR="00C61F2B">
        <w:rPr>
          <w:rFonts w:cs="Arial" w:hint="cs"/>
          <w:rtl/>
        </w:rPr>
        <w:t>של '</w:t>
      </w:r>
      <w:r w:rsidRPr="0020225A">
        <w:rPr>
          <w:rFonts w:cs="Arial"/>
          <w:rtl/>
        </w:rPr>
        <w:t>לא-אני</w:t>
      </w:r>
      <w:r w:rsidR="00C61F2B">
        <w:rPr>
          <w:rFonts w:cs="Arial" w:hint="cs"/>
          <w:rtl/>
        </w:rPr>
        <w:t>'</w:t>
      </w:r>
      <w:r w:rsidRPr="0020225A">
        <w:rPr>
          <w:rFonts w:cs="Arial"/>
          <w:rtl/>
        </w:rPr>
        <w:t xml:space="preserve"> שנגזרו מאינטראקציות </w:t>
      </w:r>
      <w:r w:rsidR="00C61F2B">
        <w:rPr>
          <w:rFonts w:cs="Arial" w:hint="cs"/>
          <w:rtl/>
        </w:rPr>
        <w:t>ה</w:t>
      </w:r>
      <w:r w:rsidRPr="0020225A">
        <w:rPr>
          <w:rFonts w:cs="Arial"/>
          <w:rtl/>
        </w:rPr>
        <w:t xml:space="preserve">עבר, </w:t>
      </w:r>
      <w:r>
        <w:rPr>
          <w:rFonts w:cs="Arial" w:hint="cs"/>
          <w:rtl/>
        </w:rPr>
        <w:t>אולם אשר אינן</w:t>
      </w:r>
      <w:r w:rsidRPr="0020225A">
        <w:rPr>
          <w:rFonts w:cs="Arial"/>
          <w:rtl/>
        </w:rPr>
        <w:t xml:space="preserve"> חוויות ממשיות בכאן-ועכשיו. כתוצאה מכך, המערכת העצמית ה</w:t>
      </w:r>
      <w:r>
        <w:rPr>
          <w:rFonts w:cs="Arial" w:hint="cs"/>
          <w:rtl/>
        </w:rPr>
        <w:t>ופכת</w:t>
      </w:r>
      <w:r w:rsidRPr="0020225A">
        <w:rPr>
          <w:rFonts w:cs="Arial"/>
          <w:rtl/>
        </w:rPr>
        <w:t xml:space="preserve">, במילותיו של סאליבן, שמרנית, כלומר איטית לשינוי, אפילו בסביבות מקלות יותר </w:t>
      </w:r>
      <w:r>
        <w:rPr>
          <w:rFonts w:cs="Arial" w:hint="cs"/>
          <w:rtl/>
        </w:rPr>
        <w:t>ו</w:t>
      </w:r>
      <w:r w:rsidRPr="0020225A">
        <w:rPr>
          <w:rFonts w:cs="Arial"/>
          <w:rtl/>
        </w:rPr>
        <w:t>אופטימליות. דינמי</w:t>
      </w:r>
      <w:r>
        <w:rPr>
          <w:rFonts w:cs="Arial" w:hint="cs"/>
          <w:rtl/>
        </w:rPr>
        <w:t>קה</w:t>
      </w:r>
      <w:r w:rsidRPr="0020225A">
        <w:rPr>
          <w:rFonts w:cs="Arial"/>
          <w:rtl/>
        </w:rPr>
        <w:t xml:space="preserve"> עצמית נמנעת נטתה לנתק את התינוק, ומאוחר יותר את האדם, מעצם החוויות שע</w:t>
      </w:r>
      <w:r w:rsidR="00C61F2B">
        <w:rPr>
          <w:rFonts w:cs="Arial" w:hint="cs"/>
          <w:rtl/>
        </w:rPr>
        <w:t>שויות (דווקא)</w:t>
      </w:r>
      <w:r w:rsidRPr="0020225A">
        <w:rPr>
          <w:rFonts w:cs="Arial"/>
          <w:rtl/>
        </w:rPr>
        <w:t xml:space="preserve"> לשנות</w:t>
      </w:r>
      <w:r>
        <w:rPr>
          <w:rFonts w:cs="Arial" w:hint="cs"/>
          <w:rtl/>
        </w:rPr>
        <w:t xml:space="preserve"> את</w:t>
      </w:r>
      <w:r w:rsidRPr="0020225A">
        <w:rPr>
          <w:rFonts w:cs="Arial"/>
          <w:rtl/>
        </w:rPr>
        <w:t xml:space="preserve"> ה</w:t>
      </w:r>
      <w:r>
        <w:rPr>
          <w:rFonts w:cs="Arial"/>
          <w:rtl/>
        </w:rPr>
        <w:t>פרסוניפיקציה</w:t>
      </w:r>
      <w:r w:rsidRPr="0020225A">
        <w:rPr>
          <w:rFonts w:cs="Arial"/>
          <w:rtl/>
        </w:rPr>
        <w:t xml:space="preserve"> </w:t>
      </w:r>
      <w:r>
        <w:rPr>
          <w:rFonts w:cs="Arial" w:hint="cs"/>
          <w:rtl/>
        </w:rPr>
        <w:t>ה</w:t>
      </w:r>
      <w:r w:rsidRPr="0020225A">
        <w:rPr>
          <w:rFonts w:cs="Arial"/>
          <w:rtl/>
        </w:rPr>
        <w:t xml:space="preserve">בעייתית ויחסים בינאישיים בעייתיים. </w:t>
      </w:r>
      <w:r>
        <w:rPr>
          <w:rFonts w:cs="Arial" w:hint="cs"/>
          <w:rtl/>
        </w:rPr>
        <w:t xml:space="preserve">.. </w:t>
      </w:r>
      <w:r>
        <w:rPr>
          <w:rFonts w:hint="cs"/>
          <w:rtl/>
        </w:rPr>
        <w:t>'</w:t>
      </w:r>
      <w:sdt>
        <w:sdtPr>
          <w:rPr>
            <w:rFonts w:hint="cs"/>
            <w:color w:val="000000"/>
            <w:rtl/>
          </w:rPr>
          <w:tag w:val="MENDELEY_CITATION_v3_eyJjaXRhdGlvbklEIjoiTUVOREVMRVlfQ0lUQVRJT05fN2Q3MDBjNTEtMzBhZi00OTcxLWE4YTAtMDhjZGYwMWEwYzFi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1015891614"/>
          <w:placeholder>
            <w:docPart w:val="F21A4E51A9E8401B80BC2CA95B3D82F7"/>
          </w:placeholder>
        </w:sdtPr>
        <w:sdtContent>
          <w:r w:rsidR="00075F95" w:rsidRPr="00075F95">
            <w:rPr>
              <w:color w:val="000000"/>
              <w:rtl/>
            </w:rPr>
            <w:t>(</w:t>
          </w:r>
          <w:r w:rsidR="00075F95" w:rsidRPr="00075F95">
            <w:rPr>
              <w:color w:val="000000"/>
            </w:rPr>
            <w:t>Evans, 1996</w:t>
          </w:r>
          <w:r w:rsidR="00075F95" w:rsidRPr="00075F95">
            <w:rPr>
              <w:color w:val="000000"/>
              <w:rtl/>
            </w:rPr>
            <w:t>)</w:t>
          </w:r>
        </w:sdtContent>
      </w:sdt>
    </w:p>
    <w:p w14:paraId="04A60E1C" w14:textId="00281493" w:rsidR="00C61F2B" w:rsidRDefault="00C61F2B" w:rsidP="00B7201B">
      <w:pPr>
        <w:rPr>
          <w:rtl/>
        </w:rPr>
      </w:pPr>
      <w:r>
        <w:rPr>
          <w:rFonts w:hint="cs"/>
          <w:rtl/>
        </w:rPr>
        <w:t>&gt;&gt;&gt;&gt;&gt;</w:t>
      </w:r>
    </w:p>
    <w:p w14:paraId="40E5EC70" w14:textId="77C85080" w:rsidR="00C61F2B" w:rsidRDefault="00C61F2B" w:rsidP="00B7201B">
      <w:pPr>
        <w:rPr>
          <w:rtl/>
        </w:rPr>
      </w:pPr>
      <w:r>
        <w:rPr>
          <w:rFonts w:hint="cs"/>
          <w:rtl/>
        </w:rPr>
        <w:t xml:space="preserve">עד כאן על הפרסוניפיקציה 'לא-אני' של סאליבן. הייתי קורא לו איבר פנימי אטום ולא נגיש </w:t>
      </w:r>
      <w:r>
        <w:rPr>
          <w:rtl/>
        </w:rPr>
        <w:t>–</w:t>
      </w:r>
      <w:r>
        <w:rPr>
          <w:rFonts w:hint="cs"/>
          <w:rtl/>
        </w:rPr>
        <w:t xml:space="preserve"> שמורכב מתסריט אימה שבו אין תקנה ואין הצלה הנובעת מקשר אימהי או עם אדם אימהי. מדובר </w:t>
      </w:r>
      <w:r>
        <w:rPr>
          <w:rtl/>
        </w:rPr>
        <w:t>–</w:t>
      </w:r>
      <w:r>
        <w:rPr>
          <w:rFonts w:hint="cs"/>
          <w:rtl/>
        </w:rPr>
        <w:t xml:space="preserve"> בקטסטרופה ידועה, שכבר קרתה ושעלולה להתרחש בשנית. </w:t>
      </w:r>
    </w:p>
    <w:p w14:paraId="2111F31E" w14:textId="63C53489" w:rsidR="00C01284" w:rsidRDefault="00C01284" w:rsidP="00B7201B">
      <w:pPr>
        <w:rPr>
          <w:rtl/>
        </w:rPr>
      </w:pPr>
      <w:r>
        <w:rPr>
          <w:rFonts w:hint="cs"/>
          <w:rtl/>
        </w:rPr>
        <w:t>לא קשה לראות כיצד עמדה תיאורטית זו מתכתבת עם קורות חייו של הארי סטאק סאליבן.</w:t>
      </w:r>
    </w:p>
    <w:p w14:paraId="5C7C0BB4" w14:textId="5E2A3509" w:rsidR="00C61F2B" w:rsidRDefault="00C61F2B" w:rsidP="00B7201B">
      <w:pPr>
        <w:rPr>
          <w:rtl/>
        </w:rPr>
      </w:pPr>
      <w:r>
        <w:rPr>
          <w:rFonts w:hint="cs"/>
          <w:rtl/>
        </w:rPr>
        <w:t>בקליניקה, מדובר בדברים האיומים ונוראים אשר חווה המטופל והשאלה היא כמובן האם וכיצד ניתן לגשת אל החוויות הללו כאשר אנחנו מבינים שבאופיין הן דיסוציאטיביות. המעגלים היותר רחחבים של מטפלים אינטרפרסונלים ואינטרסובייקטיבים התמודדו רבות עם שאלה זו בכמעט מאה השנים שעברו מאז סאליבן פיתח את התאוריה שלו.</w:t>
      </w:r>
    </w:p>
    <w:p w14:paraId="45538775" w14:textId="77777777" w:rsidR="00B7201B" w:rsidRDefault="00B7201B">
      <w:pPr>
        <w:rPr>
          <w:rtl/>
        </w:rPr>
      </w:pPr>
    </w:p>
    <w:sdt>
      <w:sdtPr>
        <w:rPr>
          <w:color w:val="000000"/>
        </w:rPr>
        <w:tag w:val="MENDELEY_BIBLIOGRAPHY"/>
        <w:id w:val="-1424096186"/>
        <w:placeholder>
          <w:docPart w:val="DefaultPlaceholder_-1854013440"/>
        </w:placeholder>
      </w:sdtPr>
      <w:sdtEndPr>
        <w:rPr>
          <w:rtl/>
        </w:rPr>
      </w:sdtEndPr>
      <w:sdtContent>
        <w:p w14:paraId="0E67C389" w14:textId="77777777" w:rsidR="00075F95" w:rsidRDefault="00075F95">
          <w:pPr>
            <w:autoSpaceDE w:val="0"/>
            <w:autoSpaceDN w:val="0"/>
            <w:bidi w:val="0"/>
            <w:ind w:hanging="480"/>
            <w:divId w:val="841817662"/>
            <w:rPr>
              <w:rFonts w:eastAsia="Times New Roman"/>
              <w:kern w:val="0"/>
              <w:sz w:val="24"/>
              <w:szCs w:val="24"/>
              <w14:ligatures w14:val="none"/>
            </w:rPr>
          </w:pPr>
          <w:r>
            <w:rPr>
              <w:rFonts w:eastAsia="Times New Roman"/>
            </w:rPr>
            <w:t xml:space="preserve">Bonovitz, C. (2011). Evolving Personifications: The Contribution of Interpersonal Theory to an Understanding of Development [Article]. </w:t>
          </w:r>
          <w:r>
            <w:rPr>
              <w:rFonts w:eastAsia="Times New Roman"/>
              <w:i/>
              <w:iCs/>
            </w:rPr>
            <w:t>Contemporary Psychoanalysis</w:t>
          </w:r>
          <w:r>
            <w:rPr>
              <w:rFonts w:eastAsia="Times New Roman"/>
            </w:rPr>
            <w:t xml:space="preserve">, </w:t>
          </w:r>
          <w:r>
            <w:rPr>
              <w:rFonts w:eastAsia="Times New Roman"/>
              <w:i/>
              <w:iCs/>
            </w:rPr>
            <w:t>47</w:t>
          </w:r>
          <w:r>
            <w:rPr>
              <w:rFonts w:eastAsia="Times New Roman"/>
            </w:rPr>
            <w:t>(4), 578–587. https://doi.org/10.1080/00107530.2011.10746481</w:t>
          </w:r>
        </w:p>
        <w:p w14:paraId="3DC50642" w14:textId="77777777" w:rsidR="00075F95" w:rsidRDefault="00075F95">
          <w:pPr>
            <w:autoSpaceDE w:val="0"/>
            <w:autoSpaceDN w:val="0"/>
            <w:bidi w:val="0"/>
            <w:ind w:hanging="480"/>
            <w:divId w:val="364601828"/>
            <w:rPr>
              <w:rFonts w:eastAsia="Times New Roman"/>
            </w:rPr>
          </w:pPr>
          <w:r>
            <w:rPr>
              <w:rFonts w:eastAsia="Times New Roman"/>
            </w:rPr>
            <w:lastRenderedPageBreak/>
            <w:t xml:space="preserve">Chefetz, R. A., &amp; Bromberg, P. M. (2004). Talking with “Me” and “Not-Me”: A Dialogue [Article]. </w:t>
          </w:r>
          <w:r>
            <w:rPr>
              <w:rFonts w:eastAsia="Times New Roman"/>
              <w:i/>
              <w:iCs/>
            </w:rPr>
            <w:t>Contemporary Psychoanalysis</w:t>
          </w:r>
          <w:r>
            <w:rPr>
              <w:rFonts w:eastAsia="Times New Roman"/>
            </w:rPr>
            <w:t xml:space="preserve">, </w:t>
          </w:r>
          <w:r>
            <w:rPr>
              <w:rFonts w:eastAsia="Times New Roman"/>
              <w:i/>
              <w:iCs/>
            </w:rPr>
            <w:t>40</w:t>
          </w:r>
          <w:r>
            <w:rPr>
              <w:rFonts w:eastAsia="Times New Roman"/>
            </w:rPr>
            <w:t>(3), 409–464. https://doi.org/10.1080/00107530.2004.10745840</w:t>
          </w:r>
        </w:p>
        <w:p w14:paraId="4A8DE140" w14:textId="77777777" w:rsidR="00075F95" w:rsidRDefault="00075F95">
          <w:pPr>
            <w:autoSpaceDE w:val="0"/>
            <w:autoSpaceDN w:val="0"/>
            <w:bidi w:val="0"/>
            <w:ind w:hanging="480"/>
            <w:divId w:val="1263107279"/>
            <w:rPr>
              <w:rFonts w:eastAsia="Times New Roman"/>
            </w:rPr>
          </w:pPr>
          <w:r>
            <w:rPr>
              <w:rFonts w:eastAsia="Times New Roman"/>
            </w:rPr>
            <w:t xml:space="preserve">Evans, F. B. (1996). </w:t>
          </w:r>
          <w:r>
            <w:rPr>
              <w:rFonts w:eastAsia="Times New Roman"/>
              <w:i/>
              <w:iCs/>
            </w:rPr>
            <w:t>Harry Stack Sullivan : interpersonal theory and psychotherapy</w:t>
          </w:r>
          <w:r>
            <w:rPr>
              <w:rFonts w:eastAsia="Times New Roman"/>
            </w:rPr>
            <w:t xml:space="preserve"> [Book]. Routledge.</w:t>
          </w:r>
        </w:p>
        <w:p w14:paraId="48F67B42" w14:textId="400734D5" w:rsidR="00230690" w:rsidRDefault="00075F95">
          <w:pPr>
            <w:rPr>
              <w:rtl/>
            </w:rPr>
          </w:pPr>
          <w:r>
            <w:rPr>
              <w:rFonts w:eastAsia="Times New Roman"/>
            </w:rPr>
            <w:t> </w:t>
          </w:r>
        </w:p>
      </w:sdtContent>
    </w:sdt>
    <w:p w14:paraId="584B712F" w14:textId="7A2E699C" w:rsidR="00230690" w:rsidRDefault="00230690" w:rsidP="00230690">
      <w:pPr>
        <w:rPr>
          <w:rtl/>
        </w:rPr>
      </w:pPr>
      <w:r w:rsidRPr="00230690">
        <w:t>Chatelaine, K. L. (1992). </w:t>
      </w:r>
      <w:r w:rsidRPr="00230690">
        <w:rPr>
          <w:i/>
          <w:iCs/>
        </w:rPr>
        <w:t>Good Me, Bad Me, Not Me: Harry Stack Sullivan: An Introduction to His Thought</w:t>
      </w:r>
      <w:r w:rsidRPr="00230690">
        <w:t>. Kendall/Hunt Publishing Company.</w:t>
      </w:r>
      <w:r w:rsidRPr="00230690">
        <w:rPr>
          <w:rtl/>
        </w:rPr>
        <w:t>‏</w:t>
      </w:r>
    </w:p>
    <w:p w14:paraId="09D928F4" w14:textId="77777777" w:rsidR="00C7724E" w:rsidRDefault="00C7724E" w:rsidP="00230690">
      <w:pPr>
        <w:rPr>
          <w:rtl/>
        </w:rPr>
      </w:pPr>
    </w:p>
    <w:p w14:paraId="340E75F0" w14:textId="168860E4" w:rsidR="00C7724E" w:rsidRDefault="00C7724E" w:rsidP="00230690">
      <w:pPr>
        <w:rPr>
          <w:rtl/>
        </w:rPr>
      </w:pPr>
      <w:r>
        <w:rPr>
          <w:rFonts w:hint="cs"/>
          <w:rtl/>
        </w:rPr>
        <w:t>בין שעה לשעה</w:t>
      </w:r>
    </w:p>
    <w:p w14:paraId="7253CD7E" w14:textId="52E5E508" w:rsidR="00C7724E" w:rsidRDefault="00C7724E" w:rsidP="00230690">
      <w:pPr>
        <w:rPr>
          <w:rtl/>
        </w:rPr>
      </w:pPr>
      <w:r>
        <w:rPr>
          <w:rFonts w:hint="cs"/>
          <w:rtl/>
        </w:rPr>
        <w:t>67.'לא-אני'</w:t>
      </w:r>
    </w:p>
    <w:p w14:paraId="32E9F708" w14:textId="2ABBE82B" w:rsidR="00C7724E" w:rsidRDefault="00C7724E" w:rsidP="00230690">
      <w:pPr>
        <w:rPr>
          <w:rtl/>
        </w:rPr>
      </w:pPr>
      <w:r>
        <w:rPr>
          <w:rFonts w:hint="cs"/>
          <w:rtl/>
        </w:rPr>
        <w:t>טקסט:</w:t>
      </w:r>
    </w:p>
    <w:p w14:paraId="2AE94C03" w14:textId="0673F3BB" w:rsidR="00C7724E" w:rsidRDefault="00C7724E" w:rsidP="00230690">
      <w:pPr>
        <w:rPr>
          <w:rtl/>
        </w:rPr>
      </w:pPr>
      <w:r w:rsidRPr="00C7724E">
        <w:t>https://kopelel.co.il/67-%d7%9c%d7%90-%d7%90%d7%a0%d7%99</w:t>
      </w:r>
      <w:r w:rsidRPr="00C7724E">
        <w:rPr>
          <w:rFonts w:cs="Arial"/>
          <w:rtl/>
        </w:rPr>
        <w:t>/</w:t>
      </w:r>
    </w:p>
    <w:sectPr w:rsidR="00C7724E"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C0"/>
    <w:rsid w:val="0004366F"/>
    <w:rsid w:val="00061463"/>
    <w:rsid w:val="00075F95"/>
    <w:rsid w:val="000B4F1A"/>
    <w:rsid w:val="000D7CBD"/>
    <w:rsid w:val="001978FF"/>
    <w:rsid w:val="001B1EC0"/>
    <w:rsid w:val="00225AB6"/>
    <w:rsid w:val="00230690"/>
    <w:rsid w:val="00284BEF"/>
    <w:rsid w:val="002D7B1F"/>
    <w:rsid w:val="00323EF8"/>
    <w:rsid w:val="00342031"/>
    <w:rsid w:val="003C450A"/>
    <w:rsid w:val="00415FB5"/>
    <w:rsid w:val="00437DBE"/>
    <w:rsid w:val="004511D3"/>
    <w:rsid w:val="004856D8"/>
    <w:rsid w:val="0051631A"/>
    <w:rsid w:val="005B23D5"/>
    <w:rsid w:val="005C0BC9"/>
    <w:rsid w:val="0071390E"/>
    <w:rsid w:val="00774BC5"/>
    <w:rsid w:val="00785A6C"/>
    <w:rsid w:val="007A4AAA"/>
    <w:rsid w:val="00863DC6"/>
    <w:rsid w:val="00875809"/>
    <w:rsid w:val="008B7DE8"/>
    <w:rsid w:val="00910236"/>
    <w:rsid w:val="009B2689"/>
    <w:rsid w:val="00B254A0"/>
    <w:rsid w:val="00B31945"/>
    <w:rsid w:val="00B7201B"/>
    <w:rsid w:val="00B974E0"/>
    <w:rsid w:val="00C01284"/>
    <w:rsid w:val="00C55956"/>
    <w:rsid w:val="00C61118"/>
    <w:rsid w:val="00C61F2B"/>
    <w:rsid w:val="00C7724E"/>
    <w:rsid w:val="00D94B66"/>
    <w:rsid w:val="00DC6B96"/>
    <w:rsid w:val="00E46321"/>
    <w:rsid w:val="00E476DC"/>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F62B"/>
  <w15:chartTrackingRefBased/>
  <w15:docId w15:val="{824C0FFB-7FFC-4DA7-92FA-059B058E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B1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1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1EC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B1EC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1EC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1E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E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E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E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1EC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B1EC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B1EC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B1EC0"/>
    <w:rPr>
      <w:rFonts w:eastAsiaTheme="majorEastAsia" w:cstheme="majorBidi"/>
      <w:i/>
      <w:iCs/>
      <w:color w:val="2F5496" w:themeColor="accent1" w:themeShade="BF"/>
    </w:rPr>
  </w:style>
  <w:style w:type="character" w:customStyle="1" w:styleId="50">
    <w:name w:val="כותרת 5 תו"/>
    <w:basedOn w:val="a0"/>
    <w:link w:val="5"/>
    <w:uiPriority w:val="9"/>
    <w:semiHidden/>
    <w:rsid w:val="001B1EC0"/>
    <w:rPr>
      <w:rFonts w:eastAsiaTheme="majorEastAsia" w:cstheme="majorBidi"/>
      <w:color w:val="2F5496" w:themeColor="accent1" w:themeShade="BF"/>
    </w:rPr>
  </w:style>
  <w:style w:type="character" w:customStyle="1" w:styleId="60">
    <w:name w:val="כותרת 6 תו"/>
    <w:basedOn w:val="a0"/>
    <w:link w:val="6"/>
    <w:uiPriority w:val="9"/>
    <w:semiHidden/>
    <w:rsid w:val="001B1EC0"/>
    <w:rPr>
      <w:rFonts w:eastAsiaTheme="majorEastAsia" w:cstheme="majorBidi"/>
      <w:i/>
      <w:iCs/>
      <w:color w:val="595959" w:themeColor="text1" w:themeTint="A6"/>
    </w:rPr>
  </w:style>
  <w:style w:type="character" w:customStyle="1" w:styleId="70">
    <w:name w:val="כותרת 7 תו"/>
    <w:basedOn w:val="a0"/>
    <w:link w:val="7"/>
    <w:uiPriority w:val="9"/>
    <w:semiHidden/>
    <w:rsid w:val="001B1EC0"/>
    <w:rPr>
      <w:rFonts w:eastAsiaTheme="majorEastAsia" w:cstheme="majorBidi"/>
      <w:color w:val="595959" w:themeColor="text1" w:themeTint="A6"/>
    </w:rPr>
  </w:style>
  <w:style w:type="character" w:customStyle="1" w:styleId="80">
    <w:name w:val="כותרת 8 תו"/>
    <w:basedOn w:val="a0"/>
    <w:link w:val="8"/>
    <w:uiPriority w:val="9"/>
    <w:semiHidden/>
    <w:rsid w:val="001B1EC0"/>
    <w:rPr>
      <w:rFonts w:eastAsiaTheme="majorEastAsia" w:cstheme="majorBidi"/>
      <w:i/>
      <w:iCs/>
      <w:color w:val="272727" w:themeColor="text1" w:themeTint="D8"/>
    </w:rPr>
  </w:style>
  <w:style w:type="character" w:customStyle="1" w:styleId="90">
    <w:name w:val="כותרת 9 תו"/>
    <w:basedOn w:val="a0"/>
    <w:link w:val="9"/>
    <w:uiPriority w:val="9"/>
    <w:semiHidden/>
    <w:rsid w:val="001B1EC0"/>
    <w:rPr>
      <w:rFonts w:eastAsiaTheme="majorEastAsia" w:cstheme="majorBidi"/>
      <w:color w:val="272727" w:themeColor="text1" w:themeTint="D8"/>
    </w:rPr>
  </w:style>
  <w:style w:type="paragraph" w:styleId="a3">
    <w:name w:val="Title"/>
    <w:basedOn w:val="a"/>
    <w:next w:val="a"/>
    <w:link w:val="a4"/>
    <w:uiPriority w:val="10"/>
    <w:qFormat/>
    <w:rsid w:val="001B1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1E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EC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1E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EC0"/>
    <w:pPr>
      <w:spacing w:before="160"/>
      <w:jc w:val="center"/>
    </w:pPr>
    <w:rPr>
      <w:i/>
      <w:iCs/>
      <w:color w:val="404040" w:themeColor="text1" w:themeTint="BF"/>
    </w:rPr>
  </w:style>
  <w:style w:type="character" w:customStyle="1" w:styleId="a8">
    <w:name w:val="ציטוט תו"/>
    <w:basedOn w:val="a0"/>
    <w:link w:val="a7"/>
    <w:uiPriority w:val="29"/>
    <w:rsid w:val="001B1EC0"/>
    <w:rPr>
      <w:i/>
      <w:iCs/>
      <w:color w:val="404040" w:themeColor="text1" w:themeTint="BF"/>
    </w:rPr>
  </w:style>
  <w:style w:type="paragraph" w:styleId="a9">
    <w:name w:val="List Paragraph"/>
    <w:basedOn w:val="a"/>
    <w:uiPriority w:val="34"/>
    <w:qFormat/>
    <w:rsid w:val="001B1EC0"/>
    <w:pPr>
      <w:ind w:left="720"/>
      <w:contextualSpacing/>
    </w:pPr>
  </w:style>
  <w:style w:type="character" w:styleId="aa">
    <w:name w:val="Intense Emphasis"/>
    <w:basedOn w:val="a0"/>
    <w:uiPriority w:val="21"/>
    <w:qFormat/>
    <w:rsid w:val="001B1EC0"/>
    <w:rPr>
      <w:i/>
      <w:iCs/>
      <w:color w:val="2F5496" w:themeColor="accent1" w:themeShade="BF"/>
    </w:rPr>
  </w:style>
  <w:style w:type="paragraph" w:styleId="ab">
    <w:name w:val="Intense Quote"/>
    <w:basedOn w:val="a"/>
    <w:next w:val="a"/>
    <w:link w:val="ac"/>
    <w:uiPriority w:val="30"/>
    <w:qFormat/>
    <w:rsid w:val="001B1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B1EC0"/>
    <w:rPr>
      <w:i/>
      <w:iCs/>
      <w:color w:val="2F5496" w:themeColor="accent1" w:themeShade="BF"/>
    </w:rPr>
  </w:style>
  <w:style w:type="character" w:styleId="ad">
    <w:name w:val="Intense Reference"/>
    <w:basedOn w:val="a0"/>
    <w:uiPriority w:val="32"/>
    <w:qFormat/>
    <w:rsid w:val="001B1EC0"/>
    <w:rPr>
      <w:b/>
      <w:bCs/>
      <w:smallCaps/>
      <w:color w:val="2F5496" w:themeColor="accent1" w:themeShade="BF"/>
      <w:spacing w:val="5"/>
    </w:rPr>
  </w:style>
  <w:style w:type="character" w:styleId="ae">
    <w:name w:val="Placeholder Text"/>
    <w:basedOn w:val="a0"/>
    <w:uiPriority w:val="99"/>
    <w:semiHidden/>
    <w:rsid w:val="001978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4805">
      <w:bodyDiv w:val="1"/>
      <w:marLeft w:val="0"/>
      <w:marRight w:val="0"/>
      <w:marTop w:val="0"/>
      <w:marBottom w:val="0"/>
      <w:divBdr>
        <w:top w:val="none" w:sz="0" w:space="0" w:color="auto"/>
        <w:left w:val="none" w:sz="0" w:space="0" w:color="auto"/>
        <w:bottom w:val="none" w:sz="0" w:space="0" w:color="auto"/>
        <w:right w:val="none" w:sz="0" w:space="0" w:color="auto"/>
      </w:divBdr>
    </w:div>
    <w:div w:id="153298445">
      <w:bodyDiv w:val="1"/>
      <w:marLeft w:val="0"/>
      <w:marRight w:val="0"/>
      <w:marTop w:val="0"/>
      <w:marBottom w:val="0"/>
      <w:divBdr>
        <w:top w:val="none" w:sz="0" w:space="0" w:color="auto"/>
        <w:left w:val="none" w:sz="0" w:space="0" w:color="auto"/>
        <w:bottom w:val="none" w:sz="0" w:space="0" w:color="auto"/>
        <w:right w:val="none" w:sz="0" w:space="0" w:color="auto"/>
      </w:divBdr>
    </w:div>
    <w:div w:id="168837560">
      <w:bodyDiv w:val="1"/>
      <w:marLeft w:val="0"/>
      <w:marRight w:val="0"/>
      <w:marTop w:val="0"/>
      <w:marBottom w:val="0"/>
      <w:divBdr>
        <w:top w:val="none" w:sz="0" w:space="0" w:color="auto"/>
        <w:left w:val="none" w:sz="0" w:space="0" w:color="auto"/>
        <w:bottom w:val="none" w:sz="0" w:space="0" w:color="auto"/>
        <w:right w:val="none" w:sz="0" w:space="0" w:color="auto"/>
      </w:divBdr>
    </w:div>
    <w:div w:id="322634689">
      <w:bodyDiv w:val="1"/>
      <w:marLeft w:val="0"/>
      <w:marRight w:val="0"/>
      <w:marTop w:val="0"/>
      <w:marBottom w:val="0"/>
      <w:divBdr>
        <w:top w:val="none" w:sz="0" w:space="0" w:color="auto"/>
        <w:left w:val="none" w:sz="0" w:space="0" w:color="auto"/>
        <w:bottom w:val="none" w:sz="0" w:space="0" w:color="auto"/>
        <w:right w:val="none" w:sz="0" w:space="0" w:color="auto"/>
      </w:divBdr>
    </w:div>
    <w:div w:id="507987918">
      <w:bodyDiv w:val="1"/>
      <w:marLeft w:val="0"/>
      <w:marRight w:val="0"/>
      <w:marTop w:val="0"/>
      <w:marBottom w:val="0"/>
      <w:divBdr>
        <w:top w:val="none" w:sz="0" w:space="0" w:color="auto"/>
        <w:left w:val="none" w:sz="0" w:space="0" w:color="auto"/>
        <w:bottom w:val="none" w:sz="0" w:space="0" w:color="auto"/>
        <w:right w:val="none" w:sz="0" w:space="0" w:color="auto"/>
      </w:divBdr>
    </w:div>
    <w:div w:id="609169128">
      <w:bodyDiv w:val="1"/>
      <w:marLeft w:val="0"/>
      <w:marRight w:val="0"/>
      <w:marTop w:val="0"/>
      <w:marBottom w:val="0"/>
      <w:divBdr>
        <w:top w:val="none" w:sz="0" w:space="0" w:color="auto"/>
        <w:left w:val="none" w:sz="0" w:space="0" w:color="auto"/>
        <w:bottom w:val="none" w:sz="0" w:space="0" w:color="auto"/>
        <w:right w:val="none" w:sz="0" w:space="0" w:color="auto"/>
      </w:divBdr>
    </w:div>
    <w:div w:id="647440897">
      <w:bodyDiv w:val="1"/>
      <w:marLeft w:val="0"/>
      <w:marRight w:val="0"/>
      <w:marTop w:val="0"/>
      <w:marBottom w:val="0"/>
      <w:divBdr>
        <w:top w:val="none" w:sz="0" w:space="0" w:color="auto"/>
        <w:left w:val="none" w:sz="0" w:space="0" w:color="auto"/>
        <w:bottom w:val="none" w:sz="0" w:space="0" w:color="auto"/>
        <w:right w:val="none" w:sz="0" w:space="0" w:color="auto"/>
      </w:divBdr>
    </w:div>
    <w:div w:id="658926211">
      <w:bodyDiv w:val="1"/>
      <w:marLeft w:val="0"/>
      <w:marRight w:val="0"/>
      <w:marTop w:val="0"/>
      <w:marBottom w:val="0"/>
      <w:divBdr>
        <w:top w:val="none" w:sz="0" w:space="0" w:color="auto"/>
        <w:left w:val="none" w:sz="0" w:space="0" w:color="auto"/>
        <w:bottom w:val="none" w:sz="0" w:space="0" w:color="auto"/>
        <w:right w:val="none" w:sz="0" w:space="0" w:color="auto"/>
      </w:divBdr>
    </w:div>
    <w:div w:id="779835468">
      <w:bodyDiv w:val="1"/>
      <w:marLeft w:val="0"/>
      <w:marRight w:val="0"/>
      <w:marTop w:val="0"/>
      <w:marBottom w:val="0"/>
      <w:divBdr>
        <w:top w:val="none" w:sz="0" w:space="0" w:color="auto"/>
        <w:left w:val="none" w:sz="0" w:space="0" w:color="auto"/>
        <w:bottom w:val="none" w:sz="0" w:space="0" w:color="auto"/>
        <w:right w:val="none" w:sz="0" w:space="0" w:color="auto"/>
      </w:divBdr>
    </w:div>
    <w:div w:id="917322708">
      <w:bodyDiv w:val="1"/>
      <w:marLeft w:val="0"/>
      <w:marRight w:val="0"/>
      <w:marTop w:val="0"/>
      <w:marBottom w:val="0"/>
      <w:divBdr>
        <w:top w:val="none" w:sz="0" w:space="0" w:color="auto"/>
        <w:left w:val="none" w:sz="0" w:space="0" w:color="auto"/>
        <w:bottom w:val="none" w:sz="0" w:space="0" w:color="auto"/>
        <w:right w:val="none" w:sz="0" w:space="0" w:color="auto"/>
      </w:divBdr>
      <w:divsChild>
        <w:div w:id="841817662">
          <w:marLeft w:val="480"/>
          <w:marRight w:val="0"/>
          <w:marTop w:val="0"/>
          <w:marBottom w:val="0"/>
          <w:divBdr>
            <w:top w:val="none" w:sz="0" w:space="0" w:color="auto"/>
            <w:left w:val="none" w:sz="0" w:space="0" w:color="auto"/>
            <w:bottom w:val="none" w:sz="0" w:space="0" w:color="auto"/>
            <w:right w:val="none" w:sz="0" w:space="0" w:color="auto"/>
          </w:divBdr>
        </w:div>
        <w:div w:id="364601828">
          <w:marLeft w:val="480"/>
          <w:marRight w:val="0"/>
          <w:marTop w:val="0"/>
          <w:marBottom w:val="0"/>
          <w:divBdr>
            <w:top w:val="none" w:sz="0" w:space="0" w:color="auto"/>
            <w:left w:val="none" w:sz="0" w:space="0" w:color="auto"/>
            <w:bottom w:val="none" w:sz="0" w:space="0" w:color="auto"/>
            <w:right w:val="none" w:sz="0" w:space="0" w:color="auto"/>
          </w:divBdr>
        </w:div>
        <w:div w:id="1263107279">
          <w:marLeft w:val="480"/>
          <w:marRight w:val="0"/>
          <w:marTop w:val="0"/>
          <w:marBottom w:val="0"/>
          <w:divBdr>
            <w:top w:val="none" w:sz="0" w:space="0" w:color="auto"/>
            <w:left w:val="none" w:sz="0" w:space="0" w:color="auto"/>
            <w:bottom w:val="none" w:sz="0" w:space="0" w:color="auto"/>
            <w:right w:val="none" w:sz="0" w:space="0" w:color="auto"/>
          </w:divBdr>
        </w:div>
      </w:divsChild>
    </w:div>
    <w:div w:id="1321883558">
      <w:bodyDiv w:val="1"/>
      <w:marLeft w:val="0"/>
      <w:marRight w:val="0"/>
      <w:marTop w:val="0"/>
      <w:marBottom w:val="0"/>
      <w:divBdr>
        <w:top w:val="none" w:sz="0" w:space="0" w:color="auto"/>
        <w:left w:val="none" w:sz="0" w:space="0" w:color="auto"/>
        <w:bottom w:val="none" w:sz="0" w:space="0" w:color="auto"/>
        <w:right w:val="none" w:sz="0" w:space="0" w:color="auto"/>
      </w:divBdr>
    </w:div>
    <w:div w:id="1383097574">
      <w:bodyDiv w:val="1"/>
      <w:marLeft w:val="0"/>
      <w:marRight w:val="0"/>
      <w:marTop w:val="0"/>
      <w:marBottom w:val="0"/>
      <w:divBdr>
        <w:top w:val="none" w:sz="0" w:space="0" w:color="auto"/>
        <w:left w:val="none" w:sz="0" w:space="0" w:color="auto"/>
        <w:bottom w:val="none" w:sz="0" w:space="0" w:color="auto"/>
        <w:right w:val="none" w:sz="0" w:space="0" w:color="auto"/>
      </w:divBdr>
    </w:div>
    <w:div w:id="1387296447">
      <w:bodyDiv w:val="1"/>
      <w:marLeft w:val="0"/>
      <w:marRight w:val="0"/>
      <w:marTop w:val="0"/>
      <w:marBottom w:val="0"/>
      <w:divBdr>
        <w:top w:val="none" w:sz="0" w:space="0" w:color="auto"/>
        <w:left w:val="none" w:sz="0" w:space="0" w:color="auto"/>
        <w:bottom w:val="none" w:sz="0" w:space="0" w:color="auto"/>
        <w:right w:val="none" w:sz="0" w:space="0" w:color="auto"/>
      </w:divBdr>
    </w:div>
    <w:div w:id="1678927113">
      <w:bodyDiv w:val="1"/>
      <w:marLeft w:val="0"/>
      <w:marRight w:val="0"/>
      <w:marTop w:val="0"/>
      <w:marBottom w:val="0"/>
      <w:divBdr>
        <w:top w:val="none" w:sz="0" w:space="0" w:color="auto"/>
        <w:left w:val="none" w:sz="0" w:space="0" w:color="auto"/>
        <w:bottom w:val="none" w:sz="0" w:space="0" w:color="auto"/>
        <w:right w:val="none" w:sz="0" w:space="0" w:color="auto"/>
      </w:divBdr>
      <w:divsChild>
        <w:div w:id="1589345157">
          <w:marLeft w:val="480"/>
          <w:marRight w:val="0"/>
          <w:marTop w:val="0"/>
          <w:marBottom w:val="0"/>
          <w:divBdr>
            <w:top w:val="none" w:sz="0" w:space="0" w:color="auto"/>
            <w:left w:val="none" w:sz="0" w:space="0" w:color="auto"/>
            <w:bottom w:val="none" w:sz="0" w:space="0" w:color="auto"/>
            <w:right w:val="none" w:sz="0" w:space="0" w:color="auto"/>
          </w:divBdr>
        </w:div>
        <w:div w:id="1033309887">
          <w:marLeft w:val="480"/>
          <w:marRight w:val="0"/>
          <w:marTop w:val="0"/>
          <w:marBottom w:val="0"/>
          <w:divBdr>
            <w:top w:val="none" w:sz="0" w:space="0" w:color="auto"/>
            <w:left w:val="none" w:sz="0" w:space="0" w:color="auto"/>
            <w:bottom w:val="none" w:sz="0" w:space="0" w:color="auto"/>
            <w:right w:val="none" w:sz="0" w:space="0" w:color="auto"/>
          </w:divBdr>
        </w:div>
      </w:divsChild>
    </w:div>
    <w:div w:id="1735009496">
      <w:bodyDiv w:val="1"/>
      <w:marLeft w:val="0"/>
      <w:marRight w:val="0"/>
      <w:marTop w:val="0"/>
      <w:marBottom w:val="0"/>
      <w:divBdr>
        <w:top w:val="none" w:sz="0" w:space="0" w:color="auto"/>
        <w:left w:val="none" w:sz="0" w:space="0" w:color="auto"/>
        <w:bottom w:val="none" w:sz="0" w:space="0" w:color="auto"/>
        <w:right w:val="none" w:sz="0" w:space="0" w:color="auto"/>
      </w:divBdr>
    </w:div>
    <w:div w:id="1917977503">
      <w:bodyDiv w:val="1"/>
      <w:marLeft w:val="0"/>
      <w:marRight w:val="0"/>
      <w:marTop w:val="0"/>
      <w:marBottom w:val="0"/>
      <w:divBdr>
        <w:top w:val="none" w:sz="0" w:space="0" w:color="auto"/>
        <w:left w:val="none" w:sz="0" w:space="0" w:color="auto"/>
        <w:bottom w:val="none" w:sz="0" w:space="0" w:color="auto"/>
        <w:right w:val="none" w:sz="0" w:space="0" w:color="auto"/>
      </w:divBdr>
    </w:div>
    <w:div w:id="206880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6D17AE68-D7C1-4323-BC42-929709B702BD}"/>
      </w:docPartPr>
      <w:docPartBody>
        <w:p w:rsidR="00E20571" w:rsidRDefault="000C53A3">
          <w:r w:rsidRPr="008D349E">
            <w:rPr>
              <w:rStyle w:val="a3"/>
              <w:rtl/>
            </w:rPr>
            <w:t>לחץ או הקש כאן להזנת טקסט</w:t>
          </w:r>
          <w:r w:rsidRPr="008D349E">
            <w:rPr>
              <w:rStyle w:val="a3"/>
            </w:rPr>
            <w:t>.</w:t>
          </w:r>
        </w:p>
      </w:docPartBody>
    </w:docPart>
    <w:docPart>
      <w:docPartPr>
        <w:name w:val="F21A4E51A9E8401B80BC2CA95B3D82F7"/>
        <w:category>
          <w:name w:val="כללי"/>
          <w:gallery w:val="placeholder"/>
        </w:category>
        <w:types>
          <w:type w:val="bbPlcHdr"/>
        </w:types>
        <w:behaviors>
          <w:behavior w:val="content"/>
        </w:behaviors>
        <w:guid w:val="{43A19DDB-B710-4DE5-A4E9-07CF8465CEEB}"/>
      </w:docPartPr>
      <w:docPartBody>
        <w:p w:rsidR="0015758C" w:rsidRDefault="00E20571" w:rsidP="00E20571">
          <w:pPr>
            <w:pStyle w:val="F21A4E51A9E8401B80BC2CA95B3D82F7"/>
          </w:pPr>
          <w:r w:rsidRPr="00445736">
            <w:rPr>
              <w:rStyle w:val="a3"/>
            </w:rPr>
            <w:t>Click or tap here to enter text.</w:t>
          </w:r>
        </w:p>
      </w:docPartBody>
    </w:docPart>
    <w:docPart>
      <w:docPartPr>
        <w:name w:val="9FD014FF40E14DB2B5B66EA14371F89B"/>
        <w:category>
          <w:name w:val="כללי"/>
          <w:gallery w:val="placeholder"/>
        </w:category>
        <w:types>
          <w:type w:val="bbPlcHdr"/>
        </w:types>
        <w:behaviors>
          <w:behavior w:val="content"/>
        </w:behaviors>
        <w:guid w:val="{C2C0C036-312B-4451-B77A-7CEB6BC7ECA7}"/>
      </w:docPartPr>
      <w:docPartBody>
        <w:p w:rsidR="0015758C" w:rsidRDefault="00E20571" w:rsidP="00E20571">
          <w:pPr>
            <w:pStyle w:val="9FD014FF40E14DB2B5B66EA14371F89B"/>
          </w:pPr>
          <w:r w:rsidRPr="00680802">
            <w:rPr>
              <w:rStyle w:val="a3"/>
              <w:rtl/>
            </w:rPr>
            <w:t>לחץ או הקש כאן להזנת טקסט</w:t>
          </w:r>
          <w:r w:rsidRPr="00680802">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A3"/>
    <w:rsid w:val="000C53A3"/>
    <w:rsid w:val="0015758C"/>
    <w:rsid w:val="00284BEF"/>
    <w:rsid w:val="003E3C01"/>
    <w:rsid w:val="009F0EE5"/>
    <w:rsid w:val="00B06F5C"/>
    <w:rsid w:val="00DC6B96"/>
    <w:rsid w:val="00E205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20571"/>
    <w:rPr>
      <w:color w:val="666666"/>
    </w:rPr>
  </w:style>
  <w:style w:type="paragraph" w:customStyle="1" w:styleId="F21A4E51A9E8401B80BC2CA95B3D82F7">
    <w:name w:val="F21A4E51A9E8401B80BC2CA95B3D82F7"/>
    <w:rsid w:val="00E20571"/>
    <w:pPr>
      <w:bidi/>
    </w:pPr>
  </w:style>
  <w:style w:type="paragraph" w:customStyle="1" w:styleId="9FD014FF40E14DB2B5B66EA14371F89B">
    <w:name w:val="9FD014FF40E14DB2B5B66EA14371F89B"/>
    <w:rsid w:val="00E2057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7A0C3A-2997-4468-9C6C-9171C51ADE1E}">
  <we:reference id="wa104382081" version="1.55.1.0" store="en-001" storeType="OMEX"/>
  <we:alternateReferences>
    <we:reference id="wa104382081" version="1.55.1.0" store="" storeType="OMEX"/>
  </we:alternateReferences>
  <we:properties>
    <we:property name="MENDELEY_CITATIONS" value="[{&quot;citationID&quot;:&quot;MENDELEY_CITATION_2ade6d02-0bad-4b98-84ec-6d8c331a575a&quot;,&quot;properties&quot;:{&quot;noteIndex&quot;:0},&quot;isEdited&quot;:false,&quot;manualOverride&quot;:{&quot;isManuallyOverridden&quot;:false,&quot;citeprocText&quot;:&quot;(Bonovitz, 2011)&quot;,&quot;manualOverrideText&quot;:&quot;&quot;},&quot;citationItems&quot;:[{&quot;id&quot;:&quot;cf1e8a45-1456-3b13-b3de-ed0cab906ced&quot;,&quot;itemData&quot;:{&quot;type&quot;:&quot;article-journal&quot;,&quot;id&quot;:&quot;cf1e8a45-1456-3b13-b3de-ed0cab906ced&quot;,&quot;title&quot;:&quot;Evolving Personifications: The Contribution of Interpersonal Theory to an Understanding of Development&quot;,&quot;author&quot;:[{&quot;family&quot;:&quot;Bonovitz&quot;,&quot;given&quot;:&quot;Christopher&quot;,&quot;parse-names&quot;:false,&quot;dropping-particle&quot;:&quot;&quot;,&quot;non-dropping-particle&quot;:&quot;&quot;}],&quot;container-title&quot;:&quot;Contemporary psychoanalysis&quot;,&quot;container-title-short&quot;:&quot;Contemp Psychoanal&quot;,&quot;DOI&quot;:&quot;10.1080/00107530.2011.10746481&quot;,&quot;ISSN&quot;:&quot;0010-7530&quot;,&quot;issued&quot;:{&quot;date-parts&quot;:[[2011]]},&quot;page&quot;:&quot;578-587&quot;,&quot;language&quot;:&quot;eng&quot;,&quot;genre&quot;:&quot;article&quot;,&quot;publisher&quot;:&quot;Taylor &amp; Francis&quot;,&quot;issue&quot;:&quot;4&quot;,&quot;volume&quot;:&quot;47&quot;},&quot;isTemporary&quot;:false}],&quot;citationTag&quot;:&quot;MENDELEY_CITATION_v3_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&quot;},{&quot;citationID&quot;:&quot;MENDELEY_CITATION_7d015c5e-b87f-4efc-a3b7-49bccc1689b8&quot;,&quot;properties&quot;:{&quot;noteIndex&quot;:0},&quot;isEdited&quot;:false,&quot;manualOverride&quot;:{&quot;isManuallyOverridden&quot;:false,&quot;citeprocText&quot;:&quot;(Chefetz &amp;#38; Bromberg, 2004)&quot;,&quot;manualOverrideText&quot;:&quot;&quot;},&quot;citationTag&quot;:&quot;MENDELEY_CITATION_v3_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&quot;,&quot;citationItems&quot;:[{&quot;id&quot;:&quot;c314d33c-7321-3546-9343-05fcca5b4fbb&quot;,&quot;itemData&quot;:{&quot;type&quot;:&quot;article-journal&quot;,&quot;id&quot;:&quot;c314d33c-7321-3546-9343-05fcca5b4fbb&quot;,&quot;title&quot;:&quot;Talking with \&quot;Me\&quot; and \&quot;Not-Me\&quot;: A Dialogue&quot;,&quot;author&quot;:[{&quot;family&quot;:&quot;Chefetz&quot;,&quot;given&quot;:&quot;Richard A.&quot;,&quot;parse-names&quot;:false,&quot;dropping-particle&quot;:&quot;&quot;,&quot;non-dropping-particle&quot;:&quot;&quot;},{&quot;family&quot;:&quot;Bromberg&quot;,&quot;given&quot;:&quot;Philip M.&quot;,&quot;parse-names&quot;:false,&quot;dropping-particle&quot;:&quot;&quot;,&quot;non-dropping-particle&quot;:&quot;&quot;}],&quot;container-title&quot;:&quot;Contemporary psychoanalysis&quot;,&quot;container-title-short&quot;:&quot;Contemp Psychoanal&quot;,&quot;DOI&quot;:&quot;10.1080/00107530.2004.10745840&quot;,&quot;ISSN&quot;:&quot;0010-7530&quot;,&quot;issued&quot;:{&quot;date-parts&quot;:[[2004]]},&quot;page&quot;:&quot;409-464&quot;,&quot;language&quot;:&quot;eng&quot;,&quot;genre&quot;:&quot;article&quot;,&quot;publisher&quot;:&quot;Taylor &amp; Francis&quot;,&quot;issue&quot;:&quot;3&quot;,&quot;volume&quot;:&quot;40&quot;},&quot;isTemporary&quot;:false}]},{&quot;citationID&quot;:&quot;MENDELEY_CITATION_5ef79e49-29c3-4a3d-9ed4-299d161a3ca4&quot;,&quot;properties&quot;:{&quot;noteIndex&quot;:0},&quot;isEdited&quot;:false,&quot;manualOverride&quot;:{&quot;isManuallyOverridden&quot;:false,&quot;citeprocText&quot;:&quot;(Chefetz &amp;#38; Bromberg, 2004)&quot;,&quot;manualOverrideText&quot;:&quot;&quot;},&quot;citationTag&quot;:&quot;MENDELEY_CITATION_v3_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&quot;,&quot;citationItems&quot;:[{&quot;id&quot;:&quot;c314d33c-7321-3546-9343-05fcca5b4fbb&quot;,&quot;itemData&quot;:{&quot;type&quot;:&quot;article-journal&quot;,&quot;id&quot;:&quot;c314d33c-7321-3546-9343-05fcca5b4fbb&quot;,&quot;title&quot;:&quot;Talking with \&quot;Me\&quot; and \&quot;Not-Me\&quot;: A Dialogue&quot;,&quot;author&quot;:[{&quot;family&quot;:&quot;Chefetz&quot;,&quot;given&quot;:&quot;Richard A.&quot;,&quot;parse-names&quot;:false,&quot;dropping-particle&quot;:&quot;&quot;,&quot;non-dropping-particle&quot;:&quot;&quot;},{&quot;family&quot;:&quot;Bromberg&quot;,&quot;given&quot;:&quot;Philip M.&quot;,&quot;parse-names&quot;:false,&quot;dropping-particle&quot;:&quot;&quot;,&quot;non-dropping-particle&quot;:&quot;&quot;}],&quot;container-title&quot;:&quot;Contemporary psychoanalysis&quot;,&quot;container-title-short&quot;:&quot;Contemp Psychoanal&quot;,&quot;DOI&quot;:&quot;10.1080/00107530.2004.10745840&quot;,&quot;ISSN&quot;:&quot;0010-7530&quot;,&quot;issued&quot;:{&quot;date-parts&quot;:[[2004]]},&quot;page&quot;:&quot;409-464&quot;,&quot;language&quot;:&quot;eng&quot;,&quot;genre&quot;:&quot;article&quot;,&quot;publisher&quot;:&quot;Taylor &amp; Francis&quot;,&quot;issue&quot;:&quot;3&quot;,&quot;volume&quot;:&quot;40&quot;},&quot;isTemporary&quot;:false}]},{&quot;citationID&quot;:&quot;MENDELEY_CITATION_7d700c51-30af-4971-a8a0-08cdf01a0c1b&quot;,&quot;properties&quot;:{&quot;noteIndex&quot;:0},&quot;isEdited&quot;:false,&quot;manualOverride&quot;:{&quot;isManuallyOverridden&quot;:false,&quot;citeprocText&quot;:&quot;(Evans, 1996)&quot;,&quot;manualOverrideText&quot;:&quot;&quot;},&quot;citationTag&quot;:&quot;MENDELEY_CITATION_v3_eyJjaXRhdGlvbklEIjoiTUVOREVMRVlfQ0lUQVRJT05fN2Q3MDBjNTEtMzBhZi00OTcxLWE4YTAtMDhjZGYwMWEwYzFi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D426D-5CC9-4C16-B22A-5192D8511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7</Pages>
  <Words>3310</Words>
  <Characters>16553</Characters>
  <Application>Microsoft Office Word</Application>
  <DocSecurity>0</DocSecurity>
  <Lines>137</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18</cp:revision>
  <dcterms:created xsi:type="dcterms:W3CDTF">2025-01-30T09:30:00Z</dcterms:created>
  <dcterms:modified xsi:type="dcterms:W3CDTF">2025-02-05T10:36:00Z</dcterms:modified>
</cp:coreProperties>
</file>