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625E3" w14:textId="1ACB7216" w:rsidR="0051631A" w:rsidRDefault="00831083">
      <w:pPr>
        <w:rPr>
          <w:rtl/>
        </w:rPr>
      </w:pPr>
      <w:r>
        <w:rPr>
          <w:rFonts w:hint="cs"/>
          <w:rtl/>
        </w:rPr>
        <w:t xml:space="preserve">71. טראומה </w:t>
      </w:r>
      <w:proofErr w:type="spellStart"/>
      <w:r>
        <w:rPr>
          <w:rFonts w:hint="cs"/>
          <w:rtl/>
        </w:rPr>
        <w:t>התייחסותית</w:t>
      </w:r>
      <w:proofErr w:type="spellEnd"/>
    </w:p>
    <w:p w14:paraId="4FC84FF1" w14:textId="02192432" w:rsidR="008D10D2" w:rsidRDefault="008D10D2">
      <w:pPr>
        <w:rPr>
          <w:rtl/>
        </w:rPr>
      </w:pPr>
      <w:r>
        <w:rPr>
          <w:rFonts w:hint="cs"/>
          <w:rtl/>
        </w:rPr>
        <w:t xml:space="preserve">אני מזכיר שאנחנו מדברים על מונחים פסיכואנליטיים ברמה הפרקטית- או פרגמטית </w:t>
      </w:r>
      <w:r>
        <w:rPr>
          <w:rtl/>
        </w:rPr>
        <w:t>–</w:t>
      </w:r>
      <w:r>
        <w:rPr>
          <w:rFonts w:hint="cs"/>
          <w:rtl/>
        </w:rPr>
        <w:t xml:space="preserve"> מונחים שנוגעים לשאלות מה עושים בקליניקה? איך מבינים את הבעיה של המטופל? ומהן האפשרויות, אם בכלל הן קיימות לשינוי. במפגשים האחרונים אנחנו בקומה הרביעית: שם יש חברות פסיכואנליטיות פעילות של </w:t>
      </w:r>
      <w:proofErr w:type="spellStart"/>
      <w:r>
        <w:rPr>
          <w:rFonts w:hint="cs"/>
          <w:rtl/>
        </w:rPr>
        <w:t>אינטרפרסונליים</w:t>
      </w:r>
      <w:proofErr w:type="spellEnd"/>
      <w:r>
        <w:rPr>
          <w:rFonts w:hint="cs"/>
          <w:rtl/>
        </w:rPr>
        <w:t xml:space="preserve"> </w:t>
      </w:r>
      <w:r>
        <w:rPr>
          <w:rtl/>
        </w:rPr>
        <w:t>–</w:t>
      </w:r>
      <w:r>
        <w:rPr>
          <w:rFonts w:hint="cs"/>
          <w:rtl/>
        </w:rPr>
        <w:t xml:space="preserve"> ממשיכיו של הארי </w:t>
      </w:r>
      <w:proofErr w:type="spellStart"/>
      <w:r>
        <w:rPr>
          <w:rFonts w:hint="cs"/>
          <w:rtl/>
        </w:rPr>
        <w:t>סטאק</w:t>
      </w:r>
      <w:proofErr w:type="spellEnd"/>
      <w:r>
        <w:rPr>
          <w:rFonts w:hint="cs"/>
          <w:rtl/>
        </w:rPr>
        <w:t xml:space="preserve"> </w:t>
      </w:r>
      <w:proofErr w:type="spellStart"/>
      <w:r>
        <w:rPr>
          <w:rFonts w:hint="cs"/>
          <w:rtl/>
        </w:rPr>
        <w:t>סאליבן</w:t>
      </w:r>
      <w:proofErr w:type="spellEnd"/>
      <w:r>
        <w:rPr>
          <w:rFonts w:hint="cs"/>
          <w:rtl/>
        </w:rPr>
        <w:t xml:space="preserve">, </w:t>
      </w:r>
      <w:proofErr w:type="spellStart"/>
      <w:r>
        <w:rPr>
          <w:rFonts w:hint="cs"/>
          <w:rtl/>
        </w:rPr>
        <w:t>אינטרסובייקטיביים</w:t>
      </w:r>
      <w:proofErr w:type="spellEnd"/>
      <w:r>
        <w:rPr>
          <w:rFonts w:hint="cs"/>
          <w:rtl/>
        </w:rPr>
        <w:t xml:space="preserve">, </w:t>
      </w:r>
      <w:proofErr w:type="spellStart"/>
      <w:r>
        <w:rPr>
          <w:rFonts w:hint="cs"/>
          <w:rtl/>
        </w:rPr>
        <w:t>התייחסותיים</w:t>
      </w:r>
      <w:proofErr w:type="spellEnd"/>
      <w:r>
        <w:rPr>
          <w:rFonts w:hint="cs"/>
          <w:rtl/>
        </w:rPr>
        <w:t xml:space="preserve">, ולבסוף קונסטרוקטיביסטיים </w:t>
      </w:r>
      <w:r>
        <w:rPr>
          <w:rtl/>
        </w:rPr>
        <w:t>–</w:t>
      </w:r>
      <w:r>
        <w:rPr>
          <w:rFonts w:hint="cs"/>
          <w:rtl/>
        </w:rPr>
        <w:t xml:space="preserve"> בעברית: הבנייתיים. מה שמאפיי</w:t>
      </w:r>
      <w:r>
        <w:rPr>
          <w:rFonts w:hint="eastAsia"/>
          <w:rtl/>
        </w:rPr>
        <w:t>ן</w:t>
      </w:r>
      <w:r>
        <w:rPr>
          <w:rFonts w:hint="cs"/>
          <w:rtl/>
        </w:rPr>
        <w:t xml:space="preserve"> את הקומה הזאת מבחינה תאורטית הוא חופש לקחת חומרים מקומות וזרמים שונים, לצטט אותם, ולשלב אותם בתפיסת העולם שלהם. מדוע? כי </w:t>
      </w:r>
      <w:proofErr w:type="spellStart"/>
      <w:r>
        <w:rPr>
          <w:rFonts w:hint="cs"/>
          <w:rtl/>
        </w:rPr>
        <w:t>האינטרסובייקטיביות</w:t>
      </w:r>
      <w:proofErr w:type="spellEnd"/>
      <w:r>
        <w:rPr>
          <w:rFonts w:hint="cs"/>
          <w:rtl/>
        </w:rPr>
        <w:t xml:space="preserve"> נתפסת כמטריית על </w:t>
      </w:r>
      <w:r>
        <w:rPr>
          <w:rtl/>
        </w:rPr>
        <w:t>–</w:t>
      </w:r>
      <w:r>
        <w:rPr>
          <w:rFonts w:hint="cs"/>
          <w:rtl/>
        </w:rPr>
        <w:t xml:space="preserve"> </w:t>
      </w:r>
      <w:proofErr w:type="spellStart"/>
      <w:r>
        <w:rPr>
          <w:rFonts w:hint="cs"/>
          <w:rtl/>
        </w:rPr>
        <w:t>מטאפסיכולוגיה</w:t>
      </w:r>
      <w:proofErr w:type="spellEnd"/>
      <w:r>
        <w:rPr>
          <w:rFonts w:hint="cs"/>
          <w:rtl/>
        </w:rPr>
        <w:t xml:space="preserve"> </w:t>
      </w:r>
      <w:r>
        <w:rPr>
          <w:rtl/>
        </w:rPr>
        <w:t>–</w:t>
      </w:r>
      <w:r>
        <w:rPr>
          <w:rFonts w:hint="cs"/>
          <w:rtl/>
        </w:rPr>
        <w:t xml:space="preserve"> שיש לה </w:t>
      </w:r>
      <w:proofErr w:type="spellStart"/>
      <w:r>
        <w:rPr>
          <w:rFonts w:hint="cs"/>
          <w:rtl/>
        </w:rPr>
        <w:t>כח</w:t>
      </w:r>
      <w:proofErr w:type="spellEnd"/>
      <w:r>
        <w:rPr>
          <w:rFonts w:hint="cs"/>
          <w:rtl/>
        </w:rPr>
        <w:t xml:space="preserve"> הסבר שיכול ממש לעטוף והייתי אומר לעכל גם טקסטים מאוד ראשוניים. מייד אתן דוגמא לכך. המילה טראומה הופיעה מהר מאוד עם לידתה של הפסיכואנליזה, ונדונה על ידי מטפלים שונים הנחשבים אבות התנועה: פרויד, </w:t>
      </w:r>
      <w:proofErr w:type="spellStart"/>
      <w:r>
        <w:rPr>
          <w:rFonts w:hint="cs"/>
          <w:rtl/>
        </w:rPr>
        <w:t>פרנצי</w:t>
      </w:r>
      <w:proofErr w:type="spellEnd"/>
      <w:r>
        <w:rPr>
          <w:rFonts w:hint="cs"/>
          <w:rtl/>
        </w:rPr>
        <w:t xml:space="preserve"> ואוטו </w:t>
      </w:r>
      <w:proofErr w:type="spellStart"/>
      <w:r>
        <w:rPr>
          <w:rFonts w:hint="cs"/>
          <w:rtl/>
        </w:rPr>
        <w:t>ראנק</w:t>
      </w:r>
      <w:proofErr w:type="spellEnd"/>
      <w:r>
        <w:rPr>
          <w:rFonts w:hint="cs"/>
          <w:rtl/>
        </w:rPr>
        <w:t xml:space="preserve"> לדוגמא. היום במפגש הזה, 71 נדבר על טראומה </w:t>
      </w:r>
      <w:proofErr w:type="spellStart"/>
      <w:r>
        <w:rPr>
          <w:rFonts w:hint="cs"/>
          <w:rtl/>
        </w:rPr>
        <w:t>התייחסותית</w:t>
      </w:r>
      <w:proofErr w:type="spellEnd"/>
      <w:r>
        <w:rPr>
          <w:rFonts w:hint="cs"/>
          <w:rtl/>
        </w:rPr>
        <w:t xml:space="preserve">. ואכן נתחיל בפרויד ואם נקשיב לו היטב </w:t>
      </w:r>
      <w:r>
        <w:rPr>
          <w:rtl/>
        </w:rPr>
        <w:t>–</w:t>
      </w:r>
      <w:r>
        <w:rPr>
          <w:rFonts w:hint="cs"/>
          <w:rtl/>
        </w:rPr>
        <w:t xml:space="preserve"> נגלה גם אצלו את המקורות </w:t>
      </w:r>
      <w:proofErr w:type="spellStart"/>
      <w:r w:rsidR="001366AA">
        <w:rPr>
          <w:rFonts w:hint="cs"/>
          <w:rtl/>
        </w:rPr>
        <w:t>האינטרסובייקטיביים</w:t>
      </w:r>
      <w:proofErr w:type="spellEnd"/>
      <w:r w:rsidR="001366AA">
        <w:rPr>
          <w:rFonts w:hint="cs"/>
          <w:rtl/>
        </w:rPr>
        <w:t>:</w:t>
      </w:r>
    </w:p>
    <w:p w14:paraId="03B9033F" w14:textId="5C0A8124" w:rsidR="001366AA" w:rsidRDefault="001366AA">
      <w:pPr>
        <w:rPr>
          <w:rFonts w:hint="cs"/>
          <w:rtl/>
        </w:rPr>
      </w:pPr>
      <w:r>
        <w:rPr>
          <w:rFonts w:hint="cs"/>
          <w:rtl/>
        </w:rPr>
        <w:t>פרויד 1916:</w:t>
      </w:r>
    </w:p>
    <w:p w14:paraId="1F213F0E" w14:textId="5E9E22DC" w:rsidR="00831083" w:rsidRDefault="00831083">
      <w:pPr>
        <w:rPr>
          <w:rtl/>
        </w:rPr>
      </w:pPr>
      <w:r>
        <w:rPr>
          <w:rFonts w:hint="cs"/>
          <w:rtl/>
        </w:rPr>
        <w:t>'</w:t>
      </w:r>
      <w:r w:rsidRPr="00831083">
        <w:rPr>
          <w:rFonts w:cs="Arial"/>
          <w:rtl/>
        </w:rPr>
        <w:t xml:space="preserve">אל תניח שהדברים שאמרתי לך כאן על </w:t>
      </w:r>
      <w:r w:rsidR="00D64CB3">
        <w:rPr>
          <w:rFonts w:cs="Arial" w:hint="cs"/>
          <w:rtl/>
        </w:rPr>
        <w:t>רגשות</w:t>
      </w:r>
      <w:r w:rsidRPr="00831083">
        <w:rPr>
          <w:rFonts w:cs="Arial"/>
          <w:rtl/>
        </w:rPr>
        <w:t xml:space="preserve"> </w:t>
      </w:r>
      <w:r w:rsidR="001366AA">
        <w:rPr>
          <w:rFonts w:cs="Arial" w:hint="cs"/>
          <w:rtl/>
        </w:rPr>
        <w:t xml:space="preserve">(המילה באנגלית היא אפקט </w:t>
      </w:r>
      <w:r w:rsidR="001366AA">
        <w:rPr>
          <w:rFonts w:cs="Arial"/>
          <w:rtl/>
        </w:rPr>
        <w:t>–</w:t>
      </w:r>
      <w:r w:rsidR="001366AA">
        <w:rPr>
          <w:rFonts w:cs="Arial" w:hint="cs"/>
          <w:rtl/>
        </w:rPr>
        <w:t xml:space="preserve"> שזה גם רגשות אבל גם השפעה רגשית, ק) </w:t>
      </w:r>
      <w:r w:rsidRPr="00831083">
        <w:rPr>
          <w:rFonts w:cs="Arial"/>
          <w:rtl/>
        </w:rPr>
        <w:t xml:space="preserve">הם </w:t>
      </w:r>
      <w:r w:rsidR="00D64CB3">
        <w:rPr>
          <w:rFonts w:cs="Arial" w:hint="cs"/>
          <w:rtl/>
        </w:rPr>
        <w:t>העניינים הרווחים</w:t>
      </w:r>
      <w:r w:rsidRPr="00831083">
        <w:rPr>
          <w:rFonts w:cs="Arial"/>
          <w:rtl/>
        </w:rPr>
        <w:t xml:space="preserve"> של הפסיכולוגיה הרגילה. להיפך</w:t>
      </w:r>
      <w:r w:rsidR="00D64CB3">
        <w:rPr>
          <w:rFonts w:cs="Arial" w:hint="cs"/>
          <w:rtl/>
        </w:rPr>
        <w:t xml:space="preserve">, </w:t>
      </w:r>
      <w:r w:rsidR="001366AA">
        <w:rPr>
          <w:rFonts w:cs="Arial" w:hint="cs"/>
          <w:rtl/>
        </w:rPr>
        <w:t>אלו</w:t>
      </w:r>
      <w:r w:rsidRPr="00831083">
        <w:rPr>
          <w:rFonts w:cs="Arial"/>
          <w:rtl/>
        </w:rPr>
        <w:t xml:space="preserve"> דעות שצמחו על אדמת הפסיכואנליזה ומקורן רק בה. מה שאתה עשוי ל</w:t>
      </w:r>
      <w:r w:rsidR="001366AA">
        <w:rPr>
          <w:rFonts w:cs="Arial" w:hint="cs"/>
          <w:rtl/>
        </w:rPr>
        <w:t>דלות</w:t>
      </w:r>
      <w:r w:rsidRPr="00831083">
        <w:rPr>
          <w:rFonts w:cs="Arial"/>
          <w:rtl/>
        </w:rPr>
        <w:t xml:space="preserve"> לגבי ה</w:t>
      </w:r>
      <w:r w:rsidR="00D64CB3">
        <w:rPr>
          <w:rFonts w:cs="Arial" w:hint="cs"/>
          <w:rtl/>
        </w:rPr>
        <w:t>רגשות</w:t>
      </w:r>
      <w:r w:rsidRPr="00831083">
        <w:rPr>
          <w:rFonts w:cs="Arial"/>
          <w:rtl/>
        </w:rPr>
        <w:t xml:space="preserve"> מ</w:t>
      </w:r>
      <w:r w:rsidR="00D64CB3">
        <w:rPr>
          <w:rFonts w:cs="Arial" w:hint="cs"/>
          <w:rtl/>
        </w:rPr>
        <w:t>ה</w:t>
      </w:r>
      <w:r w:rsidRPr="00831083">
        <w:rPr>
          <w:rFonts w:cs="Arial"/>
          <w:rtl/>
        </w:rPr>
        <w:t>פסיכולוגיה</w:t>
      </w:r>
      <w:r w:rsidR="00D64CB3">
        <w:rPr>
          <w:rFonts w:cs="Arial" w:hint="cs"/>
          <w:rtl/>
        </w:rPr>
        <w:t xml:space="preserve"> </w:t>
      </w:r>
      <w:r w:rsidRPr="00831083">
        <w:rPr>
          <w:rFonts w:cs="Arial"/>
          <w:rtl/>
        </w:rPr>
        <w:t>הוא די מעבר ל</w:t>
      </w:r>
      <w:r w:rsidR="00D64CB3">
        <w:rPr>
          <w:rFonts w:cs="Arial" w:hint="cs"/>
          <w:rtl/>
        </w:rPr>
        <w:t>עניין</w:t>
      </w:r>
      <w:r w:rsidRPr="00831083">
        <w:rPr>
          <w:rFonts w:cs="Arial"/>
          <w:rtl/>
        </w:rPr>
        <w:t xml:space="preserve"> או לדיון עבורנו הפסיכואנליטיקאים. אבל אנחנו גם לא רואים את הידע שלנו על ה</w:t>
      </w:r>
      <w:r w:rsidR="00D64CB3">
        <w:rPr>
          <w:rFonts w:cs="Arial" w:hint="cs"/>
          <w:rtl/>
        </w:rPr>
        <w:t>רגשות</w:t>
      </w:r>
      <w:r w:rsidRPr="00831083">
        <w:rPr>
          <w:rFonts w:cs="Arial"/>
          <w:rtl/>
        </w:rPr>
        <w:t xml:space="preserve"> כמו</w:t>
      </w:r>
      <w:r w:rsidR="00D64CB3">
        <w:rPr>
          <w:rFonts w:cs="Arial" w:hint="cs"/>
          <w:rtl/>
        </w:rPr>
        <w:t>בהק</w:t>
      </w:r>
      <w:r w:rsidRPr="00831083">
        <w:rPr>
          <w:rFonts w:cs="Arial"/>
          <w:rtl/>
        </w:rPr>
        <w:t xml:space="preserve"> מאוד; זה ניסיון ראשון למצוא את הכיוון שלנו באזור הלא ברור הזה. אבל אני אמשיך. אנו מאמינים שבמקרה של </w:t>
      </w:r>
      <w:r w:rsidR="00D64CB3">
        <w:rPr>
          <w:rFonts w:cs="Arial" w:hint="cs"/>
          <w:rtl/>
        </w:rPr>
        <w:t>רגש</w:t>
      </w:r>
      <w:r w:rsidRPr="00831083">
        <w:rPr>
          <w:rFonts w:cs="Arial"/>
          <w:rtl/>
        </w:rPr>
        <w:t xml:space="preserve"> </w:t>
      </w:r>
      <w:r w:rsidR="00D64CB3">
        <w:rPr>
          <w:rFonts w:cs="Arial" w:hint="cs"/>
          <w:rtl/>
        </w:rPr>
        <w:t>ה</w:t>
      </w:r>
      <w:r w:rsidRPr="00831083">
        <w:rPr>
          <w:rFonts w:cs="Arial"/>
          <w:rtl/>
        </w:rPr>
        <w:t>חרדה</w:t>
      </w:r>
      <w:r w:rsidR="00D64CB3">
        <w:rPr>
          <w:rFonts w:cs="Arial" w:hint="cs"/>
          <w:rtl/>
        </w:rPr>
        <w:t>, ש</w:t>
      </w:r>
      <w:r w:rsidRPr="00831083">
        <w:rPr>
          <w:rFonts w:cs="Arial"/>
          <w:rtl/>
        </w:rPr>
        <w:t>אנ</w:t>
      </w:r>
      <w:r w:rsidR="00D64CB3">
        <w:rPr>
          <w:rFonts w:cs="Arial" w:hint="cs"/>
          <w:rtl/>
        </w:rPr>
        <w:t>חנ</w:t>
      </w:r>
      <w:r w:rsidRPr="00831083">
        <w:rPr>
          <w:rFonts w:cs="Arial"/>
          <w:rtl/>
        </w:rPr>
        <w:t>ו יודעים מהו הרושם המוקדם עליו הוא חוזר. אנו מאמינים שב</w:t>
      </w:r>
      <w:r w:rsidR="00D64CB3">
        <w:rPr>
          <w:rFonts w:cs="Arial" w:hint="cs"/>
          <w:rtl/>
        </w:rPr>
        <w:t>תהליך</w:t>
      </w:r>
      <w:r w:rsidRPr="00831083">
        <w:rPr>
          <w:rFonts w:cs="Arial"/>
          <w:rtl/>
        </w:rPr>
        <w:t xml:space="preserve"> הלידה נוצר </w:t>
      </w:r>
      <w:r w:rsidR="00D64CB3">
        <w:rPr>
          <w:rFonts w:cs="Arial" w:hint="cs"/>
          <w:rtl/>
        </w:rPr>
        <w:t xml:space="preserve"> </w:t>
      </w:r>
      <w:r w:rsidRPr="00831083">
        <w:rPr>
          <w:rFonts w:cs="Arial"/>
          <w:rtl/>
        </w:rPr>
        <w:t>שילוב של רגשות לא נעימים, דחפים של פריקה ותחושות גופניות שהפ</w:t>
      </w:r>
      <w:r w:rsidR="00D64CB3">
        <w:rPr>
          <w:rFonts w:cs="Arial" w:hint="cs"/>
          <w:rtl/>
        </w:rPr>
        <w:t>כו</w:t>
      </w:r>
      <w:r w:rsidRPr="00831083">
        <w:rPr>
          <w:rFonts w:cs="Arial"/>
          <w:rtl/>
        </w:rPr>
        <w:t xml:space="preserve"> לאב טיפוס של </w:t>
      </w:r>
      <w:r w:rsidR="00D64CB3">
        <w:rPr>
          <w:rFonts w:cs="Arial" w:hint="cs"/>
          <w:rtl/>
        </w:rPr>
        <w:t>הרגשת</w:t>
      </w:r>
      <w:r w:rsidRPr="00831083">
        <w:rPr>
          <w:rFonts w:cs="Arial"/>
          <w:rtl/>
        </w:rPr>
        <w:t xml:space="preserve"> </w:t>
      </w:r>
      <w:r w:rsidR="00D64CB3">
        <w:rPr>
          <w:rFonts w:cs="Arial" w:hint="cs"/>
          <w:rtl/>
        </w:rPr>
        <w:t>'</w:t>
      </w:r>
      <w:r w:rsidRPr="00831083">
        <w:rPr>
          <w:rFonts w:cs="Arial"/>
          <w:rtl/>
        </w:rPr>
        <w:t xml:space="preserve">סכנת </w:t>
      </w:r>
      <w:r w:rsidR="003C7202">
        <w:rPr>
          <w:rFonts w:cs="Arial" w:hint="cs"/>
          <w:rtl/>
        </w:rPr>
        <w:t>מוות</w:t>
      </w:r>
      <w:r w:rsidR="00D64CB3">
        <w:rPr>
          <w:rFonts w:cs="Arial" w:hint="cs"/>
          <w:rtl/>
        </w:rPr>
        <w:t>'</w:t>
      </w:r>
      <w:r w:rsidRPr="00831083">
        <w:rPr>
          <w:rFonts w:cs="Arial"/>
          <w:rtl/>
        </w:rPr>
        <w:t xml:space="preserve"> ומאז </w:t>
      </w:r>
      <w:r w:rsidR="00D64CB3">
        <w:rPr>
          <w:rFonts w:cs="Arial" w:hint="cs"/>
          <w:rtl/>
        </w:rPr>
        <w:t xml:space="preserve">הרגש </w:t>
      </w:r>
      <w:r w:rsidRPr="00831083">
        <w:rPr>
          <w:rFonts w:cs="Arial"/>
          <w:rtl/>
        </w:rPr>
        <w:t>ח</w:t>
      </w:r>
      <w:r w:rsidR="00D64CB3">
        <w:rPr>
          <w:rFonts w:cs="Arial" w:hint="cs"/>
          <w:rtl/>
        </w:rPr>
        <w:t>ו</w:t>
      </w:r>
      <w:r w:rsidRPr="00831083">
        <w:rPr>
          <w:rFonts w:cs="Arial"/>
          <w:rtl/>
        </w:rPr>
        <w:t>זר על עצמו כמצב של חרדה. הגידול העצום של הגירוי</w:t>
      </w:r>
      <w:r w:rsidR="00D64CB3">
        <w:rPr>
          <w:rFonts w:cs="Arial" w:hint="cs"/>
          <w:rtl/>
        </w:rPr>
        <w:t>,</w:t>
      </w:r>
      <w:r w:rsidRPr="00831083">
        <w:rPr>
          <w:rFonts w:cs="Arial"/>
          <w:rtl/>
        </w:rPr>
        <w:t xml:space="preserve"> עקב הפסקת </w:t>
      </w:r>
      <w:r w:rsidR="00D64CB3">
        <w:rPr>
          <w:rFonts w:cs="Arial" w:hint="cs"/>
          <w:rtl/>
        </w:rPr>
        <w:t>זרם</w:t>
      </w:r>
      <w:r w:rsidRPr="00831083">
        <w:rPr>
          <w:rFonts w:cs="Arial"/>
          <w:rtl/>
        </w:rPr>
        <w:t xml:space="preserve"> הדם (הנשימה הפנימית) היה בזמנו הגורם לחוויה של חרדה;</w:t>
      </w:r>
      <w:r>
        <w:rPr>
          <w:rFonts w:hint="cs"/>
          <w:rtl/>
        </w:rPr>
        <w:t>'</w:t>
      </w:r>
      <w:r w:rsidR="00D64CB3">
        <w:rPr>
          <w:rFonts w:hint="cs"/>
          <w:rtl/>
        </w:rPr>
        <w:t xml:space="preserve"> </w:t>
      </w:r>
      <w:sdt>
        <w:sdtPr>
          <w:rPr>
            <w:rFonts w:hint="cs"/>
            <w:color w:val="000000"/>
            <w:rtl/>
          </w:rPr>
          <w:tag w:val="MENDELEY_CITATION_v3_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"/>
          <w:id w:val="-1469042504"/>
          <w:placeholder>
            <w:docPart w:val="DefaultPlaceholder_-1854013440"/>
          </w:placeholder>
        </w:sdtPr>
        <w:sdtContent>
          <w:r w:rsidR="00AB3B87" w:rsidRPr="00AB3B87">
            <w:rPr>
              <w:color w:val="000000"/>
              <w:rtl/>
            </w:rPr>
            <w:t>(</w:t>
          </w:r>
          <w:r w:rsidR="00AB3B87" w:rsidRPr="00AB3B87">
            <w:rPr>
              <w:color w:val="000000"/>
            </w:rPr>
            <w:t>Freud, 1991, 1916-7</w:t>
          </w:r>
          <w:r w:rsidR="00AB3B87" w:rsidRPr="00AB3B87">
            <w:rPr>
              <w:color w:val="000000"/>
              <w:rtl/>
            </w:rPr>
            <w:t>)</w:t>
          </w:r>
        </w:sdtContent>
      </w:sdt>
      <w:r w:rsidR="00B154BD">
        <w:rPr>
          <w:rFonts w:hint="cs"/>
          <w:rtl/>
        </w:rPr>
        <w:t>.</w:t>
      </w:r>
    </w:p>
    <w:p w14:paraId="664628A0" w14:textId="14663131" w:rsidR="00B154BD" w:rsidRDefault="006A709C">
      <w:pPr>
        <w:rPr>
          <w:rtl/>
        </w:rPr>
      </w:pPr>
      <w:r>
        <w:t>&lt;&lt;&lt;</w:t>
      </w:r>
    </w:p>
    <w:p w14:paraId="24A9B215" w14:textId="2188D103" w:rsidR="003C7202" w:rsidRDefault="003C7202">
      <w:pPr>
        <w:rPr>
          <w:rtl/>
        </w:rPr>
      </w:pPr>
      <w:r>
        <w:rPr>
          <w:rFonts w:hint="cs"/>
          <w:rtl/>
        </w:rPr>
        <w:t xml:space="preserve">מבחינה היסטורית, אוטו </w:t>
      </w:r>
      <w:proofErr w:type="spellStart"/>
      <w:r>
        <w:rPr>
          <w:rFonts w:hint="cs"/>
          <w:rtl/>
        </w:rPr>
        <w:t>ראנק</w:t>
      </w:r>
      <w:proofErr w:type="spellEnd"/>
      <w:r>
        <w:rPr>
          <w:rFonts w:hint="cs"/>
          <w:rtl/>
        </w:rPr>
        <w:t xml:space="preserve"> יפתח בעוד מספר שנים את הרעיון הזה של 'טראומת הלידה' </w:t>
      </w:r>
      <w:r>
        <w:rPr>
          <w:rtl/>
        </w:rPr>
        <w:t>–</w:t>
      </w:r>
      <w:r>
        <w:rPr>
          <w:rFonts w:hint="cs"/>
          <w:rtl/>
        </w:rPr>
        <w:t xml:space="preserve"> ויראה בה המקור ל'חרדת הנטישה'. אבל מבחינת העניין </w:t>
      </w:r>
      <w:proofErr w:type="spellStart"/>
      <w:r>
        <w:rPr>
          <w:rFonts w:hint="cs"/>
          <w:rtl/>
        </w:rPr>
        <w:t>האינטרסובייקטיבי</w:t>
      </w:r>
      <w:proofErr w:type="spellEnd"/>
      <w:r>
        <w:rPr>
          <w:rFonts w:hint="cs"/>
          <w:rtl/>
        </w:rPr>
        <w:t xml:space="preserve">, רגע הלידה, הוא רגע כפול: סוג של ניתוק מהמערכת המזינה האוטומטית של הרחם האימהי, המוביל לחוויה של מוות </w:t>
      </w:r>
      <w:r>
        <w:rPr>
          <w:rtl/>
        </w:rPr>
        <w:t>–</w:t>
      </w:r>
      <w:r>
        <w:rPr>
          <w:rFonts w:hint="cs"/>
          <w:rtl/>
        </w:rPr>
        <w:t xml:space="preserve"> פשוטו כמשמעו. ועם התחלת הנשימה העצמונית, נפתח פרק חדש של קשר. זו נקודת המוצא </w:t>
      </w:r>
      <w:proofErr w:type="spellStart"/>
      <w:r>
        <w:rPr>
          <w:rFonts w:hint="cs"/>
          <w:rtl/>
        </w:rPr>
        <w:t>האינטרסובייקטיבית</w:t>
      </w:r>
      <w:proofErr w:type="spellEnd"/>
      <w:r>
        <w:rPr>
          <w:rFonts w:hint="cs"/>
          <w:rtl/>
        </w:rPr>
        <w:t>: החיים הפסיכולוגיים הם תמיד רגשות בתוך קשר.</w:t>
      </w:r>
    </w:p>
    <w:p w14:paraId="2882D0A2" w14:textId="4F876B5A" w:rsidR="003C7202" w:rsidRDefault="003C7202">
      <w:pPr>
        <w:rPr>
          <w:rFonts w:hint="cs"/>
          <w:rtl/>
        </w:rPr>
      </w:pPr>
      <w:r>
        <w:rPr>
          <w:rFonts w:hint="cs"/>
          <w:rtl/>
        </w:rPr>
        <w:t xml:space="preserve">נעבור </w:t>
      </w:r>
      <w:proofErr w:type="spellStart"/>
      <w:r>
        <w:rPr>
          <w:rFonts w:hint="cs"/>
          <w:rtl/>
        </w:rPr>
        <w:t>לג'ויס</w:t>
      </w:r>
      <w:proofErr w:type="spellEnd"/>
      <w:r>
        <w:rPr>
          <w:rFonts w:hint="cs"/>
          <w:rtl/>
        </w:rPr>
        <w:t xml:space="preserve"> </w:t>
      </w:r>
      <w:proofErr w:type="spellStart"/>
      <w:r>
        <w:rPr>
          <w:rFonts w:hint="cs"/>
          <w:rtl/>
        </w:rPr>
        <w:t>מקדוגל</w:t>
      </w:r>
      <w:proofErr w:type="spellEnd"/>
      <w:r>
        <w:rPr>
          <w:rFonts w:hint="cs"/>
          <w:rtl/>
        </w:rPr>
        <w:t xml:space="preserve">. מקדימה את זמנה בתפיסותיה </w:t>
      </w:r>
      <w:proofErr w:type="spellStart"/>
      <w:r>
        <w:rPr>
          <w:rFonts w:hint="cs"/>
          <w:rtl/>
        </w:rPr>
        <w:t>ההתייחסותיות</w:t>
      </w:r>
      <w:proofErr w:type="spellEnd"/>
      <w:r>
        <w:rPr>
          <w:rFonts w:hint="cs"/>
          <w:rtl/>
        </w:rPr>
        <w:t xml:space="preserve"> </w:t>
      </w:r>
      <w:r>
        <w:rPr>
          <w:rtl/>
        </w:rPr>
        <w:t>–</w:t>
      </w:r>
      <w:r>
        <w:rPr>
          <w:rFonts w:hint="cs"/>
          <w:rtl/>
        </w:rPr>
        <w:t xml:space="preserve"> בינאישיות. היא ממשיכה את רעיונותיו של וויניקוט במידה </w:t>
      </w:r>
      <w:proofErr w:type="spellStart"/>
      <w:r>
        <w:rPr>
          <w:rFonts w:hint="cs"/>
          <w:rtl/>
        </w:rPr>
        <w:t>מסויימת</w:t>
      </w:r>
      <w:proofErr w:type="spellEnd"/>
      <w:r>
        <w:rPr>
          <w:rFonts w:hint="cs"/>
          <w:rtl/>
        </w:rPr>
        <w:t xml:space="preserve"> </w:t>
      </w:r>
      <w:r>
        <w:rPr>
          <w:rtl/>
        </w:rPr>
        <w:t>–</w:t>
      </w:r>
      <w:r>
        <w:rPr>
          <w:rFonts w:hint="cs"/>
          <w:rtl/>
        </w:rPr>
        <w:t xml:space="preserve"> בגוון בינאישי, ונראה את זה בקטע הבא </w:t>
      </w:r>
      <w:r>
        <w:rPr>
          <w:rtl/>
        </w:rPr>
        <w:t>–</w:t>
      </w:r>
      <w:r>
        <w:rPr>
          <w:rFonts w:hint="cs"/>
          <w:rtl/>
        </w:rPr>
        <w:t xml:space="preserve"> שניתן בקלות לקשור אותו ללידה הפסיכולוגית שדיבר עליה פרויד בקטע הקודם. המאמר שלה עוסק בטראומה הראשונית.</w:t>
      </w:r>
    </w:p>
    <w:p w14:paraId="1CD04B3C" w14:textId="77777777" w:rsidR="003C7202" w:rsidRDefault="003C7202">
      <w:pPr>
        <w:rPr>
          <w:rtl/>
        </w:rPr>
      </w:pPr>
    </w:p>
    <w:p w14:paraId="09D194F2" w14:textId="58B5014F" w:rsidR="003C7202" w:rsidRDefault="003C7202">
      <w:pPr>
        <w:rPr>
          <w:rtl/>
        </w:rPr>
      </w:pPr>
      <w:r>
        <w:rPr>
          <w:rFonts w:hint="cs"/>
          <w:rtl/>
        </w:rPr>
        <w:t>&gt;&gt;&gt;&gt;</w:t>
      </w:r>
    </w:p>
    <w:p w14:paraId="35503B7D" w14:textId="7BDF38F9" w:rsidR="00320728" w:rsidRDefault="00320728">
      <w:r>
        <w:rPr>
          <w:rFonts w:hint="cs"/>
          <w:rtl/>
        </w:rPr>
        <w:t xml:space="preserve">גויס </w:t>
      </w:r>
      <w:proofErr w:type="spellStart"/>
      <w:r>
        <w:rPr>
          <w:rFonts w:hint="cs"/>
          <w:rtl/>
        </w:rPr>
        <w:t>מקדוגל</w:t>
      </w:r>
      <w:proofErr w:type="spellEnd"/>
      <w:r w:rsidR="003C7202">
        <w:rPr>
          <w:rFonts w:hint="cs"/>
          <w:rtl/>
        </w:rPr>
        <w:t xml:space="preserve"> </w:t>
      </w:r>
      <w:sdt>
        <w:sdtPr>
          <w:rPr>
            <w:rFonts w:hint="cs"/>
            <w:color w:val="000000"/>
            <w:rtl/>
          </w:rPr>
          <w:tag w:val="MENDELEY_CITATION_v3_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"/>
          <w:id w:val="1033468306"/>
          <w:placeholder>
            <w:docPart w:val="DefaultPlaceholder_-1854013440"/>
          </w:placeholder>
        </w:sdtPr>
        <w:sdtContent>
          <w:r w:rsidR="00AB3B87" w:rsidRPr="00AB3B87">
            <w:rPr>
              <w:color w:val="000000"/>
              <w:rtl/>
            </w:rPr>
            <w:t>(</w:t>
          </w:r>
          <w:r w:rsidR="00AB3B87" w:rsidRPr="00AB3B87">
            <w:rPr>
              <w:color w:val="000000"/>
            </w:rPr>
            <w:t>McDougall, 1978</w:t>
          </w:r>
          <w:r w:rsidR="00AB3B87" w:rsidRPr="00AB3B87">
            <w:rPr>
              <w:color w:val="000000"/>
              <w:rtl/>
            </w:rPr>
            <w:t>)</w:t>
          </w:r>
        </w:sdtContent>
      </w:sdt>
      <w:r>
        <w:rPr>
          <w:rFonts w:hint="cs"/>
          <w:rtl/>
        </w:rPr>
        <w:t>:</w:t>
      </w:r>
    </w:p>
    <w:p w14:paraId="7E87BAF7" w14:textId="77777777" w:rsidR="003C7202" w:rsidRDefault="00E92657" w:rsidP="006A709C">
      <w:pPr>
        <w:rPr>
          <w:rFonts w:cs="Arial"/>
          <w:rtl/>
        </w:rPr>
      </w:pPr>
      <w:r>
        <w:rPr>
          <w:rFonts w:hint="cs"/>
          <w:rtl/>
        </w:rPr>
        <w:t>'</w:t>
      </w:r>
      <w:r w:rsidR="00320728" w:rsidRPr="00320728">
        <w:rPr>
          <w:rFonts w:cs="Arial"/>
          <w:rtl/>
        </w:rPr>
        <w:t>למרות שחשוב להבחין בין אירועים אמיתיים לפנטזי</w:t>
      </w:r>
      <w:r w:rsidR="003C7202">
        <w:rPr>
          <w:rFonts w:cs="Arial" w:hint="cs"/>
          <w:rtl/>
        </w:rPr>
        <w:t>ות</w:t>
      </w:r>
      <w:r w:rsidR="00320728" w:rsidRPr="00320728">
        <w:rPr>
          <w:rFonts w:cs="Arial"/>
          <w:rtl/>
        </w:rPr>
        <w:t>, בכל זאת נכון באופן כללי ל</w:t>
      </w:r>
      <w:r w:rsidR="00320728">
        <w:rPr>
          <w:rFonts w:cs="Arial" w:hint="cs"/>
          <w:rtl/>
        </w:rPr>
        <w:t xml:space="preserve">הגיד </w:t>
      </w:r>
      <w:r w:rsidR="00320728" w:rsidRPr="00320728">
        <w:rPr>
          <w:rFonts w:cs="Arial"/>
          <w:rtl/>
        </w:rPr>
        <w:t xml:space="preserve">שהפסיכואנליזה לא יכולה לעשות </w:t>
      </w:r>
      <w:r w:rsidR="00320728">
        <w:rPr>
          <w:rFonts w:cs="Arial" w:hint="cs"/>
          <w:rtl/>
        </w:rPr>
        <w:t xml:space="preserve">שום </w:t>
      </w:r>
      <w:r w:rsidR="00320728" w:rsidRPr="00320728">
        <w:rPr>
          <w:rFonts w:cs="Arial"/>
          <w:rtl/>
        </w:rPr>
        <w:t>דבר כדי לשנות את ההשפעות של אירועים קטסטרופליים אם לא ניתן לחוות אות</w:t>
      </w:r>
      <w:r w:rsidR="00320728">
        <w:rPr>
          <w:rFonts w:cs="Arial" w:hint="cs"/>
          <w:rtl/>
        </w:rPr>
        <w:t xml:space="preserve">ן </w:t>
      </w:r>
      <w:r w:rsidR="00320728" w:rsidRPr="00320728">
        <w:rPr>
          <w:rFonts w:cs="Arial"/>
          <w:rtl/>
        </w:rPr>
        <w:t>גם כפנטזיות כל-יכולות;</w:t>
      </w:r>
      <w:r w:rsidR="003C7202">
        <w:rPr>
          <w:rFonts w:cs="Arial" w:hint="cs"/>
          <w:rtl/>
        </w:rPr>
        <w:t>'</w:t>
      </w:r>
    </w:p>
    <w:p w14:paraId="3CE455CF" w14:textId="355FECFF" w:rsidR="003C7202" w:rsidRDefault="003C7202" w:rsidP="006A709C">
      <w:pPr>
        <w:rPr>
          <w:rFonts w:cs="Arial"/>
          <w:rtl/>
        </w:rPr>
      </w:pPr>
      <w:r>
        <w:rPr>
          <w:rFonts w:cs="Arial" w:hint="cs"/>
          <w:rtl/>
        </w:rPr>
        <w:t>&gt;&gt;&gt;</w:t>
      </w:r>
    </w:p>
    <w:p w14:paraId="5AC40217" w14:textId="7F42A212" w:rsidR="003C7202" w:rsidRDefault="003C7202" w:rsidP="006A709C">
      <w:pPr>
        <w:rPr>
          <w:rFonts w:cs="Arial"/>
          <w:rtl/>
        </w:rPr>
      </w:pPr>
      <w:r>
        <w:rPr>
          <w:rFonts w:cs="Arial" w:hint="cs"/>
          <w:rtl/>
        </w:rPr>
        <w:t xml:space="preserve">משפט מאוד בסיסי בפרקטיקה הפסיכואנליטית הקלאסית: הטיפול אינו משנה מציאות, הוא משנה פנטזיות וחוויות. </w:t>
      </w:r>
      <w:r w:rsidR="008057E8">
        <w:rPr>
          <w:rFonts w:cs="Arial" w:hint="cs"/>
          <w:rtl/>
        </w:rPr>
        <w:t>נמשיך:</w:t>
      </w:r>
    </w:p>
    <w:p w14:paraId="5636B4D7" w14:textId="0A8EBADB" w:rsidR="003C7202" w:rsidRDefault="003C7202" w:rsidP="006A709C">
      <w:pPr>
        <w:rPr>
          <w:rFonts w:cs="Arial"/>
          <w:rtl/>
        </w:rPr>
      </w:pPr>
      <w:r>
        <w:rPr>
          <w:rFonts w:cs="Arial" w:hint="cs"/>
          <w:rtl/>
        </w:rPr>
        <w:lastRenderedPageBreak/>
        <w:t>&gt;&gt;</w:t>
      </w:r>
    </w:p>
    <w:p w14:paraId="4D00B26A" w14:textId="055310D6" w:rsidR="00320728" w:rsidRDefault="003C7202" w:rsidP="006A709C">
      <w:pPr>
        <w:rPr>
          <w:rFonts w:cs="Arial"/>
          <w:rtl/>
        </w:rPr>
      </w:pPr>
      <w:r>
        <w:rPr>
          <w:rFonts w:cs="Arial" w:hint="cs"/>
          <w:rtl/>
        </w:rPr>
        <w:t>'</w:t>
      </w:r>
      <w:r w:rsidR="00320728" w:rsidRPr="00320728">
        <w:rPr>
          <w:rFonts w:cs="Arial"/>
          <w:rtl/>
        </w:rPr>
        <w:t xml:space="preserve"> רק אז יכול ה</w:t>
      </w:r>
      <w:r w:rsidR="00320728">
        <w:rPr>
          <w:rFonts w:cs="Arial" w:hint="cs"/>
          <w:rtl/>
        </w:rPr>
        <w:t>מטופל</w:t>
      </w:r>
      <w:r w:rsidR="00320728" w:rsidRPr="00320728">
        <w:rPr>
          <w:rFonts w:cs="Arial"/>
          <w:rtl/>
        </w:rPr>
        <w:t xml:space="preserve"> באמת להחזיק באירועים אלה כחלק בלתי נפרד מההון הנפשי שלו, אוצר שרק הוא יכול לשלוט בו ולהביא אותו לפורי</w:t>
      </w:r>
      <w:r w:rsidR="00320728">
        <w:rPr>
          <w:rFonts w:cs="Arial" w:hint="cs"/>
          <w:rtl/>
        </w:rPr>
        <w:t>ות</w:t>
      </w:r>
      <w:r w:rsidR="00320728" w:rsidRPr="00320728">
        <w:rPr>
          <w:rFonts w:cs="Arial"/>
          <w:rtl/>
        </w:rPr>
        <w:t>. במילים אחרות - אף אחד לא יכול להיות אחראי לטרגדיות או למערכות היחסים הטראומטיות שה</w:t>
      </w:r>
      <w:r w:rsidR="00320728">
        <w:rPr>
          <w:rFonts w:cs="Arial" w:hint="cs"/>
          <w:rtl/>
        </w:rPr>
        <w:t>אובייקטים</w:t>
      </w:r>
      <w:r w:rsidR="00320728" w:rsidRPr="00320728">
        <w:rPr>
          <w:rFonts w:cs="Arial"/>
          <w:rtl/>
        </w:rPr>
        <w:t xml:space="preserve"> החיצוניים והעולם </w:t>
      </w:r>
      <w:r w:rsidR="008057E8">
        <w:rPr>
          <w:rFonts w:cs="Arial" w:hint="cs"/>
          <w:rtl/>
        </w:rPr>
        <w:t xml:space="preserve">(הממשי) </w:t>
      </w:r>
      <w:r w:rsidR="00320728" w:rsidRPr="00320728">
        <w:rPr>
          <w:rFonts w:cs="Arial"/>
          <w:rtl/>
        </w:rPr>
        <w:t>הביאו ל</w:t>
      </w:r>
      <w:r w:rsidR="00320728">
        <w:rPr>
          <w:rFonts w:cs="Arial" w:hint="cs"/>
          <w:rtl/>
        </w:rPr>
        <w:t>חייו</w:t>
      </w:r>
      <w:r w:rsidR="00320728" w:rsidRPr="00320728">
        <w:rPr>
          <w:rFonts w:cs="Arial"/>
          <w:rtl/>
        </w:rPr>
        <w:t xml:space="preserve"> של הילד הקטן, אבל כל </w:t>
      </w:r>
      <w:r w:rsidR="00320728">
        <w:rPr>
          <w:rFonts w:cs="Arial" w:hint="cs"/>
          <w:rtl/>
        </w:rPr>
        <w:t>אדם</w:t>
      </w:r>
      <w:r w:rsidR="00320728" w:rsidRPr="00320728">
        <w:rPr>
          <w:rFonts w:cs="Arial"/>
          <w:rtl/>
        </w:rPr>
        <w:t xml:space="preserve"> ו</w:t>
      </w:r>
      <w:r w:rsidR="00320728">
        <w:rPr>
          <w:rFonts w:cs="Arial" w:hint="cs"/>
          <w:rtl/>
        </w:rPr>
        <w:t>אדם</w:t>
      </w:r>
      <w:r w:rsidR="00320728" w:rsidRPr="00320728">
        <w:rPr>
          <w:rFonts w:cs="Arial"/>
          <w:rtl/>
        </w:rPr>
        <w:t xml:space="preserve"> אחראי באופן ייחודי לאובייקטים הפנימיים שלו ולעולמו הפנימי. </w:t>
      </w:r>
    </w:p>
    <w:p w14:paraId="3616974F" w14:textId="77777777" w:rsidR="008057E8" w:rsidRDefault="00320728" w:rsidP="006A709C">
      <w:pPr>
        <w:rPr>
          <w:rFonts w:cs="Arial"/>
          <w:rtl/>
        </w:rPr>
      </w:pPr>
      <w:r w:rsidRPr="00320728">
        <w:rPr>
          <w:rFonts w:cs="Arial"/>
          <w:rtl/>
        </w:rPr>
        <w:t>הדבר החשוב הוא לגלות לאיזה שימוש הוא מכניס את האוצר הפנימי הזה עם מלוא מכסת הכאב והאובדן ש</w:t>
      </w:r>
      <w:r w:rsidR="009419E0">
        <w:rPr>
          <w:rFonts w:cs="Arial" w:hint="cs"/>
          <w:rtl/>
        </w:rPr>
        <w:t>ב</w:t>
      </w:r>
      <w:r w:rsidRPr="00320728">
        <w:rPr>
          <w:rFonts w:cs="Arial"/>
          <w:rtl/>
        </w:rPr>
        <w:t>ו. מותר על בסיס זה לקבוע שאירועים טראומטיים מתפקדים לעתים קרובות כזיכרונות מסך וככאלה עשויים להניב חומר אנליטי רב ערך. סימפטומים נוירוטיים עשויים להיתפס באופן כללי כנובעים ממילים ועמדות הוריות, ליתר דיוק, מהפרשנות של הילד לתקשורת השקטה והמילולית של הוריו; הם עשויים גם לנבוע מהפרשנות שלו</w:t>
      </w:r>
      <w:r w:rsidR="008057E8">
        <w:rPr>
          <w:rFonts w:cs="Arial" w:hint="cs"/>
          <w:rtl/>
        </w:rPr>
        <w:t xml:space="preserve"> (של הילד או המטופל, ק)</w:t>
      </w:r>
      <w:r w:rsidRPr="00320728">
        <w:rPr>
          <w:rFonts w:cs="Arial"/>
          <w:rtl/>
        </w:rPr>
        <w:t xml:space="preserve"> ומהעיבוד הנפשי שלו לגבי התרחשויות טראומטיות </w:t>
      </w:r>
      <w:r w:rsidR="009419E0">
        <w:rPr>
          <w:rFonts w:cs="Arial" w:hint="cs"/>
          <w:rtl/>
        </w:rPr>
        <w:t>..</w:t>
      </w:r>
      <w:r w:rsidRPr="00320728">
        <w:rPr>
          <w:rFonts w:cs="Arial"/>
          <w:rtl/>
        </w:rPr>
        <w:t xml:space="preserve">. בטווח הארוך, דרכו של האנליטיקאי לטפל בחומר הנובע מאירועים טראומטיים, אם כי מסובכת יותר, אינה שונה באופן ניכר מדרך ההתמודדות שלו עם קונפליקט תוך-נפשי נוירוטי. </w:t>
      </w:r>
    </w:p>
    <w:p w14:paraId="67970B29" w14:textId="3189D6DB" w:rsidR="008057E8" w:rsidRDefault="008057E8" w:rsidP="006A709C">
      <w:pPr>
        <w:rPr>
          <w:rFonts w:cs="Arial"/>
          <w:rtl/>
        </w:rPr>
      </w:pPr>
      <w:r>
        <w:rPr>
          <w:rFonts w:cs="Arial" w:hint="cs"/>
          <w:rtl/>
        </w:rPr>
        <w:t>&gt;&gt;&gt;&gt;</w:t>
      </w:r>
    </w:p>
    <w:p w14:paraId="110D851B" w14:textId="6505CA73" w:rsidR="008057E8" w:rsidRDefault="008057E8" w:rsidP="006A709C">
      <w:pPr>
        <w:rPr>
          <w:rFonts w:cs="Arial"/>
          <w:rtl/>
        </w:rPr>
      </w:pPr>
      <w:r>
        <w:rPr>
          <w:rFonts w:cs="Arial" w:hint="cs"/>
          <w:rtl/>
        </w:rPr>
        <w:t xml:space="preserve">גם פה משפט חשוב שהוא המשכו של המשפט הקודם של </w:t>
      </w:r>
      <w:proofErr w:type="spellStart"/>
      <w:r>
        <w:rPr>
          <w:rFonts w:cs="Arial" w:hint="cs"/>
          <w:rtl/>
        </w:rPr>
        <w:t>ג'ויס</w:t>
      </w:r>
      <w:proofErr w:type="spellEnd"/>
      <w:r>
        <w:rPr>
          <w:rFonts w:cs="Arial" w:hint="cs"/>
          <w:rtl/>
        </w:rPr>
        <w:t>. גם טראומה שאכן התרחשה בעבר , מבחינתו של האנליטיקאי היא הווה תוך נפשי. נמשיך:</w:t>
      </w:r>
    </w:p>
    <w:p w14:paraId="06866FFF" w14:textId="5323F5DE" w:rsidR="008057E8" w:rsidRDefault="008057E8" w:rsidP="006A709C">
      <w:pPr>
        <w:rPr>
          <w:rFonts w:cs="Arial"/>
          <w:rtl/>
        </w:rPr>
      </w:pPr>
      <w:r>
        <w:rPr>
          <w:rFonts w:cs="Arial" w:hint="cs"/>
          <w:rtl/>
        </w:rPr>
        <w:t>&gt;&gt;&gt;&gt;</w:t>
      </w:r>
    </w:p>
    <w:p w14:paraId="6829E0C8" w14:textId="04F82AA3" w:rsidR="009419E0" w:rsidRDefault="00320728" w:rsidP="006A709C">
      <w:pPr>
        <w:rPr>
          <w:rFonts w:cs="Arial"/>
          <w:rtl/>
        </w:rPr>
      </w:pPr>
      <w:r w:rsidRPr="00320728">
        <w:rPr>
          <w:rFonts w:cs="Arial"/>
          <w:rtl/>
        </w:rPr>
        <w:t>מבחינת ההעברה הנגדית הוא רק צריך להיות מודע לסכנת</w:t>
      </w:r>
      <w:r w:rsidR="009419E0">
        <w:rPr>
          <w:rFonts w:cs="Arial" w:hint="cs"/>
          <w:rtl/>
        </w:rPr>
        <w:t xml:space="preserve"> קבלת יתר של</w:t>
      </w:r>
      <w:r w:rsidRPr="00320728">
        <w:rPr>
          <w:rFonts w:cs="Arial"/>
          <w:rtl/>
        </w:rPr>
        <w:t xml:space="preserve"> בלבול</w:t>
      </w:r>
      <w:r w:rsidR="009419E0">
        <w:rPr>
          <w:rFonts w:cs="Arial" w:hint="cs"/>
          <w:rtl/>
        </w:rPr>
        <w:t xml:space="preserve"> </w:t>
      </w:r>
      <w:r w:rsidRPr="00320728">
        <w:rPr>
          <w:rFonts w:cs="Arial"/>
          <w:rtl/>
        </w:rPr>
        <w:t>המטופל</w:t>
      </w:r>
      <w:r w:rsidR="008057E8">
        <w:rPr>
          <w:rFonts w:cs="Arial" w:hint="cs"/>
          <w:rtl/>
        </w:rPr>
        <w:t xml:space="preserve"> (בשאלת מה שקרה ומה שקורה בתוך הנפש, ק)</w:t>
      </w:r>
      <w:r w:rsidRPr="00320728">
        <w:rPr>
          <w:rFonts w:cs="Arial"/>
          <w:rtl/>
        </w:rPr>
        <w:t>, שכן האירוע הטראגי, או התאונה המשתקת, אכן התרחש</w:t>
      </w:r>
      <w:r w:rsidR="009419E0">
        <w:rPr>
          <w:rFonts w:cs="Arial" w:hint="cs"/>
          <w:rtl/>
        </w:rPr>
        <w:t>ו</w:t>
      </w:r>
      <w:r w:rsidRPr="00320728">
        <w:rPr>
          <w:rFonts w:cs="Arial"/>
          <w:rtl/>
        </w:rPr>
        <w:t>. האם ניתן ל</w:t>
      </w:r>
      <w:r w:rsidR="008057E8">
        <w:rPr>
          <w:rFonts w:cs="Arial" w:hint="cs"/>
          <w:rtl/>
        </w:rPr>
        <w:t>הגיד</w:t>
      </w:r>
      <w:r w:rsidRPr="00320728">
        <w:rPr>
          <w:rFonts w:cs="Arial"/>
          <w:rtl/>
        </w:rPr>
        <w:t xml:space="preserve"> אותו הדבר לגבי חוויות טראומטיות שהתרחשו לפני רכישת </w:t>
      </w:r>
      <w:r w:rsidR="009419E0">
        <w:rPr>
          <w:rFonts w:cs="Arial" w:hint="cs"/>
          <w:rtl/>
        </w:rPr>
        <w:t>חשיבה</w:t>
      </w:r>
      <w:r w:rsidRPr="00320728">
        <w:rPr>
          <w:rFonts w:cs="Arial"/>
          <w:rtl/>
        </w:rPr>
        <w:t xml:space="preserve"> ותקשורת מילולית באמצעות שימוש סמלי בדיבור? בשנים הראשונות לחייו הילד הקטן מתקשר באמצעות סימנים, בעיקר בכי ומחוות, ולא באמצעות שפה. ולמעשה ניתן לומר שהוא מתקשר רק באמצעות הסימנים הללו</w:t>
      </w:r>
      <w:r w:rsidR="008057E8">
        <w:rPr>
          <w:rFonts w:cs="Arial" w:hint="cs"/>
          <w:rtl/>
        </w:rPr>
        <w:t>,</w:t>
      </w:r>
      <w:r w:rsidRPr="00320728">
        <w:rPr>
          <w:rFonts w:cs="Arial"/>
          <w:rtl/>
        </w:rPr>
        <w:t xml:space="preserve"> במידה שהם מובנים על ידי אחר שמתייחס אליהם כאל תקשורת. מנקודת מבט זו ניתן לומר שהמציאות המוקדמת ביותר של תינוק היא הלא מודע של א</w:t>
      </w:r>
      <w:r w:rsidR="009419E0">
        <w:rPr>
          <w:rFonts w:cs="Arial" w:hint="cs"/>
          <w:rtl/>
        </w:rPr>
        <w:t>י</w:t>
      </w:r>
      <w:r w:rsidRPr="00320728">
        <w:rPr>
          <w:rFonts w:cs="Arial"/>
          <w:rtl/>
        </w:rPr>
        <w:t>מו.</w:t>
      </w:r>
      <w:r w:rsidR="009419E0">
        <w:rPr>
          <w:rFonts w:cs="Arial" w:hint="cs"/>
          <w:rtl/>
        </w:rPr>
        <w:t xml:space="preserve">' </w:t>
      </w:r>
      <w:sdt>
        <w:sdtPr>
          <w:rPr>
            <w:rFonts w:cs="Arial" w:hint="cs"/>
            <w:color w:val="000000"/>
            <w:rtl/>
          </w:rPr>
          <w:tag w:val="MENDELEY_CITATION_v3_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"/>
          <w:id w:val="445046858"/>
          <w:placeholder>
            <w:docPart w:val="DefaultPlaceholder_-1854013440"/>
          </w:placeholder>
        </w:sdtPr>
        <w:sdtContent>
          <w:r w:rsidR="00AB3B87" w:rsidRPr="00AB3B87">
            <w:rPr>
              <w:rFonts w:cs="Arial"/>
              <w:color w:val="000000"/>
              <w:rtl/>
            </w:rPr>
            <w:t>(</w:t>
          </w:r>
          <w:r w:rsidR="00AB3B87" w:rsidRPr="00AB3B87">
            <w:rPr>
              <w:rFonts w:cs="Arial"/>
              <w:color w:val="000000"/>
            </w:rPr>
            <w:t>McDougall, 1978</w:t>
          </w:r>
          <w:r w:rsidR="00AB3B87" w:rsidRPr="00AB3B87">
            <w:rPr>
              <w:rFonts w:cs="Arial"/>
              <w:color w:val="000000"/>
              <w:rtl/>
            </w:rPr>
            <w:t>)</w:t>
          </w:r>
        </w:sdtContent>
      </w:sdt>
    </w:p>
    <w:p w14:paraId="28F590FC" w14:textId="4B3FFB9F" w:rsidR="009419E0" w:rsidRDefault="009419E0" w:rsidP="006A709C">
      <w:pPr>
        <w:rPr>
          <w:rFonts w:cs="Arial"/>
          <w:rtl/>
        </w:rPr>
      </w:pPr>
      <w:r>
        <w:rPr>
          <w:rFonts w:cs="Arial" w:hint="cs"/>
          <w:rtl/>
        </w:rPr>
        <w:t>&gt;&gt;&gt;&gt;</w:t>
      </w:r>
    </w:p>
    <w:p w14:paraId="7F149899" w14:textId="0AFC3C85" w:rsidR="009419E0" w:rsidRDefault="009419E0" w:rsidP="006A709C">
      <w:pPr>
        <w:rPr>
          <w:rFonts w:cs="Arial"/>
          <w:rtl/>
        </w:rPr>
      </w:pPr>
      <w:r>
        <w:rPr>
          <w:rFonts w:cs="Arial" w:hint="cs"/>
          <w:rtl/>
        </w:rPr>
        <w:t xml:space="preserve">מכיוון שהתינוק רק מחווה בגוף ולא חושב במילים ההבניות של האמא שנולדות מתוך הלא מודע שלה הן אלה שמבססות ומגדירות את החשיבה שתתפתח אצל התינוק. נמשיך עם </w:t>
      </w:r>
      <w:proofErr w:type="spellStart"/>
      <w:r>
        <w:rPr>
          <w:rFonts w:cs="Arial" w:hint="cs"/>
          <w:rtl/>
        </w:rPr>
        <w:t>ג'וייס</w:t>
      </w:r>
      <w:proofErr w:type="spellEnd"/>
      <w:r>
        <w:rPr>
          <w:rFonts w:cs="Arial" w:hint="cs"/>
          <w:rtl/>
        </w:rPr>
        <w:t xml:space="preserve"> </w:t>
      </w:r>
      <w:proofErr w:type="spellStart"/>
      <w:r>
        <w:rPr>
          <w:rFonts w:cs="Arial" w:hint="cs"/>
          <w:rtl/>
        </w:rPr>
        <w:t>מקדוגל</w:t>
      </w:r>
      <w:proofErr w:type="spellEnd"/>
      <w:r>
        <w:rPr>
          <w:rFonts w:cs="Arial" w:hint="cs"/>
          <w:rtl/>
        </w:rPr>
        <w:t>:</w:t>
      </w:r>
    </w:p>
    <w:p w14:paraId="2E92EFBC" w14:textId="1FDC2990" w:rsidR="009419E0" w:rsidRDefault="009419E0" w:rsidP="006A709C">
      <w:pPr>
        <w:rPr>
          <w:rFonts w:cs="Arial"/>
          <w:rtl/>
        </w:rPr>
      </w:pPr>
      <w:r>
        <w:rPr>
          <w:rFonts w:cs="Arial" w:hint="cs"/>
          <w:rtl/>
        </w:rPr>
        <w:t>&gt;&gt;&gt;&gt;</w:t>
      </w:r>
    </w:p>
    <w:p w14:paraId="7867D648" w14:textId="77777777" w:rsidR="00424656" w:rsidRDefault="009419E0" w:rsidP="006A709C">
      <w:pPr>
        <w:rPr>
          <w:rFonts w:cs="Arial"/>
          <w:rtl/>
        </w:rPr>
      </w:pPr>
      <w:r>
        <w:rPr>
          <w:rFonts w:cs="Arial" w:hint="cs"/>
          <w:rtl/>
        </w:rPr>
        <w:t>'</w:t>
      </w:r>
      <w:r w:rsidR="00320728" w:rsidRPr="00320728">
        <w:rPr>
          <w:rFonts w:cs="Arial"/>
          <w:rtl/>
        </w:rPr>
        <w:t>העקבות של מערכת יחסים מוקדמת זו אינ</w:t>
      </w:r>
      <w:r>
        <w:rPr>
          <w:rFonts w:cs="Arial" w:hint="cs"/>
          <w:rtl/>
        </w:rPr>
        <w:t>ן</w:t>
      </w:r>
      <w:r w:rsidR="00320728" w:rsidRPr="00320728">
        <w:rPr>
          <w:rFonts w:cs="Arial"/>
          <w:rtl/>
        </w:rPr>
        <w:t xml:space="preserve"> חקוק</w:t>
      </w:r>
      <w:r>
        <w:rPr>
          <w:rFonts w:cs="Arial" w:hint="cs"/>
          <w:rtl/>
        </w:rPr>
        <w:t>ות</w:t>
      </w:r>
      <w:r w:rsidR="00320728" w:rsidRPr="00320728">
        <w:rPr>
          <w:rFonts w:cs="Arial"/>
          <w:rtl/>
        </w:rPr>
        <w:t xml:space="preserve"> במודע, כמו גם אותם אלמנטים שהפכו לחלק מהשרשרת המילולית הסמלית; לפיכך יש להם מעמד נפשי שונה מייצוגים הכלולים בצורה של פנטזיות מודחקות, ולכן יש להם סיכוי קטן לחפש ביטוי חלקי באמצעות סימפטומים נוירוטיים. התופעות הטראומטיות של הינקות (ב</w:t>
      </w:r>
      <w:r>
        <w:rPr>
          <w:rFonts w:cs="Arial" w:hint="cs"/>
          <w:rtl/>
        </w:rPr>
        <w:t>תינוקות</w:t>
      </w:r>
      <w:r w:rsidR="00320728" w:rsidRPr="00320728">
        <w:rPr>
          <w:rFonts w:cs="Arial"/>
          <w:rtl/>
        </w:rPr>
        <w:t xml:space="preserve"> לא מדברים) שייכות לתחום ההדחקה הראשונית. </w:t>
      </w:r>
      <w:r w:rsidR="008057E8" w:rsidRPr="00320728">
        <w:rPr>
          <w:rFonts w:cs="Arial"/>
          <w:rtl/>
        </w:rPr>
        <w:t>התינוק</w:t>
      </w:r>
      <w:r w:rsidR="008057E8">
        <w:rPr>
          <w:rFonts w:cs="Arial" w:hint="cs"/>
          <w:rtl/>
        </w:rPr>
        <w:t>,</w:t>
      </w:r>
      <w:r w:rsidR="008057E8" w:rsidRPr="00320728">
        <w:rPr>
          <w:rFonts w:cs="Arial"/>
          <w:rtl/>
        </w:rPr>
        <w:t xml:space="preserve"> </w:t>
      </w:r>
      <w:r w:rsidR="00320728" w:rsidRPr="00320728">
        <w:rPr>
          <w:rFonts w:cs="Arial"/>
          <w:rtl/>
        </w:rPr>
        <w:t>כאשר הוא נתון לכאב נפשי, יכול לשקם את שיווי המשקל הנרקיסיסטי שלו רק באמצעות הגנות פרימיטיביות כגון מנגנוני השלכה-</w:t>
      </w:r>
      <w:r>
        <w:rPr>
          <w:rFonts w:cs="Arial" w:hint="cs"/>
          <w:rtl/>
        </w:rPr>
        <w:t>הפנמה</w:t>
      </w:r>
      <w:r w:rsidR="00320728" w:rsidRPr="00320728">
        <w:rPr>
          <w:rFonts w:cs="Arial"/>
          <w:rtl/>
        </w:rPr>
        <w:t xml:space="preserve"> ופיצול, הזיות והכחשה, ואלה יעילים רק במידה שהיחסים עם האם מאפשרים להם ל</w:t>
      </w:r>
      <w:r w:rsidR="008057E8">
        <w:rPr>
          <w:rFonts w:cs="Arial" w:hint="cs"/>
          <w:rtl/>
        </w:rPr>
        <w:t>הפעיל אותה</w:t>
      </w:r>
      <w:r>
        <w:rPr>
          <w:rFonts w:cs="Arial" w:hint="cs"/>
          <w:rtl/>
        </w:rPr>
        <w:t xml:space="preserve"> באופן יעיל</w:t>
      </w:r>
      <w:r w:rsidR="00320728" w:rsidRPr="00320728">
        <w:rPr>
          <w:rFonts w:cs="Arial"/>
          <w:rtl/>
        </w:rPr>
        <w:t xml:space="preserve"> דרך ניסיונותיה להבין את </w:t>
      </w:r>
      <w:r w:rsidR="008057E8">
        <w:rPr>
          <w:rFonts w:cs="Arial" w:hint="cs"/>
          <w:rtl/>
        </w:rPr>
        <w:t>ה</w:t>
      </w:r>
      <w:r w:rsidR="00320728" w:rsidRPr="00320728">
        <w:rPr>
          <w:rFonts w:cs="Arial"/>
          <w:rtl/>
        </w:rPr>
        <w:t>תינוק</w:t>
      </w:r>
      <w:r w:rsidR="008057E8">
        <w:rPr>
          <w:rFonts w:cs="Arial" w:hint="cs"/>
          <w:rtl/>
        </w:rPr>
        <w:t xml:space="preserve"> שלה</w:t>
      </w:r>
      <w:r w:rsidR="00320728" w:rsidRPr="00320728">
        <w:rPr>
          <w:rFonts w:cs="Arial"/>
          <w:rtl/>
        </w:rPr>
        <w:t xml:space="preserve"> ו</w:t>
      </w:r>
      <w:r>
        <w:rPr>
          <w:rFonts w:cs="Arial" w:hint="cs"/>
          <w:rtl/>
        </w:rPr>
        <w:t>דרך</w:t>
      </w:r>
      <w:r w:rsidR="00320728" w:rsidRPr="00320728">
        <w:rPr>
          <w:rFonts w:cs="Arial"/>
          <w:rtl/>
        </w:rPr>
        <w:t xml:space="preserve"> יכולת ההזדהות שלה </w:t>
      </w:r>
      <w:proofErr w:type="spellStart"/>
      <w:r w:rsidR="00320728" w:rsidRPr="00320728">
        <w:rPr>
          <w:rFonts w:cs="Arial"/>
          <w:rtl/>
        </w:rPr>
        <w:t>איתו</w:t>
      </w:r>
      <w:proofErr w:type="spellEnd"/>
      <w:r w:rsidR="00320728" w:rsidRPr="00320728">
        <w:rPr>
          <w:rFonts w:cs="Arial"/>
          <w:rtl/>
        </w:rPr>
        <w:t xml:space="preserve">. יצוין לחלופין, שאין </w:t>
      </w:r>
      <w:r>
        <w:rPr>
          <w:rFonts w:cs="Arial" w:hint="cs"/>
          <w:rtl/>
        </w:rPr>
        <w:t>הבדל</w:t>
      </w:r>
      <w:r w:rsidR="00320728" w:rsidRPr="00320728">
        <w:rPr>
          <w:rFonts w:cs="Arial"/>
          <w:rtl/>
        </w:rPr>
        <w:t xml:space="preserve"> בין סבל נפשי בשלב</w:t>
      </w:r>
      <w:r>
        <w:rPr>
          <w:rFonts w:cs="Arial" w:hint="cs"/>
          <w:rtl/>
        </w:rPr>
        <w:t xml:space="preserve"> הזה </w:t>
      </w:r>
      <w:r w:rsidR="008057E8">
        <w:rPr>
          <w:rFonts w:cs="Arial" w:hint="cs"/>
          <w:rtl/>
        </w:rPr>
        <w:t>הטרום</w:t>
      </w:r>
      <w:r w:rsidR="00320728" w:rsidRPr="00320728">
        <w:rPr>
          <w:rFonts w:cs="Arial"/>
          <w:rtl/>
        </w:rPr>
        <w:t>-סימבולי זה לבין סבל פיזי, עובדה הניכרת בתקשורת פסיכוטית כמו גם בביטויים פסיכוסומטיים רבים. אם אפשר לומר שהילד המילולי מפרש את התקשורת של הוריו בדרכו שלו, התינוק עושה, כביכול, תרגום סימולטני של המסרים המודעים והלא מודעים של ההורים. מאחר והיכולת ללכוד את ההשפעה של</w:t>
      </w:r>
      <w:r w:rsidR="00E62875">
        <w:rPr>
          <w:rFonts w:cs="Arial" w:hint="cs"/>
          <w:rtl/>
        </w:rPr>
        <w:t xml:space="preserve"> אדם</w:t>
      </w:r>
      <w:r w:rsidR="00320728" w:rsidRPr="00320728">
        <w:rPr>
          <w:rFonts w:cs="Arial"/>
          <w:rtl/>
        </w:rPr>
        <w:t xml:space="preserve"> אחר</w:t>
      </w:r>
      <w:r w:rsidR="00E62875">
        <w:rPr>
          <w:rFonts w:cs="Arial" w:hint="cs"/>
          <w:rtl/>
        </w:rPr>
        <w:t>,</w:t>
      </w:r>
      <w:r w:rsidR="00320728" w:rsidRPr="00320728">
        <w:rPr>
          <w:rFonts w:cs="Arial"/>
          <w:rtl/>
        </w:rPr>
        <w:t xml:space="preserve"> קודמת לרכישת השפה,</w:t>
      </w:r>
      <w:r w:rsidR="006C7464">
        <w:rPr>
          <w:rFonts w:cs="Arial" w:hint="cs"/>
          <w:rtl/>
        </w:rPr>
        <w:t xml:space="preserve"> התינוק</w:t>
      </w:r>
      <w:r w:rsidR="00320728" w:rsidRPr="00320728">
        <w:rPr>
          <w:rFonts w:cs="Arial"/>
          <w:rtl/>
        </w:rPr>
        <w:t xml:space="preserve"> ה</w:t>
      </w:r>
      <w:r w:rsidR="006C7464">
        <w:rPr>
          <w:rFonts w:cs="Arial" w:hint="cs"/>
          <w:rtl/>
        </w:rPr>
        <w:t>יונק</w:t>
      </w:r>
      <w:r w:rsidR="00320728" w:rsidRPr="00320728">
        <w:rPr>
          <w:rFonts w:cs="Arial"/>
          <w:rtl/>
        </w:rPr>
        <w:t xml:space="preserve"> אינ</w:t>
      </w:r>
      <w:r w:rsidR="006C7464">
        <w:rPr>
          <w:rFonts w:cs="Arial" w:hint="cs"/>
          <w:rtl/>
        </w:rPr>
        <w:t>ו</w:t>
      </w:r>
      <w:r w:rsidR="00320728" w:rsidRPr="00320728">
        <w:rPr>
          <w:rFonts w:cs="Arial"/>
          <w:rtl/>
        </w:rPr>
        <w:t xml:space="preserve"> יכול אלא להגיב לחוויה הרגשית של א</w:t>
      </w:r>
      <w:r w:rsidR="006C7464">
        <w:rPr>
          <w:rFonts w:cs="Arial" w:hint="cs"/>
          <w:rtl/>
        </w:rPr>
        <w:t>י</w:t>
      </w:r>
      <w:r w:rsidR="00320728" w:rsidRPr="00320728">
        <w:rPr>
          <w:rFonts w:cs="Arial"/>
          <w:rtl/>
        </w:rPr>
        <w:t xml:space="preserve">מו </w:t>
      </w:r>
      <w:proofErr w:type="spellStart"/>
      <w:r w:rsidR="00320728" w:rsidRPr="00320728">
        <w:rPr>
          <w:rFonts w:cs="Arial"/>
          <w:rtl/>
        </w:rPr>
        <w:t>ולהעבר</w:t>
      </w:r>
      <w:r w:rsidR="00E62875">
        <w:rPr>
          <w:rFonts w:cs="Arial" w:hint="cs"/>
          <w:rtl/>
        </w:rPr>
        <w:t>ו</w:t>
      </w:r>
      <w:r w:rsidR="00320728" w:rsidRPr="00320728">
        <w:rPr>
          <w:rFonts w:cs="Arial"/>
          <w:rtl/>
        </w:rPr>
        <w:t>ת</w:t>
      </w:r>
      <w:r w:rsidR="00E62875">
        <w:rPr>
          <w:rFonts w:cs="Arial" w:hint="cs"/>
          <w:rtl/>
        </w:rPr>
        <w:t>י</w:t>
      </w:r>
      <w:r w:rsidR="00320728" w:rsidRPr="00320728">
        <w:rPr>
          <w:rFonts w:cs="Arial"/>
          <w:rtl/>
        </w:rPr>
        <w:t>ה</w:t>
      </w:r>
      <w:proofErr w:type="spellEnd"/>
      <w:r w:rsidR="00320728" w:rsidRPr="00320728">
        <w:rPr>
          <w:rFonts w:cs="Arial"/>
          <w:rtl/>
        </w:rPr>
        <w:t xml:space="preserve"> הלא מודע</w:t>
      </w:r>
      <w:r w:rsidR="00E62875">
        <w:rPr>
          <w:rFonts w:cs="Arial" w:hint="cs"/>
          <w:rtl/>
        </w:rPr>
        <w:t>ו</w:t>
      </w:r>
      <w:r w:rsidR="00320728" w:rsidRPr="00320728">
        <w:rPr>
          <w:rFonts w:cs="Arial"/>
          <w:rtl/>
        </w:rPr>
        <w:t>ת</w:t>
      </w:r>
      <w:r w:rsidR="006C7464">
        <w:rPr>
          <w:rFonts w:cs="Arial" w:hint="cs"/>
          <w:rtl/>
        </w:rPr>
        <w:t xml:space="preserve"> באופן</w:t>
      </w:r>
      <w:r w:rsidR="00320728" w:rsidRPr="00320728">
        <w:rPr>
          <w:rFonts w:cs="Arial"/>
          <w:rtl/>
        </w:rPr>
        <w:t xml:space="preserve"> התייחסות</w:t>
      </w:r>
      <w:r w:rsidR="006C7464">
        <w:rPr>
          <w:rFonts w:cs="Arial" w:hint="cs"/>
          <w:rtl/>
        </w:rPr>
        <w:t>ה אליו</w:t>
      </w:r>
      <w:r w:rsidR="00320728" w:rsidRPr="00320728">
        <w:rPr>
          <w:rFonts w:cs="Arial"/>
          <w:rtl/>
        </w:rPr>
        <w:t>.</w:t>
      </w:r>
      <w:r w:rsidR="006C7464">
        <w:rPr>
          <w:rFonts w:cs="Arial" w:hint="cs"/>
          <w:rtl/>
        </w:rPr>
        <w:t xml:space="preserve"> (מתכתב עם התפיסות </w:t>
      </w:r>
      <w:proofErr w:type="spellStart"/>
      <w:r w:rsidR="006C7464">
        <w:rPr>
          <w:rFonts w:cs="Arial" w:hint="cs"/>
          <w:rtl/>
        </w:rPr>
        <w:t>האינטרסובייקטיביות</w:t>
      </w:r>
      <w:proofErr w:type="spellEnd"/>
      <w:r w:rsidR="006C7464">
        <w:rPr>
          <w:rFonts w:cs="Arial" w:hint="cs"/>
          <w:rtl/>
        </w:rPr>
        <w:t xml:space="preserve"> שהקשר קודם לאישיות, ק).</w:t>
      </w:r>
      <w:r w:rsidR="00320728" w:rsidRPr="00320728">
        <w:rPr>
          <w:rFonts w:cs="Arial"/>
          <w:rtl/>
        </w:rPr>
        <w:t xml:space="preserve"> יכולתה של האם ל</w:t>
      </w:r>
      <w:r w:rsidR="00E62875">
        <w:rPr>
          <w:rFonts w:cs="Arial" w:hint="cs"/>
          <w:rtl/>
        </w:rPr>
        <w:t>תפוס</w:t>
      </w:r>
      <w:r w:rsidR="00320728" w:rsidRPr="00320728">
        <w:rPr>
          <w:rFonts w:cs="Arial"/>
          <w:rtl/>
        </w:rPr>
        <w:t xml:space="preserve"> ולהגיב לצרכיו של תינוקה תהיה תלויה בנכונותה לתת משמעות לבכיו ולתנועותיו, ולאפשר לו בסופו של דבר לה</w:t>
      </w:r>
      <w:r w:rsidR="00E62875">
        <w:rPr>
          <w:rFonts w:cs="Arial" w:hint="cs"/>
          <w:rtl/>
        </w:rPr>
        <w:t>פנים</w:t>
      </w:r>
      <w:r w:rsidR="00320728" w:rsidRPr="00320728">
        <w:rPr>
          <w:rFonts w:cs="Arial"/>
          <w:rtl/>
        </w:rPr>
        <w:t xml:space="preserve"> משמעות זו ולהיות בתקשורת עם </w:t>
      </w:r>
      <w:r w:rsidR="006C7464">
        <w:rPr>
          <w:rFonts w:cs="Arial" w:hint="cs"/>
          <w:rtl/>
        </w:rPr>
        <w:t>הצרכים</w:t>
      </w:r>
      <w:r w:rsidR="00320728" w:rsidRPr="00320728">
        <w:rPr>
          <w:rFonts w:cs="Arial"/>
          <w:rtl/>
        </w:rPr>
        <w:t xml:space="preserve"> שלו. מחוץ למה שהוא מייצג עבור א</w:t>
      </w:r>
      <w:r w:rsidR="006C7464">
        <w:rPr>
          <w:rFonts w:cs="Arial" w:hint="cs"/>
          <w:rtl/>
        </w:rPr>
        <w:t>י</w:t>
      </w:r>
      <w:r w:rsidR="00320728" w:rsidRPr="00320728">
        <w:rPr>
          <w:rFonts w:cs="Arial"/>
          <w:rtl/>
        </w:rPr>
        <w:t xml:space="preserve">מו אין לתינוק קיום נפשי. היא לא רק הביטחון בהמשכיותו הביולוגית והפסיכולוגית, היא גם מנגנון החשיבה שלו. סטייה זו הנוגעת </w:t>
      </w:r>
      <w:r w:rsidR="00320728" w:rsidRPr="00320728">
        <w:rPr>
          <w:rFonts w:cs="Arial"/>
          <w:rtl/>
        </w:rPr>
        <w:lastRenderedPageBreak/>
        <w:t>ליחסי אם-תינוק עשויה לשמש להבהרת שניים מהנושאים המרכזיים של מאמר זה, דהיינו אופי הגישה ה</w:t>
      </w:r>
      <w:r w:rsidR="00424656">
        <w:rPr>
          <w:rFonts w:cs="Arial" w:hint="cs"/>
          <w:rtl/>
        </w:rPr>
        <w:t>פסיכו</w:t>
      </w:r>
      <w:r w:rsidR="00320728" w:rsidRPr="00320728">
        <w:rPr>
          <w:rFonts w:cs="Arial"/>
          <w:rtl/>
        </w:rPr>
        <w:t xml:space="preserve">אנליטית שלנו לאותם </w:t>
      </w:r>
      <w:r w:rsidR="006C7464">
        <w:rPr>
          <w:rFonts w:cs="Arial" w:hint="cs"/>
          <w:rtl/>
        </w:rPr>
        <w:t>מטופלים</w:t>
      </w:r>
      <w:r w:rsidR="00320728" w:rsidRPr="00320728">
        <w:rPr>
          <w:rFonts w:cs="Arial"/>
          <w:rtl/>
        </w:rPr>
        <w:t xml:space="preserve"> שנראה שהם מסומנים על ידי התמוטטות בתקשורת עם האם בילדות, ושנית הדרך שבה התמוטטות כזו עשויה להתבטא ביחסים האנליטיים. הנטל של חוסר זה עלול ליפול אז על האנליטיקאי שימצא את עצמו בעמדת האם, מחויב לפענח או לתת משמעות למסרים חסרי הביטוי, דמויי התינוק, של המטופל שלו. זה כמובן נכון שצורת התקשורת הפרימיטיבית הזו והקישור הארכאי נוכחות תמיד ביחסים בין האנליטיקאי ו</w:t>
      </w:r>
      <w:r w:rsidR="006C7464">
        <w:rPr>
          <w:rFonts w:cs="Arial" w:hint="cs"/>
          <w:rtl/>
        </w:rPr>
        <w:t>המטופל</w:t>
      </w:r>
      <w:r w:rsidR="00320728" w:rsidRPr="00320728">
        <w:rPr>
          <w:rFonts w:cs="Arial"/>
          <w:rtl/>
        </w:rPr>
        <w:t>. אפשר לקרוא לזה ההעברה ה</w:t>
      </w:r>
      <w:r w:rsidR="006C7464">
        <w:rPr>
          <w:rFonts w:cs="Arial" w:hint="cs"/>
          <w:rtl/>
        </w:rPr>
        <w:t>בסיסית</w:t>
      </w:r>
      <w:r w:rsidR="00320728" w:rsidRPr="00320728">
        <w:rPr>
          <w:rFonts w:cs="Arial"/>
          <w:rtl/>
        </w:rPr>
        <w:t xml:space="preserve"> או היסודית.</w:t>
      </w:r>
    </w:p>
    <w:p w14:paraId="54858285" w14:textId="2E38B3B3" w:rsidR="00424656" w:rsidRDefault="00424656" w:rsidP="006A709C">
      <w:pPr>
        <w:rPr>
          <w:rFonts w:cs="Arial"/>
          <w:rtl/>
        </w:rPr>
      </w:pPr>
      <w:r>
        <w:rPr>
          <w:rFonts w:cs="Arial" w:hint="cs"/>
          <w:rtl/>
        </w:rPr>
        <w:t>&gt;&gt;&gt;&gt;&gt;</w:t>
      </w:r>
    </w:p>
    <w:p w14:paraId="0C50056A" w14:textId="7CA22F57" w:rsidR="00424656" w:rsidRDefault="00424656" w:rsidP="006A709C">
      <w:pPr>
        <w:rPr>
          <w:rFonts w:cs="Arial"/>
          <w:rtl/>
        </w:rPr>
      </w:pPr>
      <w:r>
        <w:rPr>
          <w:rFonts w:cs="Arial" w:hint="cs"/>
          <w:rtl/>
        </w:rPr>
        <w:t xml:space="preserve">בכל טיפול, בכל שעה טיפולי אומרת </w:t>
      </w:r>
      <w:proofErr w:type="spellStart"/>
      <w:r>
        <w:rPr>
          <w:rFonts w:cs="Arial" w:hint="cs"/>
          <w:rtl/>
        </w:rPr>
        <w:t>מקדוגל</w:t>
      </w:r>
      <w:proofErr w:type="spellEnd"/>
      <w:r>
        <w:rPr>
          <w:rFonts w:cs="Arial" w:hint="cs"/>
          <w:rtl/>
        </w:rPr>
        <w:t xml:space="preserve"> </w:t>
      </w:r>
      <w:r>
        <w:rPr>
          <w:rFonts w:cs="Arial"/>
          <w:rtl/>
        </w:rPr>
        <w:t>–</w:t>
      </w:r>
      <w:r>
        <w:rPr>
          <w:rFonts w:cs="Arial" w:hint="cs"/>
          <w:rtl/>
        </w:rPr>
        <w:t xml:space="preserve"> יש גם משהו לא מילולי, מגייס, מייחל לטיפול לא מילולי, משהו מאוד בסיסי, בין שני אנשים שאחד מהם מאוד תלוי ביכולת של האחר להבין אותו ולפעול בהתאם. החשיבה של המטופל במקרים כאלה עוברת לחשיבה של המטפל אותו, ואז מופנמת חזרה. </w:t>
      </w:r>
    </w:p>
    <w:p w14:paraId="2DE11014" w14:textId="14D7AADD" w:rsidR="00424656" w:rsidRDefault="00424656" w:rsidP="006A709C">
      <w:pPr>
        <w:rPr>
          <w:rFonts w:cs="Arial"/>
          <w:rtl/>
        </w:rPr>
      </w:pPr>
      <w:r>
        <w:rPr>
          <w:rFonts w:cs="Arial" w:hint="cs"/>
          <w:rtl/>
        </w:rPr>
        <w:t>&gt;&gt;&gt;&gt;</w:t>
      </w:r>
    </w:p>
    <w:p w14:paraId="018C0FBC" w14:textId="235795D2" w:rsidR="007A3A09" w:rsidRDefault="00320728" w:rsidP="006A709C">
      <w:pPr>
        <w:rPr>
          <w:rFonts w:cs="Arial"/>
          <w:rtl/>
        </w:rPr>
      </w:pPr>
      <w:r w:rsidRPr="00320728">
        <w:rPr>
          <w:rFonts w:cs="Arial"/>
          <w:rtl/>
        </w:rPr>
        <w:t xml:space="preserve"> אבל </w:t>
      </w:r>
      <w:proofErr w:type="spellStart"/>
      <w:r w:rsidRPr="00320728">
        <w:rPr>
          <w:rFonts w:cs="Arial"/>
          <w:rtl/>
        </w:rPr>
        <w:t>מימד</w:t>
      </w:r>
      <w:proofErr w:type="spellEnd"/>
      <w:r w:rsidRPr="00320728">
        <w:rPr>
          <w:rFonts w:cs="Arial"/>
          <w:rtl/>
        </w:rPr>
        <w:t xml:space="preserve"> בסיסי זה אינו דורש דגש מיוחד כאשר השיח האנליטי הוא </w:t>
      </w:r>
      <w:r w:rsidR="006C7464">
        <w:rPr>
          <w:rFonts w:cs="Arial" w:hint="cs"/>
          <w:rtl/>
        </w:rPr>
        <w:t>ב</w:t>
      </w:r>
      <w:r w:rsidRPr="00320728">
        <w:rPr>
          <w:rFonts w:cs="Arial"/>
          <w:rtl/>
        </w:rPr>
        <w:t>אסוצ</w:t>
      </w:r>
      <w:r w:rsidR="00E85275">
        <w:rPr>
          <w:rFonts w:cs="Arial" w:hint="cs"/>
          <w:rtl/>
        </w:rPr>
        <w:t>יאצ</w:t>
      </w:r>
      <w:r w:rsidRPr="00320728">
        <w:rPr>
          <w:rFonts w:cs="Arial"/>
          <w:rtl/>
        </w:rPr>
        <w:t>י</w:t>
      </w:r>
      <w:r w:rsidR="006C7464">
        <w:rPr>
          <w:rFonts w:cs="Arial" w:hint="cs"/>
          <w:rtl/>
        </w:rPr>
        <w:t>ות</w:t>
      </w:r>
      <w:r w:rsidRPr="00320728">
        <w:rPr>
          <w:rFonts w:cs="Arial"/>
          <w:rtl/>
        </w:rPr>
        <w:t xml:space="preserve"> חופשיות, וכאשר מטרתו הגלויה היא לתקשר מחשבות ומצבי תחושה ל</w:t>
      </w:r>
      <w:r w:rsidR="006C7464">
        <w:rPr>
          <w:rFonts w:cs="Arial" w:hint="cs"/>
          <w:rtl/>
        </w:rPr>
        <w:t>מטפל</w:t>
      </w:r>
      <w:r w:rsidRPr="00320728">
        <w:rPr>
          <w:rFonts w:cs="Arial"/>
          <w:rtl/>
        </w:rPr>
        <w:t xml:space="preserve">. לאחר מכן אנו מקשיבים לתקשורת גלויה המכילה משמעות סמויה </w:t>
      </w:r>
      <w:r w:rsidR="006C7464">
        <w:rPr>
          <w:rFonts w:cs="Arial" w:hint="cs"/>
          <w:rtl/>
        </w:rPr>
        <w:t>ו</w:t>
      </w:r>
      <w:r w:rsidRPr="00320728">
        <w:rPr>
          <w:rFonts w:cs="Arial"/>
          <w:rtl/>
        </w:rPr>
        <w:t>עשירה לאוזן האנליטית. המטופלים שאני חושב</w:t>
      </w:r>
      <w:r w:rsidR="006C7464">
        <w:rPr>
          <w:rFonts w:cs="Arial" w:hint="cs"/>
          <w:rtl/>
        </w:rPr>
        <w:t>ת</w:t>
      </w:r>
      <w:r w:rsidRPr="00320728">
        <w:rPr>
          <w:rFonts w:cs="Arial"/>
          <w:rtl/>
        </w:rPr>
        <w:t xml:space="preserve"> עליהם משתמשים בדיבור באופן שאין לו </w:t>
      </w:r>
      <w:r w:rsidR="00424656">
        <w:rPr>
          <w:rFonts w:cs="Arial" w:hint="cs"/>
          <w:rtl/>
        </w:rPr>
        <w:t>כלום</w:t>
      </w:r>
      <w:r w:rsidRPr="00320728">
        <w:rPr>
          <w:rFonts w:cs="Arial"/>
          <w:rtl/>
        </w:rPr>
        <w:t xml:space="preserve"> במשותף עם שפת ה</w:t>
      </w:r>
      <w:r w:rsidR="00E85275">
        <w:rPr>
          <w:rFonts w:cs="Arial" w:hint="cs"/>
          <w:rtl/>
        </w:rPr>
        <w:t>אסוציאציות</w:t>
      </w:r>
      <w:r w:rsidRPr="00320728">
        <w:rPr>
          <w:rFonts w:cs="Arial"/>
          <w:rtl/>
        </w:rPr>
        <w:t xml:space="preserve"> החופשית. בהקשבה להם יכול</w:t>
      </w:r>
      <w:r w:rsidR="00424656">
        <w:rPr>
          <w:rFonts w:cs="Arial" w:hint="cs"/>
          <w:rtl/>
        </w:rPr>
        <w:t>ה</w:t>
      </w:r>
      <w:r w:rsidRPr="00320728">
        <w:rPr>
          <w:rFonts w:cs="Arial"/>
          <w:rtl/>
        </w:rPr>
        <w:t xml:space="preserve"> להיות למ</w:t>
      </w:r>
      <w:r w:rsidR="00E85275">
        <w:rPr>
          <w:rFonts w:cs="Arial" w:hint="cs"/>
          <w:rtl/>
        </w:rPr>
        <w:t>טפל</w:t>
      </w:r>
      <w:r w:rsidRPr="00320728">
        <w:rPr>
          <w:rFonts w:cs="Arial"/>
          <w:rtl/>
        </w:rPr>
        <w:t xml:space="preserve"> הרגשה שמדובר בתקשורת חסרת משמעות בכל הרמות, או שהוא מודע לכך שפלשו לו </w:t>
      </w:r>
      <w:r w:rsidR="00424656">
        <w:rPr>
          <w:rFonts w:cs="Arial" w:hint="cs"/>
          <w:rtl/>
        </w:rPr>
        <w:t xml:space="preserve">באמצעות </w:t>
      </w:r>
      <w:r w:rsidRPr="00320728">
        <w:rPr>
          <w:rFonts w:cs="Arial"/>
          <w:rtl/>
        </w:rPr>
        <w:t xml:space="preserve">רגש שלא נראה </w:t>
      </w:r>
      <w:r w:rsidR="00424656">
        <w:rPr>
          <w:rFonts w:cs="Arial" w:hint="cs"/>
          <w:rtl/>
        </w:rPr>
        <w:t>קשור</w:t>
      </w:r>
      <w:r w:rsidRPr="00320728">
        <w:rPr>
          <w:rFonts w:cs="Arial"/>
          <w:rtl/>
        </w:rPr>
        <w:t xml:space="preserve"> ישירות לתוכן ה</w:t>
      </w:r>
      <w:r w:rsidR="00424656">
        <w:rPr>
          <w:rFonts w:cs="Arial" w:hint="cs"/>
          <w:rtl/>
        </w:rPr>
        <w:t>מילולי</w:t>
      </w:r>
      <w:r w:rsidRPr="00320728">
        <w:rPr>
          <w:rFonts w:cs="Arial"/>
          <w:rtl/>
        </w:rPr>
        <w:t xml:space="preserve"> של המטופל.</w:t>
      </w:r>
    </w:p>
    <w:p w14:paraId="72A413DB" w14:textId="1E7E643A" w:rsidR="006A709C" w:rsidRDefault="00320728" w:rsidP="006A709C">
      <w:pPr>
        <w:rPr>
          <w:color w:val="000000"/>
          <w:rtl/>
        </w:rPr>
      </w:pPr>
      <w:r w:rsidRPr="00320728">
        <w:rPr>
          <w:rFonts w:cs="Arial"/>
          <w:rtl/>
        </w:rPr>
        <w:t xml:space="preserve"> השאלה היא איך להבין ולהשתמש </w:t>
      </w:r>
      <w:proofErr w:type="spellStart"/>
      <w:r w:rsidRPr="00320728">
        <w:rPr>
          <w:rFonts w:cs="Arial"/>
          <w:rtl/>
        </w:rPr>
        <w:t>ב</w:t>
      </w:r>
      <w:r w:rsidR="00C6042A">
        <w:rPr>
          <w:rFonts w:cs="Arial" w:hint="cs"/>
          <w:rtl/>
        </w:rPr>
        <w:t>חווית</w:t>
      </w:r>
      <w:proofErr w:type="spellEnd"/>
      <w:r w:rsidRPr="00320728">
        <w:rPr>
          <w:rFonts w:cs="Arial"/>
          <w:rtl/>
        </w:rPr>
        <w:t xml:space="preserve"> העברה נגדית כזו. אני מקווה להראות במאמר זה שה</w:t>
      </w:r>
      <w:r w:rsidR="00E85275">
        <w:rPr>
          <w:rFonts w:cs="Arial" w:hint="cs"/>
          <w:rtl/>
        </w:rPr>
        <w:t>מטופלים</w:t>
      </w:r>
      <w:r w:rsidRPr="00320728">
        <w:rPr>
          <w:rFonts w:cs="Arial"/>
          <w:rtl/>
        </w:rPr>
        <w:t xml:space="preserve"> האלה משתמשים לעתים קרובות בשפה כאקט ולא כאמצעי סימבולי לתקשורת של רעיונות או </w:t>
      </w:r>
      <w:r w:rsidR="00C6042A">
        <w:rPr>
          <w:rFonts w:cs="Arial" w:hint="cs"/>
          <w:rtl/>
        </w:rPr>
        <w:t>רגש</w:t>
      </w:r>
      <w:r w:rsidRPr="00320728">
        <w:rPr>
          <w:rFonts w:cs="Arial"/>
          <w:rtl/>
        </w:rPr>
        <w:t xml:space="preserve">. </w:t>
      </w:r>
      <w:r w:rsidR="007A3A09" w:rsidRPr="007A3A09">
        <w:rPr>
          <w:rFonts w:cs="Arial"/>
          <w:rtl/>
        </w:rPr>
        <w:t xml:space="preserve">בזמנים כאלה, שאינם </w:t>
      </w:r>
      <w:r w:rsidR="00C6042A">
        <w:rPr>
          <w:rFonts w:cs="Arial" w:hint="cs"/>
          <w:rtl/>
        </w:rPr>
        <w:t>מודעים</w:t>
      </w:r>
      <w:r w:rsidR="007A3A09" w:rsidRPr="007A3A09">
        <w:rPr>
          <w:rFonts w:cs="Arial"/>
          <w:rtl/>
        </w:rPr>
        <w:t xml:space="preserve"> ל</w:t>
      </w:r>
      <w:r w:rsidR="007A3A09">
        <w:rPr>
          <w:rFonts w:cs="Arial" w:hint="cs"/>
          <w:rtl/>
        </w:rPr>
        <w:t>מטפל</w:t>
      </w:r>
      <w:r w:rsidR="007A3A09" w:rsidRPr="007A3A09">
        <w:rPr>
          <w:rFonts w:cs="Arial"/>
          <w:rtl/>
        </w:rPr>
        <w:t xml:space="preserve"> ו</w:t>
      </w:r>
      <w:r w:rsidR="007A3A09">
        <w:rPr>
          <w:rFonts w:cs="Arial" w:hint="cs"/>
          <w:rtl/>
        </w:rPr>
        <w:t xml:space="preserve">לא </w:t>
      </w:r>
      <w:r w:rsidR="007A3A09" w:rsidRPr="007A3A09">
        <w:rPr>
          <w:rFonts w:cs="Arial"/>
          <w:rtl/>
        </w:rPr>
        <w:t>למטופל כאחד, ה</w:t>
      </w:r>
      <w:r w:rsidR="007A3A09">
        <w:rPr>
          <w:rFonts w:cs="Arial" w:hint="cs"/>
          <w:rtl/>
        </w:rPr>
        <w:t>מטופל</w:t>
      </w:r>
      <w:r w:rsidR="007A3A09" w:rsidRPr="007A3A09">
        <w:rPr>
          <w:rFonts w:cs="Arial"/>
          <w:rtl/>
        </w:rPr>
        <w:t xml:space="preserve"> חושף את ה</w:t>
      </w:r>
      <w:r w:rsidR="007A3A09">
        <w:rPr>
          <w:rFonts w:cs="Arial" w:hint="cs"/>
          <w:rtl/>
        </w:rPr>
        <w:t>תוצאה</w:t>
      </w:r>
      <w:r w:rsidR="007A3A09" w:rsidRPr="007A3A09">
        <w:rPr>
          <w:rFonts w:cs="Arial"/>
          <w:rtl/>
        </w:rPr>
        <w:t xml:space="preserve"> של כשל קטסטרופלי בתקשורת שהתרחש בזמן שהוא לא היה מסוגל להכיל או ל</w:t>
      </w:r>
      <w:r w:rsidR="007A3A09">
        <w:rPr>
          <w:rFonts w:cs="Arial" w:hint="cs"/>
          <w:rtl/>
        </w:rPr>
        <w:t xml:space="preserve">שאת </w:t>
      </w:r>
      <w:r w:rsidR="007A3A09" w:rsidRPr="007A3A09">
        <w:rPr>
          <w:rFonts w:cs="Arial"/>
          <w:rtl/>
        </w:rPr>
        <w:t>את מה שהוא חווה, מבחינה נפשית. עקבותיהם של כישלונות מוקדמים אלה מוגבלים או לביטוי סומטי שעשוי להיחשב כדרך מחשבה ארכאית, או עשויים לתת רמז לנוכחותם על ידי חוסר הקוהרנטיות וה</w:t>
      </w:r>
      <w:r w:rsidR="007A3A09">
        <w:rPr>
          <w:rFonts w:cs="Arial" w:hint="cs"/>
          <w:rtl/>
        </w:rPr>
        <w:t>פער</w:t>
      </w:r>
      <w:r w:rsidR="007A3A09" w:rsidRPr="007A3A09">
        <w:rPr>
          <w:rFonts w:cs="Arial"/>
          <w:rtl/>
        </w:rPr>
        <w:t xml:space="preserve"> שהם מייצרים בדרך החשיבה והתחושה של המטופל לגבי מה שקורה לו או נוגע לו. חוויות כאלה עשויות כמובן להשאיר עקבות מילוליות מסוימות או למצוא ביטוי סימבולי, אבל הניסיון לפרט או לפרש </w:t>
      </w:r>
      <w:r w:rsidR="007A3A09">
        <w:rPr>
          <w:rFonts w:cs="Arial" w:hint="cs"/>
          <w:rtl/>
        </w:rPr>
        <w:t>אותן חסומה</w:t>
      </w:r>
      <w:r w:rsidR="007A3A09" w:rsidRPr="007A3A09">
        <w:rPr>
          <w:rFonts w:cs="Arial"/>
          <w:rtl/>
        </w:rPr>
        <w:t>. אפשר ל</w:t>
      </w:r>
      <w:r w:rsidR="007A3A09">
        <w:rPr>
          <w:rFonts w:cs="Arial" w:hint="cs"/>
          <w:rtl/>
        </w:rPr>
        <w:t>ראות</w:t>
      </w:r>
      <w:r w:rsidR="007A3A09" w:rsidRPr="007A3A09">
        <w:rPr>
          <w:rFonts w:cs="Arial"/>
          <w:rtl/>
        </w:rPr>
        <w:t xml:space="preserve"> שעם </w:t>
      </w:r>
      <w:r w:rsidR="007A3A09">
        <w:rPr>
          <w:rFonts w:cs="Arial" w:hint="cs"/>
          <w:rtl/>
        </w:rPr>
        <w:t>מטופלים</w:t>
      </w:r>
      <w:r w:rsidR="007A3A09" w:rsidRPr="007A3A09">
        <w:rPr>
          <w:rFonts w:cs="Arial"/>
          <w:rtl/>
        </w:rPr>
        <w:t xml:space="preserve"> כאלה כל תחושה או מחשבה חולפת שמ</w:t>
      </w:r>
      <w:r w:rsidR="007A3A09">
        <w:rPr>
          <w:rFonts w:cs="Arial" w:hint="cs"/>
          <w:rtl/>
        </w:rPr>
        <w:t>איימת</w:t>
      </w:r>
      <w:r w:rsidR="007A3A09" w:rsidRPr="007A3A09">
        <w:rPr>
          <w:rFonts w:cs="Arial"/>
          <w:rtl/>
        </w:rPr>
        <w:t xml:space="preserve"> להחיות מחדש את המצב הקטסטרופלי</w:t>
      </w:r>
      <w:r w:rsidR="007A3A09">
        <w:rPr>
          <w:rFonts w:cs="Arial" w:hint="cs"/>
          <w:rtl/>
        </w:rPr>
        <w:t xml:space="preserve"> ה</w:t>
      </w:r>
      <w:r w:rsidR="007A3A09" w:rsidRPr="007A3A09">
        <w:rPr>
          <w:rFonts w:cs="Arial"/>
          <w:rtl/>
        </w:rPr>
        <w:t>מקור</w:t>
      </w:r>
      <w:r w:rsidR="007A3A09">
        <w:rPr>
          <w:rFonts w:cs="Arial" w:hint="cs"/>
          <w:rtl/>
        </w:rPr>
        <w:t>י</w:t>
      </w:r>
      <w:r w:rsidR="007A3A09" w:rsidRPr="007A3A09">
        <w:rPr>
          <w:rFonts w:cs="Arial"/>
          <w:rtl/>
        </w:rPr>
        <w:t>, נחנקת מיד, או נפלט</w:t>
      </w:r>
      <w:r w:rsidR="007A3A09">
        <w:rPr>
          <w:rFonts w:cs="Arial" w:hint="cs"/>
          <w:rtl/>
        </w:rPr>
        <w:t>ת</w:t>
      </w:r>
      <w:r w:rsidR="007A3A09" w:rsidRPr="007A3A09">
        <w:rPr>
          <w:rFonts w:cs="Arial"/>
          <w:rtl/>
        </w:rPr>
        <w:t xml:space="preserve"> מ</w:t>
      </w:r>
      <w:r w:rsidR="007A3A09">
        <w:rPr>
          <w:rFonts w:cs="Arial" w:hint="cs"/>
          <w:rtl/>
        </w:rPr>
        <w:t>החשיבה</w:t>
      </w:r>
      <w:r w:rsidR="007A3A09" w:rsidRPr="007A3A09">
        <w:rPr>
          <w:rFonts w:cs="Arial"/>
          <w:rtl/>
        </w:rPr>
        <w:t>, בעוצמה כזו ש</w:t>
      </w:r>
      <w:r w:rsidR="007A3A09">
        <w:rPr>
          <w:rFonts w:cs="Arial" w:hint="cs"/>
          <w:rtl/>
        </w:rPr>
        <w:t>האדם</w:t>
      </w:r>
      <w:r w:rsidR="007A3A09" w:rsidRPr="007A3A09">
        <w:rPr>
          <w:rFonts w:cs="Arial"/>
          <w:rtl/>
        </w:rPr>
        <w:t xml:space="preserve"> יסבול מהפרעה אותנטית בתהליכי החשיבה שלו</w:t>
      </w:r>
      <w:r w:rsidR="00C6042A">
        <w:rPr>
          <w:rFonts w:cs="Arial" w:hint="cs"/>
          <w:rtl/>
        </w:rPr>
        <w:t>,</w:t>
      </w:r>
      <w:r w:rsidR="007A3A09" w:rsidRPr="007A3A09">
        <w:rPr>
          <w:rFonts w:cs="Arial"/>
          <w:rtl/>
        </w:rPr>
        <w:t xml:space="preserve"> או</w:t>
      </w:r>
      <w:r w:rsidR="00C6042A">
        <w:rPr>
          <w:rFonts w:cs="Arial" w:hint="cs"/>
          <w:rtl/>
        </w:rPr>
        <w:t xml:space="preserve"> שהוא</w:t>
      </w:r>
      <w:r w:rsidR="007A3A09" w:rsidRPr="007A3A09">
        <w:rPr>
          <w:rFonts w:cs="Arial"/>
          <w:rtl/>
        </w:rPr>
        <w:t xml:space="preserve"> עשוי להיראות</w:t>
      </w:r>
      <w:r w:rsidR="007A3A09">
        <w:rPr>
          <w:rFonts w:cs="Arial" w:hint="cs"/>
          <w:rtl/>
        </w:rPr>
        <w:t xml:space="preserve"> ולתפקד</w:t>
      </w:r>
      <w:r w:rsidR="007A3A09" w:rsidRPr="007A3A09">
        <w:rPr>
          <w:rFonts w:cs="Arial"/>
          <w:rtl/>
        </w:rPr>
        <w:t xml:space="preserve"> כמו רובוט. הוא אינו מסוגל לאפשר מספיק מרחב נפשי</w:t>
      </w:r>
      <w:r w:rsidR="002D0E4D">
        <w:rPr>
          <w:rFonts w:cs="Arial" w:hint="cs"/>
          <w:rtl/>
        </w:rPr>
        <w:t>,</w:t>
      </w:r>
      <w:r w:rsidR="007A3A09" w:rsidRPr="007A3A09">
        <w:rPr>
          <w:rFonts w:cs="Arial"/>
          <w:rtl/>
        </w:rPr>
        <w:t xml:space="preserve"> או מספיק זמן כדי שהשאריות הלא-מודעות יהיו </w:t>
      </w:r>
      <w:proofErr w:type="spellStart"/>
      <w:r w:rsidR="001E6FFA">
        <w:rPr>
          <w:rFonts w:cs="Arial" w:hint="cs"/>
          <w:rtl/>
        </w:rPr>
        <w:t>ניגישות</w:t>
      </w:r>
      <w:proofErr w:type="spellEnd"/>
      <w:r w:rsidR="007A3A09" w:rsidRPr="007A3A09">
        <w:rPr>
          <w:rFonts w:cs="Arial"/>
          <w:rtl/>
        </w:rPr>
        <w:t xml:space="preserve"> לתהליכים מודעים. לאחר שהמחשבה או ההרגשה המתהווה נפלטה, הוא יצלול לעתים קרובות לפעולה כלשהי בניסיון להדוף את חזרתו של הייצוג הלא רצוי</w:t>
      </w:r>
      <w:r w:rsidR="007A3A09">
        <w:rPr>
          <w:rFonts w:cs="Arial" w:hint="cs"/>
          <w:rtl/>
        </w:rPr>
        <w:t xml:space="preserve"> (הקטסטרופה אישית שלו, ק)</w:t>
      </w:r>
      <w:r w:rsidR="007A3A09" w:rsidRPr="007A3A09">
        <w:rPr>
          <w:rFonts w:cs="Arial"/>
          <w:rtl/>
        </w:rPr>
        <w:t xml:space="preserve"> ולהסוות את ה</w:t>
      </w:r>
      <w:r w:rsidR="001E6FFA">
        <w:rPr>
          <w:rFonts w:cs="Arial" w:hint="cs"/>
          <w:rtl/>
        </w:rPr>
        <w:t>ריקנות</w:t>
      </w:r>
      <w:r w:rsidR="007A3A09" w:rsidRPr="007A3A09">
        <w:rPr>
          <w:rFonts w:cs="Arial"/>
          <w:rtl/>
        </w:rPr>
        <w:t xml:space="preserve"> שהותיר החומר הנפלט. מבחינה </w:t>
      </w:r>
      <w:r w:rsidR="007A3A09">
        <w:rPr>
          <w:rFonts w:cs="Arial" w:hint="cs"/>
          <w:rtl/>
        </w:rPr>
        <w:t>אנרגטית</w:t>
      </w:r>
      <w:r w:rsidR="007A3A09" w:rsidRPr="007A3A09">
        <w:rPr>
          <w:rFonts w:cs="Arial"/>
          <w:rtl/>
        </w:rPr>
        <w:t xml:space="preserve"> פעולה כזו מבטיחה שחרור מסוים של מתח, ולכן ניתן לכנותה "סימפטום פעולה". בדרך זו הדיבור עצמו עשוי להיות מעשה סימפטומטי ולכן "אנטי תקשורת". האנליטיקאי עשוי אפוא לתפוס </w:t>
      </w:r>
      <w:r w:rsidR="007A3A09">
        <w:rPr>
          <w:rFonts w:cs="Arial" w:hint="cs"/>
          <w:rtl/>
        </w:rPr>
        <w:t xml:space="preserve">דווקא </w:t>
      </w:r>
      <w:r w:rsidR="001E6FFA">
        <w:rPr>
          <w:rFonts w:cs="Arial" w:hint="cs"/>
          <w:rtl/>
        </w:rPr>
        <w:t xml:space="preserve">את </w:t>
      </w:r>
      <w:r w:rsidR="007A3A09">
        <w:rPr>
          <w:rFonts w:cs="Arial" w:hint="cs"/>
          <w:rtl/>
        </w:rPr>
        <w:t>מה שלא נאמר</w:t>
      </w:r>
      <w:r w:rsidR="007A3A09" w:rsidRPr="007A3A09">
        <w:rPr>
          <w:rFonts w:cs="Arial"/>
          <w:rtl/>
        </w:rPr>
        <w:t>, את מה שהיה עד אז דרמה בלתי ניתנת לביטוי. החומר האבוד מאחורי תסמיני פעולה כאלה יגיע לרוב לביטוי סימבולי, למשל, בחלומות, אך לאחר מכן לא יצליח לעורר אסוציאציות או לגייס רגש.</w:t>
      </w:r>
      <w:r w:rsidRPr="00320728">
        <w:rPr>
          <w:rFonts w:cs="Arial"/>
          <w:rtl/>
        </w:rPr>
        <w:t>.</w:t>
      </w:r>
      <w:r>
        <w:rPr>
          <w:rFonts w:hint="cs"/>
          <w:rtl/>
        </w:rPr>
        <w:t xml:space="preserve"> </w:t>
      </w:r>
      <w:r w:rsidR="00E92657">
        <w:rPr>
          <w:rFonts w:hint="cs"/>
          <w:rtl/>
        </w:rPr>
        <w:t>'</w:t>
      </w:r>
      <w:r>
        <w:rPr>
          <w:rFonts w:hint="cs"/>
          <w:rtl/>
        </w:rPr>
        <w:t xml:space="preserve"> </w:t>
      </w:r>
      <w:sdt>
        <w:sdtPr>
          <w:rPr>
            <w:color w:val="000000"/>
            <w:rtl/>
          </w:rPr>
          <w:tag w:val="MENDELEY_CITATION_v3_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"/>
          <w:id w:val="1374650774"/>
          <w:placeholder>
            <w:docPart w:val="DefaultPlaceholder_-1854013440"/>
          </w:placeholder>
        </w:sdtPr>
        <w:sdtContent>
          <w:r w:rsidR="00AB3B87" w:rsidRPr="00AB3B87">
            <w:rPr>
              <w:color w:val="000000"/>
              <w:rtl/>
            </w:rPr>
            <w:t>(</w:t>
          </w:r>
          <w:r w:rsidR="00AB3B87" w:rsidRPr="00AB3B87">
            <w:rPr>
              <w:color w:val="000000"/>
            </w:rPr>
            <w:t>McDougall, 1978</w:t>
          </w:r>
          <w:r w:rsidR="00AB3B87" w:rsidRPr="00AB3B87">
            <w:rPr>
              <w:color w:val="000000"/>
              <w:rtl/>
            </w:rPr>
            <w:t>)</w:t>
          </w:r>
        </w:sdtContent>
      </w:sdt>
    </w:p>
    <w:p w14:paraId="52B2AB9C" w14:textId="0F5B4642" w:rsidR="007A3A09" w:rsidRDefault="007A3A09" w:rsidP="006A709C">
      <w:pPr>
        <w:rPr>
          <w:color w:val="000000"/>
          <w:rtl/>
        </w:rPr>
      </w:pPr>
      <w:r>
        <w:rPr>
          <w:rFonts w:hint="cs"/>
          <w:color w:val="000000"/>
          <w:rtl/>
        </w:rPr>
        <w:t>&gt;&gt;&gt;&gt;</w:t>
      </w:r>
    </w:p>
    <w:p w14:paraId="5103F432" w14:textId="540FF72B" w:rsidR="001E6FFA" w:rsidRDefault="001E6FFA" w:rsidP="006A709C">
      <w:pPr>
        <w:rPr>
          <w:color w:val="000000"/>
          <w:rtl/>
        </w:rPr>
      </w:pPr>
      <w:proofErr w:type="spellStart"/>
      <w:r>
        <w:rPr>
          <w:rFonts w:hint="cs"/>
          <w:color w:val="000000"/>
          <w:rtl/>
        </w:rPr>
        <w:t>ג'ויס</w:t>
      </w:r>
      <w:proofErr w:type="spellEnd"/>
      <w:r>
        <w:rPr>
          <w:rFonts w:hint="cs"/>
          <w:color w:val="000000"/>
          <w:rtl/>
        </w:rPr>
        <w:t xml:space="preserve"> </w:t>
      </w:r>
      <w:proofErr w:type="spellStart"/>
      <w:r>
        <w:rPr>
          <w:rFonts w:hint="cs"/>
          <w:color w:val="000000"/>
          <w:rtl/>
        </w:rPr>
        <w:t>מקדוגל</w:t>
      </w:r>
      <w:proofErr w:type="spellEnd"/>
      <w:r>
        <w:rPr>
          <w:rFonts w:hint="cs"/>
          <w:color w:val="000000"/>
          <w:rtl/>
        </w:rPr>
        <w:t xml:space="preserve"> מדברת גם על מטופלים ספציפיים שקשה להבין אותן, ושלהם עצמם קשה להסתכל בחומר הנפשי שלהם ומצוא בו מובן. שם היא אומרת, יש רמזים לטראומה ראשונית של תינוק שלא עבר תקופה מספיקה של אמא מפרשת, ותינוק היונק לתוכו את פירושיה בצורה כזאת שהוא יכול לבנות מנגנון נפשי יעיל ולכיד משל עצמו.</w:t>
      </w:r>
    </w:p>
    <w:p w14:paraId="61A808B8" w14:textId="2C045147" w:rsidR="001E6FFA" w:rsidRDefault="001E6FFA" w:rsidP="006A709C">
      <w:pPr>
        <w:rPr>
          <w:color w:val="000000"/>
          <w:rtl/>
        </w:rPr>
      </w:pPr>
      <w:r>
        <w:rPr>
          <w:rFonts w:hint="cs"/>
          <w:color w:val="000000"/>
          <w:rtl/>
        </w:rPr>
        <w:t xml:space="preserve">נעבור </w:t>
      </w:r>
      <w:proofErr w:type="spellStart"/>
      <w:r>
        <w:rPr>
          <w:rFonts w:hint="cs"/>
          <w:color w:val="000000"/>
          <w:rtl/>
        </w:rPr>
        <w:t>לתאור</w:t>
      </w:r>
      <w:proofErr w:type="spellEnd"/>
      <w:r>
        <w:rPr>
          <w:rFonts w:hint="cs"/>
          <w:color w:val="000000"/>
          <w:rtl/>
        </w:rPr>
        <w:t xml:space="preserve"> המקרה של מריו </w:t>
      </w:r>
      <w:r>
        <w:rPr>
          <w:color w:val="000000"/>
          <w:rtl/>
        </w:rPr>
        <w:t>–</w:t>
      </w:r>
      <w:r>
        <w:rPr>
          <w:rFonts w:hint="cs"/>
          <w:color w:val="000000"/>
          <w:rtl/>
        </w:rPr>
        <w:t xml:space="preserve"> מטופל של פיליפ </w:t>
      </w:r>
      <w:proofErr w:type="spellStart"/>
      <w:r>
        <w:rPr>
          <w:rFonts w:hint="cs"/>
          <w:color w:val="000000"/>
          <w:rtl/>
        </w:rPr>
        <w:t>ברומברג</w:t>
      </w:r>
      <w:proofErr w:type="spellEnd"/>
      <w:r>
        <w:rPr>
          <w:rFonts w:hint="cs"/>
          <w:color w:val="000000"/>
          <w:rtl/>
        </w:rPr>
        <w:t>:</w:t>
      </w:r>
    </w:p>
    <w:p w14:paraId="0A2CBF20" w14:textId="1456AC1F" w:rsidR="001E6FFA" w:rsidRDefault="001E6FFA" w:rsidP="006A709C">
      <w:pPr>
        <w:rPr>
          <w:color w:val="000000"/>
          <w:rtl/>
        </w:rPr>
      </w:pPr>
      <w:r>
        <w:rPr>
          <w:rFonts w:hint="cs"/>
          <w:color w:val="000000"/>
          <w:rtl/>
        </w:rPr>
        <w:t>&gt;&gt;&gt;&gt;</w:t>
      </w:r>
    </w:p>
    <w:p w14:paraId="7AF4E3B4" w14:textId="35B08536" w:rsidR="007A3A09" w:rsidRDefault="00DE3D9F" w:rsidP="006A709C">
      <w:pPr>
        <w:rPr>
          <w:color w:val="000000"/>
          <w:rtl/>
        </w:rPr>
      </w:pPr>
      <w:proofErr w:type="spellStart"/>
      <w:r>
        <w:rPr>
          <w:rFonts w:hint="cs"/>
          <w:color w:val="000000"/>
          <w:rtl/>
        </w:rPr>
        <w:lastRenderedPageBreak/>
        <w:t>ברומברג</w:t>
      </w:r>
      <w:proofErr w:type="spellEnd"/>
      <w:r>
        <w:rPr>
          <w:rFonts w:hint="cs"/>
          <w:color w:val="000000"/>
          <w:rtl/>
        </w:rPr>
        <w:t xml:space="preserve"> </w:t>
      </w:r>
      <w:sdt>
        <w:sdtPr>
          <w:rPr>
            <w:rFonts w:hint="cs"/>
            <w:color w:val="000000"/>
            <w:rtl/>
          </w:rPr>
          <w:tag w:val="MENDELEY_CITATION_v3_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"/>
          <w:id w:val="1724097128"/>
          <w:placeholder>
            <w:docPart w:val="DefaultPlaceholder_-1854013440"/>
          </w:placeholder>
        </w:sdtPr>
        <w:sdtContent>
          <w:r w:rsidR="00AB3B87" w:rsidRPr="00AB3B87">
            <w:rPr>
              <w:color w:val="000000"/>
              <w:rtl/>
            </w:rPr>
            <w:t>(</w:t>
          </w:r>
          <w:r w:rsidR="00AB3B87" w:rsidRPr="00AB3B87">
            <w:rPr>
              <w:color w:val="000000"/>
            </w:rPr>
            <w:t>Bromberg, 2008</w:t>
          </w:r>
          <w:r w:rsidR="00AB3B87" w:rsidRPr="00AB3B87">
            <w:rPr>
              <w:color w:val="000000"/>
              <w:rtl/>
            </w:rPr>
            <w:t>)</w:t>
          </w:r>
        </w:sdtContent>
      </w:sdt>
      <w:r>
        <w:rPr>
          <w:rFonts w:hint="cs"/>
          <w:color w:val="000000"/>
          <w:rtl/>
        </w:rPr>
        <w:t xml:space="preserve">: </w:t>
      </w:r>
    </w:p>
    <w:p w14:paraId="391559AC" w14:textId="77777777" w:rsidR="00555D12" w:rsidRDefault="007A3A09" w:rsidP="001E6FFA">
      <w:pPr>
        <w:rPr>
          <w:rFonts w:cs="Arial"/>
          <w:color w:val="000000"/>
          <w:rtl/>
        </w:rPr>
      </w:pPr>
      <w:r>
        <w:rPr>
          <w:rFonts w:hint="cs"/>
          <w:color w:val="000000"/>
          <w:rtl/>
        </w:rPr>
        <w:t>'</w:t>
      </w:r>
      <w:r w:rsidR="00DE3D9F" w:rsidRPr="00DE3D9F">
        <w:rPr>
          <w:rtl/>
        </w:rPr>
        <w:t xml:space="preserve"> </w:t>
      </w:r>
      <w:r w:rsidR="00DE3D9F" w:rsidRPr="00DE3D9F">
        <w:rPr>
          <w:rFonts w:cs="Arial"/>
          <w:color w:val="000000"/>
          <w:rtl/>
        </w:rPr>
        <w:t>מריו</w:t>
      </w:r>
      <w:r w:rsidR="001E6FFA">
        <w:rPr>
          <w:rFonts w:cs="Arial" w:hint="cs"/>
          <w:color w:val="000000"/>
          <w:rtl/>
        </w:rPr>
        <w:t xml:space="preserve"> </w:t>
      </w:r>
      <w:proofErr w:type="spellStart"/>
      <w:r w:rsidR="00DE3D9F" w:rsidRPr="00DE3D9F">
        <w:rPr>
          <w:rFonts w:cs="Arial"/>
          <w:color w:val="000000"/>
          <w:rtl/>
        </w:rPr>
        <w:t>מריו</w:t>
      </w:r>
      <w:proofErr w:type="spellEnd"/>
      <w:r w:rsidR="00DE3D9F" w:rsidRPr="00DE3D9F">
        <w:rPr>
          <w:rFonts w:cs="Arial"/>
          <w:color w:val="000000"/>
          <w:rtl/>
        </w:rPr>
        <w:t xml:space="preserve"> היה מאוד דיסוציאטיבי עד כדי כך שהוא כמעט לא היה מסוגל להיות נוכח כאן-ועכשיו עם בן אדם אחר. לא היה לו מושג מה זה אומר לעסוק באדם אחר באופן </w:t>
      </w:r>
      <w:proofErr w:type="spellStart"/>
      <w:r w:rsidR="00DE3D9F" w:rsidRPr="00DE3D9F">
        <w:rPr>
          <w:rFonts w:cs="Arial"/>
          <w:color w:val="000000"/>
          <w:rtl/>
        </w:rPr>
        <w:t>אינטרסובייקטיבי</w:t>
      </w:r>
      <w:proofErr w:type="spellEnd"/>
      <w:r w:rsidR="00DE3D9F" w:rsidRPr="00DE3D9F">
        <w:rPr>
          <w:rFonts w:cs="Arial"/>
          <w:color w:val="000000"/>
          <w:rtl/>
        </w:rPr>
        <w:t xml:space="preserve"> - להכיר את האחר דרך איך הוא חווה את האדם שחווה אותו, ולהיפך. מריו השתמש ביכולת יוצאת הדופן שלו "לה</w:t>
      </w:r>
      <w:r w:rsidR="001E6FFA">
        <w:rPr>
          <w:rFonts w:cs="Arial" w:hint="cs"/>
          <w:color w:val="000000"/>
          <w:rtl/>
        </w:rPr>
        <w:t>אדיר</w:t>
      </w:r>
      <w:r w:rsidR="00DE3D9F" w:rsidRPr="00DE3D9F">
        <w:rPr>
          <w:rFonts w:cs="Arial"/>
          <w:color w:val="000000"/>
          <w:rtl/>
        </w:rPr>
        <w:t>" אנשים מחוץ למערכת היחסים, ו</w:t>
      </w:r>
      <w:r w:rsidR="001E6FFA">
        <w:rPr>
          <w:rFonts w:cs="Arial" w:hint="cs"/>
          <w:color w:val="000000"/>
          <w:rtl/>
        </w:rPr>
        <w:t>נ</w:t>
      </w:r>
      <w:r w:rsidR="00DE3D9F" w:rsidRPr="00DE3D9F">
        <w:rPr>
          <w:rFonts w:cs="Arial"/>
          <w:color w:val="000000"/>
          <w:rtl/>
        </w:rPr>
        <w:t xml:space="preserve">קשר אליהם באמצעות מה </w:t>
      </w:r>
      <w:r w:rsidR="001E6FFA">
        <w:rPr>
          <w:rFonts w:cs="Arial" w:hint="cs"/>
          <w:color w:val="000000"/>
          <w:rtl/>
        </w:rPr>
        <w:t>צפייה</w:t>
      </w:r>
      <w:r w:rsidR="00DE3D9F" w:rsidRPr="00DE3D9F">
        <w:rPr>
          <w:rFonts w:cs="Arial"/>
          <w:color w:val="000000"/>
          <w:rtl/>
        </w:rPr>
        <w:t xml:space="preserve"> בהתנהגותם, אבל היה בעצם "עיוור נפש</w:t>
      </w:r>
      <w:r w:rsidR="001E6FFA">
        <w:rPr>
          <w:rFonts w:cs="Arial" w:hint="cs"/>
          <w:color w:val="000000"/>
          <w:rtl/>
        </w:rPr>
        <w:t>ית</w:t>
      </w:r>
      <w:r w:rsidR="00DE3D9F" w:rsidRPr="00DE3D9F">
        <w:rPr>
          <w:rFonts w:cs="Arial"/>
          <w:color w:val="000000"/>
          <w:rtl/>
        </w:rPr>
        <w:t xml:space="preserve">". בפגישות כשמריו הרגיש את עצמו מתחיל לחוש תקווה, הוא היה נכנס למצב עצמי שבו הוא חווה את עצמו כנוכחות מכוערת, </w:t>
      </w:r>
      <w:r w:rsidR="001E6FFA">
        <w:rPr>
          <w:rFonts w:cs="Arial" w:hint="cs"/>
          <w:color w:val="000000"/>
          <w:rtl/>
        </w:rPr>
        <w:t>שאסור לו להיות</w:t>
      </w:r>
      <w:r w:rsidR="00DE3D9F" w:rsidRPr="00DE3D9F">
        <w:rPr>
          <w:rFonts w:cs="Arial"/>
          <w:color w:val="000000"/>
          <w:rtl/>
        </w:rPr>
        <w:t xml:space="preserve">, ובמצב זה הוא היה משבח אותי במנטרה על האופן שבו הגרוטסקיות שלו הציבה אותו </w:t>
      </w:r>
      <w:r w:rsidR="001E6FFA">
        <w:rPr>
          <w:rFonts w:cs="Arial" w:hint="cs"/>
          <w:color w:val="000000"/>
          <w:rtl/>
        </w:rPr>
        <w:t>מחוץ</w:t>
      </w:r>
      <w:r w:rsidR="00DE3D9F" w:rsidRPr="00DE3D9F">
        <w:rPr>
          <w:rFonts w:cs="Arial"/>
          <w:color w:val="000000"/>
          <w:rtl/>
        </w:rPr>
        <w:t xml:space="preserve"> </w:t>
      </w:r>
      <w:r w:rsidR="001E6FFA">
        <w:rPr>
          <w:rFonts w:cs="Arial" w:hint="cs"/>
          <w:color w:val="000000"/>
          <w:rtl/>
        </w:rPr>
        <w:t>לעמדה</w:t>
      </w:r>
      <w:r w:rsidR="00DE3D9F" w:rsidRPr="00DE3D9F">
        <w:rPr>
          <w:rFonts w:cs="Arial"/>
          <w:color w:val="000000"/>
          <w:rtl/>
        </w:rPr>
        <w:t xml:space="preserve"> של מה שי</w:t>
      </w:r>
      <w:r w:rsidR="00555D12">
        <w:rPr>
          <w:rFonts w:cs="Arial" w:hint="cs"/>
          <w:color w:val="000000"/>
          <w:rtl/>
        </w:rPr>
        <w:t>כול להיות</w:t>
      </w:r>
      <w:r w:rsidR="00DE3D9F" w:rsidRPr="00DE3D9F">
        <w:rPr>
          <w:rFonts w:cs="Arial"/>
          <w:color w:val="000000"/>
          <w:rtl/>
        </w:rPr>
        <w:t xml:space="preserve"> מקובל על בן זוג לדייט</w:t>
      </w:r>
      <w:r w:rsidR="00555D12">
        <w:rPr>
          <w:rFonts w:cs="Arial" w:hint="cs"/>
          <w:color w:val="000000"/>
          <w:rtl/>
        </w:rPr>
        <w:t>,</w:t>
      </w:r>
      <w:r w:rsidR="00DE3D9F" w:rsidRPr="00DE3D9F">
        <w:rPr>
          <w:rFonts w:cs="Arial"/>
          <w:color w:val="000000"/>
          <w:rtl/>
        </w:rPr>
        <w:t xml:space="preserve"> הרבה פחות </w:t>
      </w:r>
      <w:r w:rsidR="00555D12">
        <w:rPr>
          <w:rFonts w:cs="Arial" w:hint="cs"/>
          <w:color w:val="000000"/>
          <w:rtl/>
        </w:rPr>
        <w:t xml:space="preserve">על </w:t>
      </w:r>
      <w:r w:rsidR="00DE3D9F" w:rsidRPr="00DE3D9F">
        <w:rPr>
          <w:rFonts w:cs="Arial"/>
          <w:color w:val="000000"/>
          <w:rtl/>
        </w:rPr>
        <w:t>שותף לנישואין. עם הזמן הגענו להסתכל על המצב העצמי והמנטר</w:t>
      </w:r>
      <w:r w:rsidR="00555D12">
        <w:rPr>
          <w:rFonts w:cs="Arial" w:hint="cs"/>
          <w:color w:val="000000"/>
          <w:rtl/>
        </w:rPr>
        <w:t>ות</w:t>
      </w:r>
      <w:r w:rsidR="00DE3D9F" w:rsidRPr="00DE3D9F">
        <w:rPr>
          <w:rFonts w:cs="Arial"/>
          <w:color w:val="000000"/>
          <w:rtl/>
        </w:rPr>
        <w:t xml:space="preserve"> האלה כעל ליבה של תגובה שנחקקה לבושה ולפחד שלו שלא יזוהו מספיק על ידי. בדרך זו או אחרת</w:t>
      </w:r>
      <w:r w:rsidR="00555D12">
        <w:rPr>
          <w:rFonts w:cs="Arial" w:hint="cs"/>
          <w:color w:val="000000"/>
          <w:rtl/>
        </w:rPr>
        <w:t>,</w:t>
      </w:r>
      <w:r w:rsidR="00DE3D9F" w:rsidRPr="00DE3D9F">
        <w:rPr>
          <w:rFonts w:cs="Arial"/>
          <w:color w:val="000000"/>
          <w:rtl/>
        </w:rPr>
        <w:t xml:space="preserve"> </w:t>
      </w:r>
      <w:r w:rsidR="00555D12">
        <w:rPr>
          <w:rFonts w:cs="Arial" w:hint="cs"/>
          <w:color w:val="000000"/>
          <w:rtl/>
        </w:rPr>
        <w:t xml:space="preserve">פספסתי את </w:t>
      </w:r>
      <w:r w:rsidR="00DE3D9F" w:rsidRPr="00DE3D9F">
        <w:rPr>
          <w:rFonts w:cs="Arial"/>
          <w:color w:val="000000"/>
          <w:rtl/>
        </w:rPr>
        <w:t>חשיבות הצורך שלו להגן על עצמו מפני נטילת סיכונים בעולם של אנשים בעלי דעות משלהם</w:t>
      </w:r>
      <w:r w:rsidR="00555D12">
        <w:rPr>
          <w:rFonts w:cs="Arial" w:hint="cs"/>
          <w:color w:val="000000"/>
          <w:rtl/>
        </w:rPr>
        <w:t>,</w:t>
      </w:r>
      <w:r w:rsidR="00DE3D9F" w:rsidRPr="00DE3D9F">
        <w:rPr>
          <w:rFonts w:cs="Arial"/>
          <w:color w:val="000000"/>
          <w:rtl/>
        </w:rPr>
        <w:t xml:space="preserve"> ומפני הסכנה שיוצף בבושה אם ירפה את ערנותו </w:t>
      </w:r>
      <w:proofErr w:type="spellStart"/>
      <w:r w:rsidR="00DE3D9F" w:rsidRPr="00DE3D9F">
        <w:rPr>
          <w:rFonts w:cs="Arial"/>
          <w:color w:val="000000"/>
          <w:rtl/>
        </w:rPr>
        <w:t>ו</w:t>
      </w:r>
      <w:r w:rsidR="00555D12">
        <w:rPr>
          <w:rFonts w:cs="Arial" w:hint="cs"/>
          <w:color w:val="000000"/>
          <w:rtl/>
        </w:rPr>
        <w:t>יתן</w:t>
      </w:r>
      <w:proofErr w:type="spellEnd"/>
      <w:r w:rsidR="00555D12">
        <w:rPr>
          <w:rFonts w:cs="Arial" w:hint="cs"/>
          <w:color w:val="000000"/>
          <w:rtl/>
        </w:rPr>
        <w:t xml:space="preserve"> </w:t>
      </w:r>
      <w:r w:rsidR="00DE3D9F" w:rsidRPr="00DE3D9F">
        <w:rPr>
          <w:rFonts w:cs="Arial"/>
          <w:color w:val="000000"/>
          <w:rtl/>
        </w:rPr>
        <w:t>אמון ש</w:t>
      </w:r>
      <w:r w:rsidR="00555D12">
        <w:rPr>
          <w:rFonts w:cs="Arial" w:hint="cs"/>
          <w:color w:val="000000"/>
          <w:rtl/>
        </w:rPr>
        <w:t>חילופי דברים</w:t>
      </w:r>
      <w:r w:rsidR="00DE3D9F" w:rsidRPr="00DE3D9F">
        <w:rPr>
          <w:rFonts w:cs="Arial"/>
          <w:color w:val="000000"/>
          <w:rtl/>
        </w:rPr>
        <w:t xml:space="preserve"> ספונטני</w:t>
      </w:r>
      <w:r w:rsidR="00555D12">
        <w:rPr>
          <w:rFonts w:cs="Arial" w:hint="cs"/>
          <w:color w:val="000000"/>
          <w:rtl/>
        </w:rPr>
        <w:t>ים</w:t>
      </w:r>
      <w:r w:rsidR="00DE3D9F" w:rsidRPr="00DE3D9F">
        <w:rPr>
          <w:rFonts w:cs="Arial"/>
          <w:color w:val="000000"/>
          <w:rtl/>
        </w:rPr>
        <w:t xml:space="preserve"> יכול</w:t>
      </w:r>
      <w:r w:rsidR="00555D12">
        <w:rPr>
          <w:rFonts w:cs="Arial" w:hint="cs"/>
          <w:color w:val="000000"/>
          <w:rtl/>
        </w:rPr>
        <w:t>ים</w:t>
      </w:r>
      <w:r w:rsidR="00DE3D9F" w:rsidRPr="00DE3D9F">
        <w:rPr>
          <w:rFonts w:cs="Arial"/>
          <w:color w:val="000000"/>
          <w:rtl/>
        </w:rPr>
        <w:t xml:space="preserve"> להיות בטוח</w:t>
      </w:r>
      <w:r w:rsidR="00555D12">
        <w:rPr>
          <w:rFonts w:cs="Arial" w:hint="cs"/>
          <w:color w:val="000000"/>
          <w:rtl/>
        </w:rPr>
        <w:t>ים</w:t>
      </w:r>
      <w:r w:rsidR="00DE3D9F" w:rsidRPr="00DE3D9F">
        <w:rPr>
          <w:rFonts w:cs="Arial"/>
          <w:color w:val="000000"/>
          <w:rtl/>
        </w:rPr>
        <w:t xml:space="preserve">. אבל מעולם לא ידעתי איך מריו השתמש במנטרה שלו כשהיה לבד. </w:t>
      </w:r>
      <w:proofErr w:type="spellStart"/>
      <w:r w:rsidR="00DE3D9F" w:rsidRPr="00DE3D9F">
        <w:rPr>
          <w:rFonts w:cs="Arial"/>
          <w:color w:val="000000"/>
          <w:rtl/>
        </w:rPr>
        <w:t>הוויגנט</w:t>
      </w:r>
      <w:proofErr w:type="spellEnd"/>
      <w:r w:rsidR="00DE3D9F" w:rsidRPr="00DE3D9F">
        <w:rPr>
          <w:rFonts w:cs="Arial"/>
          <w:color w:val="000000"/>
          <w:rtl/>
        </w:rPr>
        <w:t xml:space="preserve"> הזה התרחש שנים רבות</w:t>
      </w:r>
      <w:r w:rsidR="00555D12">
        <w:rPr>
          <w:rFonts w:cs="Arial" w:hint="cs"/>
          <w:color w:val="000000"/>
          <w:rtl/>
        </w:rPr>
        <w:t xml:space="preserve"> בתוך</w:t>
      </w:r>
      <w:r w:rsidR="00DE3D9F" w:rsidRPr="00DE3D9F">
        <w:rPr>
          <w:rFonts w:cs="Arial"/>
          <w:color w:val="000000"/>
          <w:rtl/>
        </w:rPr>
        <w:t xml:space="preserve"> טיפולו של מריו, בנקודה שבה הוא הסתמך רק באופן מינימלי על דיסוציאציה כתגובה אוטומטית</w:t>
      </w:r>
      <w:r w:rsidR="00555D12">
        <w:rPr>
          <w:rFonts w:cs="Arial" w:hint="cs"/>
          <w:color w:val="000000"/>
          <w:rtl/>
        </w:rPr>
        <w:t>,</w:t>
      </w:r>
      <w:r w:rsidR="00DE3D9F" w:rsidRPr="00DE3D9F">
        <w:rPr>
          <w:rFonts w:cs="Arial"/>
          <w:color w:val="000000"/>
          <w:rtl/>
        </w:rPr>
        <w:t xml:space="preserve"> ופיתח, בו-זמנית, יכולת גדולה יותר של ה</w:t>
      </w:r>
      <w:r w:rsidR="00555D12">
        <w:rPr>
          <w:rFonts w:cs="Arial" w:hint="cs"/>
          <w:color w:val="000000"/>
          <w:rtl/>
        </w:rPr>
        <w:t>תבוננות</w:t>
      </w:r>
      <w:r w:rsidR="00DE3D9F" w:rsidRPr="00DE3D9F">
        <w:rPr>
          <w:rFonts w:cs="Arial"/>
          <w:color w:val="000000"/>
          <w:rtl/>
        </w:rPr>
        <w:t xml:space="preserve"> עצמית, ספונטניות והתייחסות אינטר-סובייקטיבית. </w:t>
      </w:r>
    </w:p>
    <w:p w14:paraId="2CFD9DFC" w14:textId="582E9019" w:rsidR="00555D12" w:rsidRDefault="00555D12" w:rsidP="001E6FFA">
      <w:pPr>
        <w:rPr>
          <w:rFonts w:cs="Arial"/>
          <w:color w:val="000000"/>
          <w:rtl/>
        </w:rPr>
      </w:pPr>
      <w:r>
        <w:rPr>
          <w:rFonts w:cs="Arial" w:hint="cs"/>
          <w:color w:val="000000"/>
          <w:rtl/>
        </w:rPr>
        <w:t>&gt;&gt;&gt;&gt;&gt;</w:t>
      </w:r>
    </w:p>
    <w:p w14:paraId="7458AF63" w14:textId="2F825387" w:rsidR="00555D12" w:rsidRDefault="00555D12" w:rsidP="001E6FFA">
      <w:pPr>
        <w:rPr>
          <w:rFonts w:cs="Arial"/>
          <w:color w:val="000000"/>
          <w:rtl/>
        </w:rPr>
      </w:pPr>
      <w:r>
        <w:rPr>
          <w:rFonts w:cs="Arial" w:hint="cs"/>
          <w:color w:val="000000"/>
          <w:rtl/>
        </w:rPr>
        <w:t xml:space="preserve">עצירה רגעית. </w:t>
      </w:r>
      <w:proofErr w:type="spellStart"/>
      <w:r>
        <w:rPr>
          <w:rFonts w:cs="Arial" w:hint="cs"/>
          <w:color w:val="000000"/>
          <w:rtl/>
        </w:rPr>
        <w:t>ברומברג</w:t>
      </w:r>
      <w:proofErr w:type="spellEnd"/>
      <w:r>
        <w:rPr>
          <w:rFonts w:cs="Arial" w:hint="cs"/>
          <w:color w:val="000000"/>
          <w:rtl/>
        </w:rPr>
        <w:t xml:space="preserve"> מספר לנו שלוקח שנים, למריו, וגם למטופלים אחרים, להתפתח מעמדה תינוקית אוטיסטית פרה-וורבלית, לעמדה </w:t>
      </w:r>
      <w:proofErr w:type="spellStart"/>
      <w:r>
        <w:rPr>
          <w:rFonts w:cs="Arial" w:hint="cs"/>
          <w:color w:val="000000"/>
          <w:rtl/>
        </w:rPr>
        <w:t>אינטרסובייקטיבית</w:t>
      </w:r>
      <w:proofErr w:type="spellEnd"/>
      <w:r>
        <w:rPr>
          <w:rFonts w:cs="Arial" w:hint="cs"/>
          <w:color w:val="000000"/>
          <w:rtl/>
        </w:rPr>
        <w:t xml:space="preserve">. </w:t>
      </w:r>
      <w:proofErr w:type="spellStart"/>
      <w:r>
        <w:rPr>
          <w:rFonts w:cs="Arial" w:hint="cs"/>
          <w:color w:val="000000"/>
          <w:rtl/>
        </w:rPr>
        <w:t>האינטרסובייקטיביות</w:t>
      </w:r>
      <w:proofErr w:type="spellEnd"/>
      <w:r>
        <w:rPr>
          <w:rFonts w:cs="Arial" w:hint="cs"/>
          <w:color w:val="000000"/>
          <w:rtl/>
        </w:rPr>
        <w:t xml:space="preserve"> טוענים שוב ושוב חברי הגישה, איננה שיטת טיפול, אלא תפיסה טיפולית של מהי הנפש, איך מסמנים כיוון בטיפול, ומהי התפתחות. נמשיך עם מריו:</w:t>
      </w:r>
    </w:p>
    <w:p w14:paraId="75EB94DA" w14:textId="77777777" w:rsidR="00555D12" w:rsidRDefault="00555D12" w:rsidP="001E6FFA">
      <w:pPr>
        <w:rPr>
          <w:rFonts w:cs="Arial"/>
          <w:color w:val="000000"/>
          <w:rtl/>
        </w:rPr>
      </w:pPr>
    </w:p>
    <w:p w14:paraId="310585BB" w14:textId="24842448" w:rsidR="00555D12" w:rsidRDefault="00555D12" w:rsidP="001E6FFA">
      <w:pPr>
        <w:rPr>
          <w:rFonts w:cs="Arial"/>
          <w:color w:val="000000"/>
          <w:rtl/>
        </w:rPr>
      </w:pPr>
      <w:r>
        <w:rPr>
          <w:rFonts w:cs="Arial" w:hint="cs"/>
          <w:color w:val="000000"/>
          <w:rtl/>
        </w:rPr>
        <w:t>&gt;&gt;&gt;&gt;</w:t>
      </w:r>
    </w:p>
    <w:p w14:paraId="303B2AA5" w14:textId="77777777" w:rsidR="00555D12" w:rsidRDefault="00555D12" w:rsidP="001E6FFA">
      <w:pPr>
        <w:rPr>
          <w:rFonts w:cs="Arial"/>
          <w:color w:val="000000"/>
          <w:rtl/>
        </w:rPr>
      </w:pPr>
    </w:p>
    <w:p w14:paraId="70C7867B" w14:textId="4636EC97" w:rsidR="00DE3D9F" w:rsidRPr="00DE3D9F" w:rsidRDefault="00555D12" w:rsidP="001E6FFA">
      <w:pPr>
        <w:rPr>
          <w:color w:val="000000"/>
          <w:rtl/>
        </w:rPr>
      </w:pPr>
      <w:r>
        <w:rPr>
          <w:rFonts w:cs="Arial" w:hint="cs"/>
          <w:color w:val="000000"/>
          <w:rtl/>
        </w:rPr>
        <w:t>'</w:t>
      </w:r>
      <w:r w:rsidR="00DE3D9F" w:rsidRPr="00DE3D9F">
        <w:rPr>
          <w:rFonts w:cs="Arial"/>
          <w:color w:val="000000"/>
          <w:rtl/>
        </w:rPr>
        <w:t xml:space="preserve">בפגישה הזו, כאילו זה לא היה עניין גדול עבורו, מריו נזכר שבלילה הקודם כשהתכונן לשינה הייתה לו תובנה לגבי המנטרה שלו. ראוי לציין </w:t>
      </w:r>
      <w:proofErr w:type="spellStart"/>
      <w:r w:rsidR="00DE3D9F" w:rsidRPr="00DE3D9F">
        <w:rPr>
          <w:rFonts w:cs="Arial"/>
          <w:color w:val="000000"/>
          <w:rtl/>
        </w:rPr>
        <w:t>שהזכרון</w:t>
      </w:r>
      <w:proofErr w:type="spellEnd"/>
      <w:r w:rsidR="00DE3D9F" w:rsidRPr="00DE3D9F">
        <w:rPr>
          <w:rFonts w:cs="Arial"/>
          <w:color w:val="000000"/>
          <w:rtl/>
        </w:rPr>
        <w:t xml:space="preserve"> הזה בא כאסוציאציה לכך שהשמעתי זה עתה הצהרה בוטה </w:t>
      </w:r>
      <w:r>
        <w:rPr>
          <w:rFonts w:cs="Arial" w:hint="cs"/>
          <w:color w:val="000000"/>
          <w:rtl/>
        </w:rPr>
        <w:t>לגביו</w:t>
      </w:r>
      <w:r w:rsidR="00DE3D9F" w:rsidRPr="00DE3D9F">
        <w:rPr>
          <w:rFonts w:cs="Arial"/>
          <w:color w:val="000000"/>
          <w:rtl/>
        </w:rPr>
        <w:t xml:space="preserve">, לפיה החרדה הנוכחית שלו מאישה שאיתה הוא מפתח חברות הראתה שאין לו עוד את </w:t>
      </w:r>
      <w:r>
        <w:rPr>
          <w:rFonts w:cs="Arial" w:hint="cs"/>
          <w:color w:val="000000"/>
          <w:rtl/>
        </w:rPr>
        <w:t xml:space="preserve">אותה </w:t>
      </w:r>
      <w:r w:rsidRPr="00DE3D9F">
        <w:rPr>
          <w:rFonts w:cs="Arial"/>
          <w:color w:val="000000"/>
          <w:rtl/>
        </w:rPr>
        <w:t>"</w:t>
      </w:r>
      <w:r w:rsidR="00DE3D9F" w:rsidRPr="00DE3D9F">
        <w:rPr>
          <w:rFonts w:cs="Arial"/>
          <w:color w:val="000000"/>
          <w:rtl/>
        </w:rPr>
        <w:t xml:space="preserve">הבעיה </w:t>
      </w:r>
      <w:r>
        <w:rPr>
          <w:rFonts w:cs="Arial" w:hint="cs"/>
          <w:color w:val="000000"/>
          <w:rtl/>
        </w:rPr>
        <w:t>ה</w:t>
      </w:r>
      <w:r w:rsidR="00DE3D9F" w:rsidRPr="00DE3D9F">
        <w:rPr>
          <w:rFonts w:cs="Arial"/>
          <w:color w:val="000000"/>
          <w:rtl/>
        </w:rPr>
        <w:t>ישנה" עם נשים, אלא שהוא מתייחס לאישה הזו בצורה שונה מאוד. אמרתי לו שסוג הקושי שהיה לו עכשיו הוא חלק מהחרדה הרגילה שכולם מרגישים כשהם מנסים לנהל משא ומתן על מערכת יחסים חדשה. הוספתי שיכולתי להרגיש את הנוכחות שלו כשהוא איתה להיות מאוד "</w:t>
      </w:r>
      <w:r>
        <w:rPr>
          <w:rFonts w:cs="Arial" w:hint="cs"/>
          <w:color w:val="000000"/>
          <w:rtl/>
        </w:rPr>
        <w:t>בקשר</w:t>
      </w:r>
      <w:r w:rsidR="00DE3D9F" w:rsidRPr="00DE3D9F">
        <w:rPr>
          <w:rFonts w:cs="Arial"/>
          <w:color w:val="000000"/>
          <w:rtl/>
        </w:rPr>
        <w:t>" ושלא משנה מה קורה בסופו של דבר עם האישה הזו, יכולתי להרגיש שיש לו בתוכו יכולת להפוך את הדייטים לחלק מחייו שאינ</w:t>
      </w:r>
      <w:r>
        <w:rPr>
          <w:rFonts w:cs="Arial" w:hint="cs"/>
          <w:color w:val="000000"/>
          <w:rtl/>
        </w:rPr>
        <w:t>ו</w:t>
      </w:r>
      <w:r w:rsidR="00DE3D9F" w:rsidRPr="00DE3D9F">
        <w:rPr>
          <w:rFonts w:cs="Arial"/>
          <w:color w:val="000000"/>
          <w:rtl/>
        </w:rPr>
        <w:t xml:space="preserve"> רצו</w:t>
      </w:r>
      <w:r>
        <w:rPr>
          <w:rFonts w:cs="Arial" w:hint="cs"/>
          <w:color w:val="000000"/>
          <w:rtl/>
        </w:rPr>
        <w:t>ף</w:t>
      </w:r>
      <w:r w:rsidR="00DE3D9F" w:rsidRPr="00DE3D9F">
        <w:rPr>
          <w:rFonts w:cs="Arial"/>
          <w:color w:val="000000"/>
          <w:rtl/>
        </w:rPr>
        <w:t xml:space="preserve"> </w:t>
      </w:r>
      <w:r>
        <w:rPr>
          <w:rFonts w:cs="Arial" w:hint="cs"/>
          <w:color w:val="000000"/>
          <w:rtl/>
        </w:rPr>
        <w:t>ב</w:t>
      </w:r>
      <w:r w:rsidR="00DE3D9F" w:rsidRPr="00DE3D9F">
        <w:rPr>
          <w:rFonts w:cs="Arial"/>
          <w:color w:val="000000"/>
          <w:rtl/>
        </w:rPr>
        <w:t>אימה. נאום חגיגי די פומפוזי כזה היה מעורר בדרך כלל את המנטרה העצמית של מריו של היותו כל כך גרוטסקי וכל כך מכוער שאף אחד לעולם לא ירצה אותו כחלק מזוג, ועל</w:t>
      </w:r>
      <w:r>
        <w:rPr>
          <w:rFonts w:cs="Arial" w:hint="cs"/>
          <w:color w:val="000000"/>
          <w:rtl/>
        </w:rPr>
        <w:t>ת</w:t>
      </w:r>
      <w:r w:rsidR="00DE3D9F" w:rsidRPr="00DE3D9F">
        <w:rPr>
          <w:rFonts w:cs="Arial"/>
          <w:color w:val="000000"/>
          <w:rtl/>
        </w:rPr>
        <w:t xml:space="preserve">ה </w:t>
      </w:r>
      <w:r>
        <w:rPr>
          <w:rFonts w:cs="Arial" w:hint="cs"/>
          <w:color w:val="000000"/>
          <w:rtl/>
        </w:rPr>
        <w:t>בי</w:t>
      </w:r>
      <w:r w:rsidR="00DE3D9F" w:rsidRPr="00DE3D9F">
        <w:rPr>
          <w:rFonts w:cs="Arial"/>
          <w:color w:val="000000"/>
          <w:rtl/>
        </w:rPr>
        <w:t xml:space="preserve"> המחשבה שאני כנראה צריך לרסן את ההתלהבות שלי. אבל לא חששתי מלהפעיל את המעבר ל</w:t>
      </w:r>
      <w:r w:rsidR="00496DB9">
        <w:rPr>
          <w:rFonts w:cs="Arial" w:hint="cs"/>
          <w:color w:val="000000"/>
          <w:rtl/>
        </w:rPr>
        <w:t>'</w:t>
      </w:r>
      <w:r w:rsidR="00DE3D9F" w:rsidRPr="00DE3D9F">
        <w:rPr>
          <w:rFonts w:cs="Arial"/>
          <w:color w:val="000000"/>
          <w:rtl/>
        </w:rPr>
        <w:t>מצב</w:t>
      </w:r>
      <w:r w:rsidR="00496DB9">
        <w:rPr>
          <w:rFonts w:cs="Arial" w:hint="cs"/>
          <w:color w:val="000000"/>
          <w:rtl/>
        </w:rPr>
        <w:t>-</w:t>
      </w:r>
      <w:r w:rsidR="00DE3D9F" w:rsidRPr="00DE3D9F">
        <w:rPr>
          <w:rFonts w:cs="Arial"/>
          <w:color w:val="000000"/>
          <w:rtl/>
        </w:rPr>
        <w:t>עצמי</w:t>
      </w:r>
      <w:r w:rsidR="00496DB9">
        <w:rPr>
          <w:rFonts w:cs="Arial" w:hint="cs"/>
          <w:color w:val="000000"/>
          <w:rtl/>
        </w:rPr>
        <w:t xml:space="preserve">' (מצב-עצמי </w:t>
      </w:r>
      <w:r w:rsidR="00496DB9">
        <w:rPr>
          <w:rFonts w:cs="Arial"/>
          <w:color w:val="000000"/>
          <w:rtl/>
        </w:rPr>
        <w:t>–</w:t>
      </w:r>
      <w:r w:rsidR="00496DB9">
        <w:rPr>
          <w:rFonts w:cs="Arial" w:hint="cs"/>
          <w:color w:val="000000"/>
          <w:rtl/>
        </w:rPr>
        <w:t xml:space="preserve"> מושג התייחסותי, שנובע מכך שהסביבה מזמינה כל מיני מצבי-עצמי של אדם, ק) חדש זה</w:t>
      </w:r>
      <w:r w:rsidR="00DE3D9F" w:rsidRPr="00DE3D9F">
        <w:rPr>
          <w:rFonts w:cs="Arial"/>
          <w:color w:val="000000"/>
          <w:rtl/>
        </w:rPr>
        <w:t xml:space="preserve">. זה היה כאילו איכשהו חלקנו חלק חדש של </w:t>
      </w:r>
      <w:r>
        <w:rPr>
          <w:rFonts w:cs="Arial" w:hint="cs"/>
          <w:color w:val="000000"/>
          <w:rtl/>
        </w:rPr>
        <w:t>שדה</w:t>
      </w:r>
      <w:r w:rsidR="00DE3D9F" w:rsidRPr="00DE3D9F">
        <w:rPr>
          <w:rFonts w:cs="Arial"/>
          <w:color w:val="000000"/>
          <w:rtl/>
        </w:rPr>
        <w:t xml:space="preserve"> רגשי שעדיין לא היה לו מילים - רק נכונות משותפת לקחת סיכון שלא היה אפשרי קודם לכן.</w:t>
      </w:r>
    </w:p>
    <w:p w14:paraId="178B2ADA" w14:textId="27093637" w:rsidR="007A3A09" w:rsidRDefault="00DE3D9F" w:rsidP="00DE024A">
      <w:pPr>
        <w:rPr>
          <w:color w:val="000000"/>
          <w:rtl/>
        </w:rPr>
      </w:pPr>
      <w:r w:rsidRPr="00DE3D9F">
        <w:rPr>
          <w:rFonts w:cs="Arial"/>
          <w:color w:val="000000"/>
          <w:rtl/>
        </w:rPr>
        <w:t>לאחר שתיקה, מריו השיב וסיפר לי את התובנה שהייתה לו בלילה הקודם. הוא חשב על הבחורה הזו ואם להתקשר אליה או לא. כשעמד להיכנס למיטה, הוא מצא את עצמו מתחיל לחזור על המנטרה שלו והבין שהוא לא רוצה להגיד את המנטרה</w:t>
      </w:r>
      <w:r w:rsidR="00DE024A">
        <w:rPr>
          <w:rFonts w:cs="Arial" w:hint="cs"/>
          <w:color w:val="000000"/>
          <w:rtl/>
        </w:rPr>
        <w:t>,</w:t>
      </w:r>
      <w:r w:rsidRPr="00DE3D9F">
        <w:rPr>
          <w:rFonts w:cs="Arial"/>
          <w:color w:val="000000"/>
          <w:rtl/>
        </w:rPr>
        <w:t xml:space="preserve"> כי היא מרגישה </w:t>
      </w:r>
      <w:r w:rsidR="00DE024A">
        <w:rPr>
          <w:rFonts w:cs="Arial" w:hint="cs"/>
          <w:color w:val="000000"/>
          <w:rtl/>
        </w:rPr>
        <w:t>לא נכונה</w:t>
      </w:r>
      <w:r w:rsidRPr="00DE3D9F">
        <w:rPr>
          <w:rFonts w:cs="Arial"/>
          <w:color w:val="000000"/>
          <w:rtl/>
        </w:rPr>
        <w:t xml:space="preserve">. הוא זיהה שהוא חרד להתקשר לבחורה הזו ושההשפעה של המנטרה שלו הייתה להכניס אותו למצב טראנס שמאפשר לו להעלים את החרדה, </w:t>
      </w:r>
      <w:r w:rsidR="00DE024A">
        <w:rPr>
          <w:rFonts w:cs="Arial" w:hint="cs"/>
          <w:color w:val="000000"/>
          <w:rtl/>
        </w:rPr>
        <w:t xml:space="preserve">מה שהוא </w:t>
      </w:r>
      <w:r w:rsidRPr="00DE3D9F">
        <w:rPr>
          <w:rFonts w:cs="Arial"/>
          <w:color w:val="000000"/>
          <w:rtl/>
        </w:rPr>
        <w:t>הכרח</w:t>
      </w:r>
      <w:r w:rsidR="00DE024A">
        <w:rPr>
          <w:rFonts w:cs="Arial" w:hint="cs"/>
          <w:color w:val="000000"/>
          <w:rtl/>
        </w:rPr>
        <w:t>י</w:t>
      </w:r>
      <w:r w:rsidRPr="00DE3D9F">
        <w:rPr>
          <w:rFonts w:cs="Arial"/>
          <w:color w:val="000000"/>
          <w:rtl/>
        </w:rPr>
        <w:t xml:space="preserve"> אם הוא עומד להירדם. מריו הבין אז שבאמצעות המנטרה שלו הוא הפך את הדימוי העצמי שלו לגרוטסקי ליותר ויותר איום כשחזר עליו, עד </w:t>
      </w:r>
      <w:r w:rsidR="00DE024A">
        <w:rPr>
          <w:rFonts w:cs="Arial" w:hint="cs"/>
          <w:color w:val="000000"/>
          <w:rtl/>
        </w:rPr>
        <w:t>שהתרחש ניתוק (דיסוציאציה) שאפשרה לו</w:t>
      </w:r>
      <w:r w:rsidRPr="00DE3D9F">
        <w:rPr>
          <w:rFonts w:cs="Arial"/>
          <w:color w:val="000000"/>
          <w:rtl/>
        </w:rPr>
        <w:t xml:space="preserve"> להימלט </w:t>
      </w:r>
      <w:r w:rsidR="00DE024A">
        <w:rPr>
          <w:rFonts w:cs="Arial" w:hint="cs"/>
          <w:color w:val="000000"/>
          <w:rtl/>
        </w:rPr>
        <w:t>מהמצב</w:t>
      </w:r>
      <w:r w:rsidRPr="00DE3D9F">
        <w:rPr>
          <w:rFonts w:cs="Arial"/>
          <w:color w:val="000000"/>
          <w:rtl/>
        </w:rPr>
        <w:t>. ברגע שהוא התנתק, הוא יכול היה להירדם כי החרדה לגבי שיחת טלפון אפשרית</w:t>
      </w:r>
      <w:r w:rsidR="00DE024A">
        <w:rPr>
          <w:rFonts w:cs="Arial" w:hint="cs"/>
          <w:color w:val="000000"/>
          <w:rtl/>
        </w:rPr>
        <w:t>,</w:t>
      </w:r>
      <w:r w:rsidRPr="00DE3D9F">
        <w:rPr>
          <w:rFonts w:cs="Arial"/>
          <w:color w:val="000000"/>
          <w:rtl/>
        </w:rPr>
        <w:t xml:space="preserve"> בעולם האמיתי</w:t>
      </w:r>
      <w:r w:rsidR="00DE024A">
        <w:rPr>
          <w:rFonts w:cs="Arial" w:hint="cs"/>
          <w:color w:val="000000"/>
          <w:rtl/>
        </w:rPr>
        <w:t>,</w:t>
      </w:r>
      <w:r w:rsidRPr="00DE3D9F">
        <w:rPr>
          <w:rFonts w:cs="Arial"/>
          <w:color w:val="000000"/>
          <w:rtl/>
        </w:rPr>
        <w:t xml:space="preserve"> לא תחזיק אותו ער כל הלילה. זה היה שווה ערך למישהו שבוהה בנקודה על הקיר עד שעיניו מזוגגות והוא נכנס ל"מקום בטוח" בתוך עצמו. רק </w:t>
      </w:r>
      <w:r w:rsidRPr="00DE3D9F">
        <w:rPr>
          <w:rFonts w:cs="Arial"/>
          <w:color w:val="000000"/>
          <w:rtl/>
        </w:rPr>
        <w:lastRenderedPageBreak/>
        <w:t xml:space="preserve">לעתים רחוקות שמעתי בצורה כה ברורה מטופל </w:t>
      </w:r>
      <w:r w:rsidR="00DE024A">
        <w:rPr>
          <w:rFonts w:cs="Arial" w:hint="cs"/>
          <w:color w:val="000000"/>
          <w:rtl/>
        </w:rPr>
        <w:t xml:space="preserve">שיש לו </w:t>
      </w:r>
      <w:r w:rsidRPr="00DE3D9F">
        <w:rPr>
          <w:rFonts w:cs="Arial"/>
          <w:color w:val="000000"/>
          <w:rtl/>
        </w:rPr>
        <w:t>עבר דיסוציאטיבי מזהה את הסוג המסוים הזה של התעללות עצמית</w:t>
      </w:r>
      <w:r w:rsidR="00DE024A">
        <w:rPr>
          <w:rFonts w:cs="Arial" w:hint="cs"/>
          <w:color w:val="000000"/>
          <w:rtl/>
        </w:rPr>
        <w:t>,</w:t>
      </w:r>
      <w:r w:rsidRPr="00DE3D9F">
        <w:rPr>
          <w:rFonts w:cs="Arial"/>
          <w:color w:val="000000"/>
          <w:rtl/>
        </w:rPr>
        <w:t xml:space="preserve"> </w:t>
      </w:r>
      <w:r w:rsidR="00DE024A">
        <w:rPr>
          <w:rFonts w:cs="Arial" w:hint="cs"/>
          <w:color w:val="000000"/>
          <w:rtl/>
        </w:rPr>
        <w:t xml:space="preserve"> </w:t>
      </w:r>
      <w:r w:rsidRPr="00DE3D9F">
        <w:rPr>
          <w:rFonts w:cs="Arial"/>
          <w:color w:val="000000"/>
          <w:rtl/>
        </w:rPr>
        <w:t xml:space="preserve"> בשירות של הרגעה עצמית</w:t>
      </w:r>
      <w:r w:rsidR="00DE024A">
        <w:rPr>
          <w:rFonts w:cs="Arial" w:hint="cs"/>
          <w:color w:val="000000"/>
          <w:rtl/>
        </w:rPr>
        <w:t>,</w:t>
      </w:r>
      <w:r w:rsidRPr="00DE3D9F">
        <w:rPr>
          <w:rFonts w:cs="Arial"/>
          <w:color w:val="000000"/>
          <w:rtl/>
        </w:rPr>
        <w:t xml:space="preserve"> על ידי הפעלת מצב טראנס דיסוציאטיבי.</w:t>
      </w:r>
      <w:r w:rsidR="007A3A09">
        <w:rPr>
          <w:rFonts w:hint="cs"/>
          <w:color w:val="000000"/>
          <w:rtl/>
        </w:rPr>
        <w:t>'</w:t>
      </w:r>
      <w:sdt>
        <w:sdtPr>
          <w:rPr>
            <w:color w:val="000000"/>
            <w:rtl/>
          </w:rPr>
          <w:tag w:val="MENDELEY_CITATION_v3_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"/>
          <w:id w:val="1201510107"/>
          <w:placeholder>
            <w:docPart w:val="DefaultPlaceholder_-1854013440"/>
          </w:placeholder>
        </w:sdtPr>
        <w:sdtContent>
          <w:r w:rsidR="00AB3B87" w:rsidRPr="00AB3B87">
            <w:rPr>
              <w:color w:val="000000"/>
              <w:rtl/>
            </w:rPr>
            <w:t>(</w:t>
          </w:r>
          <w:r w:rsidR="00AB3B87" w:rsidRPr="00AB3B87">
            <w:rPr>
              <w:color w:val="000000"/>
            </w:rPr>
            <w:t>Bromberg, 2008</w:t>
          </w:r>
          <w:r w:rsidR="00AB3B87" w:rsidRPr="00AB3B87">
            <w:rPr>
              <w:color w:val="000000"/>
              <w:rtl/>
            </w:rPr>
            <w:t>)</w:t>
          </w:r>
        </w:sdtContent>
      </w:sdt>
    </w:p>
    <w:p w14:paraId="48AA8356" w14:textId="15D2182E" w:rsidR="007A3A09" w:rsidRDefault="007A3A09" w:rsidP="006A709C">
      <w:r>
        <w:rPr>
          <w:rFonts w:hint="cs"/>
          <w:color w:val="000000"/>
          <w:rtl/>
        </w:rPr>
        <w:t>&gt;&gt;&gt;&gt;</w:t>
      </w:r>
    </w:p>
    <w:p w14:paraId="6FED6A5F" w14:textId="11D507ED" w:rsidR="006A709C" w:rsidRDefault="00DE024A">
      <w:r>
        <w:rPr>
          <w:rFonts w:hint="cs"/>
          <w:rtl/>
        </w:rPr>
        <w:t xml:space="preserve">מריו מגנה את עצמו, מתבודד ותקוע בחייו האישיים. טראומה לפי </w:t>
      </w:r>
      <w:proofErr w:type="spellStart"/>
      <w:r>
        <w:rPr>
          <w:rFonts w:hint="cs"/>
          <w:rtl/>
        </w:rPr>
        <w:t>ברומברג</w:t>
      </w:r>
      <w:proofErr w:type="spellEnd"/>
      <w:r>
        <w:rPr>
          <w:rFonts w:hint="cs"/>
          <w:rtl/>
        </w:rPr>
        <w:t xml:space="preserve"> ואחרים זה בדיוק </w:t>
      </w:r>
      <w:proofErr w:type="spellStart"/>
      <w:r>
        <w:rPr>
          <w:rFonts w:hint="cs"/>
          <w:rtl/>
        </w:rPr>
        <w:t>הארוע</w:t>
      </w:r>
      <w:proofErr w:type="spellEnd"/>
      <w:r>
        <w:rPr>
          <w:rFonts w:hint="cs"/>
          <w:rtl/>
        </w:rPr>
        <w:t xml:space="preserve"> הנפשי אשר איננו מאפשר חיים בינאישיים </w:t>
      </w:r>
      <w:r>
        <w:rPr>
          <w:rtl/>
        </w:rPr>
        <w:t>–</w:t>
      </w:r>
      <w:r>
        <w:rPr>
          <w:rFonts w:hint="cs"/>
          <w:rtl/>
        </w:rPr>
        <w:t xml:space="preserve"> איננו מאפשר חילוף חומרים אותנטי בינאישי. מבחינה זו הטראומה </w:t>
      </w:r>
      <w:proofErr w:type="spellStart"/>
      <w:r>
        <w:rPr>
          <w:rFonts w:hint="cs"/>
          <w:rtl/>
        </w:rPr>
        <w:t>ההתייחסותית</w:t>
      </w:r>
      <w:proofErr w:type="spellEnd"/>
      <w:r>
        <w:rPr>
          <w:rFonts w:hint="cs"/>
          <w:rtl/>
        </w:rPr>
        <w:t xml:space="preserve"> היא ההפרעה בה הטיפול </w:t>
      </w:r>
      <w:proofErr w:type="spellStart"/>
      <w:r>
        <w:rPr>
          <w:rFonts w:hint="cs"/>
          <w:rtl/>
        </w:rPr>
        <w:t>האינטרסובייקטיבי</w:t>
      </w:r>
      <w:proofErr w:type="spellEnd"/>
      <w:r>
        <w:rPr>
          <w:rFonts w:hint="cs"/>
          <w:rtl/>
        </w:rPr>
        <w:t xml:space="preserve"> ממוקד. זה יכול להיות מאוד ראשוני, ממש מתקופת הינקות, כאשר תינוק רעב וכואב, מאבד את התקווה להפעיל את הוריו באופן הולם, ופורש לצמצום נפשי ולניתוק. </w:t>
      </w:r>
      <w:r w:rsidR="00604FE4">
        <w:rPr>
          <w:rFonts w:hint="cs"/>
          <w:rtl/>
        </w:rPr>
        <w:t xml:space="preserve">מריו כעבור שנים של טיפול הצליח ממש לזהות את המנגנון הניתוק, ולשלוט בו. התוצא </w:t>
      </w:r>
      <w:proofErr w:type="spellStart"/>
      <w:r w:rsidR="00604FE4">
        <w:rPr>
          <w:rFonts w:hint="cs"/>
          <w:rtl/>
        </w:rPr>
        <w:t>היתה</w:t>
      </w:r>
      <w:proofErr w:type="spellEnd"/>
      <w:r w:rsidR="00604FE4">
        <w:rPr>
          <w:rFonts w:hint="cs"/>
          <w:rtl/>
        </w:rPr>
        <w:t xml:space="preserve"> אמנם מערכת יחסים עם אישה, אבל התהליך היה </w:t>
      </w:r>
      <w:r w:rsidR="00604FE4">
        <w:rPr>
          <w:rtl/>
        </w:rPr>
        <w:t>–</w:t>
      </w:r>
      <w:r w:rsidR="00604FE4">
        <w:rPr>
          <w:rFonts w:hint="cs"/>
          <w:rtl/>
        </w:rPr>
        <w:t xml:space="preserve"> בעזרתו של </w:t>
      </w:r>
      <w:proofErr w:type="spellStart"/>
      <w:r w:rsidR="00604FE4">
        <w:rPr>
          <w:rFonts w:hint="cs"/>
          <w:rtl/>
        </w:rPr>
        <w:t>ברומברג</w:t>
      </w:r>
      <w:proofErr w:type="spellEnd"/>
      <w:r w:rsidR="00604FE4">
        <w:rPr>
          <w:rFonts w:hint="cs"/>
          <w:rtl/>
        </w:rPr>
        <w:t xml:space="preserve">, תוך נפשי: הרפיית המנגנון הפרימיטיבי והלא יעיל של גינוי עצמו עד שהוא מתנתק ונרגע. נסיים עם קטע נוסף של פיליפ </w:t>
      </w:r>
      <w:proofErr w:type="spellStart"/>
      <w:r w:rsidR="00604FE4">
        <w:rPr>
          <w:rFonts w:hint="cs"/>
          <w:rtl/>
        </w:rPr>
        <w:t>ברומברג</w:t>
      </w:r>
      <w:proofErr w:type="spellEnd"/>
      <w:r w:rsidR="00604FE4">
        <w:rPr>
          <w:rFonts w:hint="cs"/>
          <w:rtl/>
        </w:rPr>
        <w:t xml:space="preserve"> </w:t>
      </w:r>
      <w:sdt>
        <w:sdtPr>
          <w:rPr>
            <w:rFonts w:hint="cs"/>
            <w:color w:val="000000"/>
            <w:rtl/>
          </w:rPr>
          <w:tag w:val="MENDELEY_CITATION_v3_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"/>
          <w:id w:val="-42367382"/>
          <w:placeholder>
            <w:docPart w:val="DefaultPlaceholder_-1854013440"/>
          </w:placeholder>
        </w:sdtPr>
        <w:sdtContent>
          <w:r w:rsidR="00AB3B87" w:rsidRPr="00AB3B87">
            <w:rPr>
              <w:color w:val="000000"/>
              <w:rtl/>
            </w:rPr>
            <w:t>(</w:t>
          </w:r>
          <w:r w:rsidR="00AB3B87" w:rsidRPr="00AB3B87">
            <w:rPr>
              <w:color w:val="000000"/>
            </w:rPr>
            <w:t>Bromberg, 1991</w:t>
          </w:r>
          <w:r w:rsidR="00AB3B87" w:rsidRPr="00AB3B87">
            <w:rPr>
              <w:color w:val="000000"/>
              <w:rtl/>
            </w:rPr>
            <w:t>)</w:t>
          </w:r>
        </w:sdtContent>
      </w:sdt>
      <w:r w:rsidR="00604FE4">
        <w:rPr>
          <w:rFonts w:hint="cs"/>
          <w:rtl/>
        </w:rPr>
        <w:t>:</w:t>
      </w:r>
    </w:p>
    <w:p w14:paraId="3B6BDD93" w14:textId="499B8747" w:rsidR="006A709C" w:rsidRDefault="006A709C">
      <w:pPr>
        <w:rPr>
          <w:rtl/>
        </w:rPr>
      </w:pPr>
      <w:r>
        <w:t>&lt;&lt;&lt;</w:t>
      </w:r>
    </w:p>
    <w:p w14:paraId="79601653" w14:textId="77777777" w:rsidR="006120E5" w:rsidRDefault="006120E5">
      <w:pPr>
        <w:rPr>
          <w:rtl/>
        </w:rPr>
      </w:pPr>
    </w:p>
    <w:p w14:paraId="1E12C2D2" w14:textId="77777777" w:rsidR="003F4D8B" w:rsidRDefault="006120E5" w:rsidP="00EC6A8E">
      <w:pPr>
        <w:rPr>
          <w:rFonts w:cs="Arial"/>
          <w:rtl/>
        </w:rPr>
      </w:pPr>
      <w:r>
        <w:rPr>
          <w:rFonts w:hint="cs"/>
          <w:rtl/>
        </w:rPr>
        <w:t>'</w:t>
      </w:r>
      <w:r w:rsidR="00EC3688" w:rsidRPr="00EC3688">
        <w:rPr>
          <w:rtl/>
        </w:rPr>
        <w:t xml:space="preserve"> </w:t>
      </w:r>
      <w:r w:rsidR="00EC3688">
        <w:rPr>
          <w:rFonts w:hint="cs"/>
          <w:rtl/>
        </w:rPr>
        <w:t xml:space="preserve"> </w:t>
      </w:r>
      <w:r w:rsidR="00EC3688">
        <w:rPr>
          <w:rFonts w:cs="Arial"/>
          <w:rtl/>
        </w:rPr>
        <w:t xml:space="preserve">הכרת המטופל מבפנים החוצה” היא מטאפורה שנועדה ללכוד את האיכות הפרדוקסלית של השדה </w:t>
      </w:r>
      <w:proofErr w:type="spellStart"/>
      <w:r w:rsidR="00EC3688">
        <w:rPr>
          <w:rFonts w:cs="Arial"/>
          <w:rtl/>
        </w:rPr>
        <w:t>האינטרסובייקטיבי</w:t>
      </w:r>
      <w:proofErr w:type="spellEnd"/>
      <w:r w:rsidR="00604FE4">
        <w:rPr>
          <w:rFonts w:cs="Arial" w:hint="cs"/>
          <w:rtl/>
        </w:rPr>
        <w:t>,</w:t>
      </w:r>
      <w:r w:rsidR="00EC3688">
        <w:rPr>
          <w:rFonts w:cs="Arial"/>
          <w:rtl/>
        </w:rPr>
        <w:t xml:space="preserve"> שאנו מכנים </w:t>
      </w:r>
      <w:r w:rsidR="00EC3688">
        <w:rPr>
          <w:rFonts w:cs="Arial" w:hint="cs"/>
          <w:rtl/>
        </w:rPr>
        <w:t xml:space="preserve"> </w:t>
      </w:r>
      <w:r w:rsidR="00EC3688">
        <w:rPr>
          <w:rFonts w:cs="Arial"/>
          <w:rtl/>
        </w:rPr>
        <w:t xml:space="preserve">קשר </w:t>
      </w:r>
      <w:r w:rsidR="00EC3688">
        <w:rPr>
          <w:rFonts w:cs="Arial" w:hint="cs"/>
          <w:rtl/>
        </w:rPr>
        <w:t>פסיכו</w:t>
      </w:r>
      <w:r w:rsidR="00EC3688">
        <w:rPr>
          <w:rFonts w:cs="Arial"/>
          <w:rtl/>
        </w:rPr>
        <w:t>אנליטי. נדון</w:t>
      </w:r>
      <w:r w:rsidR="00EC3688">
        <w:rPr>
          <w:rFonts w:cs="Arial" w:hint="cs"/>
          <w:rtl/>
        </w:rPr>
        <w:t xml:space="preserve"> ב</w:t>
      </w:r>
      <w:r w:rsidR="00EC3688">
        <w:rPr>
          <w:rFonts w:cs="Arial"/>
          <w:rtl/>
        </w:rPr>
        <w:t>ממשק בין טראומה, דיסוציאציה ורגרסיה בהקשר של תקשורת לא מודעת כהפעלה</w:t>
      </w:r>
      <w:r w:rsidR="00EC3688">
        <w:rPr>
          <w:rFonts w:cs="Arial" w:hint="cs"/>
          <w:rtl/>
        </w:rPr>
        <w:t xml:space="preserve"> (</w:t>
      </w:r>
      <w:r w:rsidR="00EC3688">
        <w:rPr>
          <w:rFonts w:cs="Arial"/>
        </w:rPr>
        <w:t>enactment</w:t>
      </w:r>
      <w:r w:rsidR="00EC3688">
        <w:rPr>
          <w:rFonts w:cs="Arial" w:hint="cs"/>
          <w:rtl/>
        </w:rPr>
        <w:t>) של</w:t>
      </w:r>
      <w:r w:rsidR="00EC3688">
        <w:rPr>
          <w:rFonts w:cs="Arial"/>
          <w:rtl/>
        </w:rPr>
        <w:t xml:space="preserve"> העברה של חוויה לא מסומלת. ההשקפה </w:t>
      </w:r>
      <w:r w:rsidR="00EC3688">
        <w:rPr>
          <w:rFonts w:cs="Arial" w:hint="cs"/>
          <w:rtl/>
        </w:rPr>
        <w:t xml:space="preserve">הזו </w:t>
      </w:r>
      <w:r w:rsidR="00EC3688">
        <w:rPr>
          <w:rFonts w:cs="Arial"/>
          <w:rtl/>
        </w:rPr>
        <w:t>מוצעת</w:t>
      </w:r>
      <w:r w:rsidR="00EC3688">
        <w:rPr>
          <w:rFonts w:cs="Arial" w:hint="cs"/>
          <w:rtl/>
        </w:rPr>
        <w:t>,</w:t>
      </w:r>
      <w:r w:rsidR="00EC3688">
        <w:rPr>
          <w:rFonts w:cs="Arial"/>
          <w:rtl/>
        </w:rPr>
        <w:t xml:space="preserve"> כי עבור מטופלים מסוימים במיוחד, ניסיון העבר אינו </w:t>
      </w:r>
      <w:r w:rsidR="00604FE4">
        <w:rPr>
          <w:rFonts w:cs="Arial" w:hint="cs"/>
          <w:rtl/>
        </w:rPr>
        <w:t>בדיוק</w:t>
      </w:r>
      <w:r w:rsidR="00EC3688">
        <w:rPr>
          <w:rFonts w:cs="Arial"/>
          <w:rtl/>
        </w:rPr>
        <w:t xml:space="preserve"> </w:t>
      </w:r>
      <w:r w:rsidR="00604FE4">
        <w:rPr>
          <w:rFonts w:cs="Arial" w:hint="cs"/>
          <w:rtl/>
        </w:rPr>
        <w:t>'</w:t>
      </w:r>
      <w:r w:rsidR="00EC3688">
        <w:rPr>
          <w:rFonts w:cs="Arial"/>
          <w:rtl/>
        </w:rPr>
        <w:t>לא מודע</w:t>
      </w:r>
      <w:r w:rsidR="00604FE4">
        <w:rPr>
          <w:rFonts w:cs="Arial" w:hint="cs"/>
          <w:rtl/>
        </w:rPr>
        <w:t>'</w:t>
      </w:r>
      <w:r w:rsidR="00EC3688">
        <w:rPr>
          <w:rFonts w:cs="Arial"/>
          <w:rtl/>
        </w:rPr>
        <w:t xml:space="preserve"> כמו </w:t>
      </w:r>
      <w:r w:rsidR="00944BDE">
        <w:rPr>
          <w:rFonts w:cs="Arial" w:hint="cs"/>
          <w:rtl/>
        </w:rPr>
        <w:t xml:space="preserve">שהוא </w:t>
      </w:r>
      <w:r w:rsidR="00EC3688">
        <w:rPr>
          <w:rFonts w:cs="Arial"/>
          <w:rtl/>
        </w:rPr>
        <w:t>"קפוא בזמן" וכי מרכיב מרכזי של מערכת היחסים הפסיכואנליטית הוא גישור בין היבטים מנותקים של העצמי באמצעות יצירת שדה חוויתי דיאדי</w:t>
      </w:r>
      <w:r w:rsidR="00604FE4">
        <w:rPr>
          <w:rFonts w:cs="Arial" w:hint="cs"/>
          <w:rtl/>
        </w:rPr>
        <w:t xml:space="preserve"> (חדש, ק)</w:t>
      </w:r>
      <w:r w:rsidR="00EC3688">
        <w:rPr>
          <w:rFonts w:cs="Arial"/>
          <w:rtl/>
        </w:rPr>
        <w:t xml:space="preserve"> שהוא גם "בפנים" וגם "בחוץ". כתביהם של מייקל </w:t>
      </w:r>
      <w:proofErr w:type="spellStart"/>
      <w:r w:rsidR="00EC3688">
        <w:rPr>
          <w:rFonts w:cs="Arial"/>
          <w:rtl/>
        </w:rPr>
        <w:t>באלינט</w:t>
      </w:r>
      <w:proofErr w:type="spellEnd"/>
      <w:r w:rsidR="00EC3688">
        <w:rPr>
          <w:rFonts w:cs="Arial"/>
          <w:rtl/>
        </w:rPr>
        <w:t xml:space="preserve">, וויניקוט ועוד כמה תיאורטיקנים בריטים של יחסי אובייקט </w:t>
      </w:r>
      <w:r w:rsidR="00604FE4">
        <w:rPr>
          <w:rFonts w:cs="Arial" w:hint="cs"/>
          <w:rtl/>
        </w:rPr>
        <w:t>מובנים</w:t>
      </w:r>
      <w:r w:rsidR="00EC3688">
        <w:rPr>
          <w:rFonts w:cs="Arial"/>
          <w:rtl/>
        </w:rPr>
        <w:t xml:space="preserve"> בהקשר של פרספקטיבה פסיכואנליטית בין-אישית עכשווית. .."אשליית האינדיבידואליות האישית" (</w:t>
      </w:r>
      <w:proofErr w:type="spellStart"/>
      <w:r w:rsidR="00EC3688">
        <w:rPr>
          <w:rFonts w:cs="Arial"/>
          <w:rtl/>
        </w:rPr>
        <w:t>סאליבן</w:t>
      </w:r>
      <w:proofErr w:type="spellEnd"/>
      <w:r w:rsidR="00EC3688">
        <w:rPr>
          <w:rFonts w:cs="Arial"/>
          <w:rtl/>
        </w:rPr>
        <w:t>, 1950), לאור זה, היא מצב נפשי פרדוקסלי שניתן לתאר באופן סביר כמשא ומתן מתמשך בין שתי המציאויות הסובייקטיביות</w:t>
      </w:r>
      <w:r w:rsidR="00604FE4">
        <w:rPr>
          <w:rFonts w:cs="Arial" w:hint="cs"/>
          <w:rtl/>
        </w:rPr>
        <w:t>:</w:t>
      </w:r>
      <w:r w:rsidR="00EC3688">
        <w:rPr>
          <w:rFonts w:cs="Arial"/>
          <w:rtl/>
        </w:rPr>
        <w:t xml:space="preserve"> של פנימיות יצירתית </w:t>
      </w:r>
      <w:r w:rsidR="00604FE4">
        <w:rPr>
          <w:rFonts w:cs="Arial" w:hint="cs"/>
          <w:rtl/>
        </w:rPr>
        <w:t xml:space="preserve">אך גם של </w:t>
      </w:r>
      <w:r w:rsidR="00EC3688">
        <w:rPr>
          <w:rFonts w:cs="Arial"/>
          <w:rtl/>
        </w:rPr>
        <w:t>קשר</w:t>
      </w:r>
      <w:r w:rsidR="00944BDE">
        <w:rPr>
          <w:rFonts w:cs="Arial" w:hint="cs"/>
          <w:rtl/>
        </w:rPr>
        <w:t>ים</w:t>
      </w:r>
      <w:r w:rsidR="00EC3688">
        <w:rPr>
          <w:rFonts w:cs="Arial"/>
          <w:rtl/>
        </w:rPr>
        <w:t xml:space="preserve"> חברתי</w:t>
      </w:r>
      <w:r w:rsidR="00944BDE">
        <w:rPr>
          <w:rFonts w:cs="Arial" w:hint="cs"/>
          <w:rtl/>
        </w:rPr>
        <w:t>ים</w:t>
      </w:r>
      <w:r w:rsidR="00EC3688">
        <w:rPr>
          <w:rFonts w:cs="Arial"/>
          <w:rtl/>
        </w:rPr>
        <w:t xml:space="preserve"> </w:t>
      </w:r>
      <w:r w:rsidR="00604FE4">
        <w:rPr>
          <w:rFonts w:cs="Arial" w:hint="cs"/>
          <w:rtl/>
        </w:rPr>
        <w:t>(</w:t>
      </w:r>
      <w:r w:rsidR="00EC3688">
        <w:rPr>
          <w:rFonts w:cs="Arial"/>
          <w:rtl/>
        </w:rPr>
        <w:t>או, מנקודת מבט מעט שונה, בין דמיון להסתגלות..."). אבל אם אנליטיקאי מסוגל להקשיב, דברי</w:t>
      </w:r>
      <w:r w:rsidR="00944BDE">
        <w:rPr>
          <w:rFonts w:cs="Arial" w:hint="cs"/>
          <w:rtl/>
        </w:rPr>
        <w:t xml:space="preserve"> (המטופל, ק) </w:t>
      </w:r>
      <w:r w:rsidR="00EC3688">
        <w:rPr>
          <w:rFonts w:cs="Arial"/>
          <w:rtl/>
        </w:rPr>
        <w:t xml:space="preserve">יהדהדו לו לפעמים ובעצם </w:t>
      </w:r>
      <w:r w:rsidR="00944BDE">
        <w:rPr>
          <w:rFonts w:cs="Arial" w:hint="cs"/>
          <w:rtl/>
        </w:rPr>
        <w:t>הריקנות</w:t>
      </w:r>
      <w:r w:rsidR="00EC3688">
        <w:rPr>
          <w:rFonts w:cs="Arial"/>
          <w:rtl/>
        </w:rPr>
        <w:t xml:space="preserve"> שלהם יעזרו, באופן פרדוקסלי, להחזיר את הקשר על ידי יצירת קשר הדדי של הבנה אנושית באמצעות סוד משותף</w:t>
      </w:r>
      <w:r w:rsidR="00944BDE">
        <w:rPr>
          <w:rFonts w:cs="Arial" w:hint="cs"/>
          <w:rtl/>
        </w:rPr>
        <w:t>,</w:t>
      </w:r>
      <w:r w:rsidR="00EC3688">
        <w:rPr>
          <w:rFonts w:cs="Arial"/>
          <w:rtl/>
        </w:rPr>
        <w:t xml:space="preserve"> אך לא נאמר</w:t>
      </w:r>
      <w:r w:rsidR="00604FE4">
        <w:rPr>
          <w:rFonts w:cs="Arial" w:hint="cs"/>
          <w:rtl/>
        </w:rPr>
        <w:t>. ולשונו</w:t>
      </w:r>
      <w:r w:rsidR="00EC3688">
        <w:rPr>
          <w:rFonts w:cs="Arial"/>
          <w:rtl/>
        </w:rPr>
        <w:t>: "יש בתוכי יותר ממה שאני יכול לבטא במילים, יותר ממה שנראה לעין." רוב האנשים לוקחים את המצבים הסובייקטיביים של הפנימיות שלהם כמובן מאליו</w:t>
      </w:r>
      <w:r w:rsidR="00604FE4">
        <w:rPr>
          <w:rFonts w:cs="Arial" w:hint="cs"/>
          <w:rtl/>
        </w:rPr>
        <w:t>,</w:t>
      </w:r>
      <w:r w:rsidR="00EC3688">
        <w:rPr>
          <w:rFonts w:cs="Arial"/>
          <w:rtl/>
        </w:rPr>
        <w:t xml:space="preserve"> ויכולים לקבל באופן שגרתי את התחושה שיש בהם יותר ממה שנראה לעין, כמצב נפשי שמחבר אותם לשאר האנושות ללא בידוד רגשי מהותי. הם יכולים להיות גם בעולם וגם נפרדים ממנו כחוויה אחידה המשלבת עצמיות וקשר. אחרים, מפוצלים יותר מבחינה התפתחותית, מגינים על הפנימיות הסובייקטיבית שלהם כמשימה לכל החיים</w:t>
      </w:r>
      <w:r w:rsidR="00604FE4">
        <w:rPr>
          <w:rFonts w:cs="Arial" w:hint="cs"/>
          <w:rtl/>
        </w:rPr>
        <w:t>,</w:t>
      </w:r>
      <w:r w:rsidR="00EC3688">
        <w:rPr>
          <w:rFonts w:cs="Arial"/>
          <w:rtl/>
        </w:rPr>
        <w:t xml:space="preserve"> של הישרדות רגשית תוך שהם משלמים את המחיר של מאמצים בלתי </w:t>
      </w:r>
      <w:r w:rsidR="00944BDE">
        <w:rPr>
          <w:rFonts w:cs="Arial" w:hint="cs"/>
          <w:rtl/>
        </w:rPr>
        <w:t>פוסקים</w:t>
      </w:r>
      <w:r w:rsidR="00EC3688">
        <w:rPr>
          <w:rFonts w:cs="Arial"/>
          <w:rtl/>
        </w:rPr>
        <w:t xml:space="preserve"> ל</w:t>
      </w:r>
      <w:r w:rsidR="00944BDE">
        <w:rPr>
          <w:rFonts w:cs="Arial" w:hint="cs"/>
          <w:rtl/>
        </w:rPr>
        <w:t>תיקוף</w:t>
      </w:r>
      <w:r w:rsidR="00EC3688">
        <w:rPr>
          <w:rFonts w:cs="Arial"/>
          <w:rtl/>
        </w:rPr>
        <w:t xml:space="preserve"> עצמי</w:t>
      </w:r>
      <w:r w:rsidR="00604FE4">
        <w:rPr>
          <w:rFonts w:cs="Arial" w:hint="cs"/>
          <w:rtl/>
        </w:rPr>
        <w:t>,</w:t>
      </w:r>
      <w:r w:rsidR="00944BDE">
        <w:rPr>
          <w:rFonts w:cs="Arial" w:hint="cs"/>
          <w:rtl/>
        </w:rPr>
        <w:t xml:space="preserve"> </w:t>
      </w:r>
      <w:r w:rsidR="00EC3688">
        <w:rPr>
          <w:rFonts w:cs="Arial"/>
          <w:rtl/>
        </w:rPr>
        <w:t xml:space="preserve"> או </w:t>
      </w:r>
      <w:r w:rsidR="00944BDE">
        <w:rPr>
          <w:rFonts w:cs="Arial" w:hint="cs"/>
          <w:rtl/>
        </w:rPr>
        <w:t>בבדידות</w:t>
      </w:r>
      <w:r w:rsidR="00EC3688">
        <w:rPr>
          <w:rFonts w:cs="Arial"/>
          <w:rtl/>
        </w:rPr>
        <w:t xml:space="preserve"> נואשת. עבורם, להיות ידוע מבפנים החוצה הוא הסיוט הכי מפחיד שלהם</w:t>
      </w:r>
      <w:r w:rsidR="00944BDE">
        <w:rPr>
          <w:rFonts w:cs="Arial" w:hint="cs"/>
          <w:rtl/>
        </w:rPr>
        <w:t>,</w:t>
      </w:r>
      <w:r w:rsidR="00EC3688">
        <w:rPr>
          <w:rFonts w:cs="Arial"/>
          <w:rtl/>
        </w:rPr>
        <w:t xml:space="preserve"> ו</w:t>
      </w:r>
      <w:r w:rsidR="00944BDE">
        <w:rPr>
          <w:rFonts w:cs="Arial" w:hint="cs"/>
          <w:rtl/>
        </w:rPr>
        <w:t xml:space="preserve">גם </w:t>
      </w:r>
      <w:r w:rsidR="00EC3688">
        <w:rPr>
          <w:rFonts w:cs="Arial"/>
          <w:rtl/>
        </w:rPr>
        <w:t xml:space="preserve">המשאלה הכי נלהבת שלהם. "יש לי יותר ממה שנראה לעין" היא קריאת קרב וזעקת עזרה באותה מידה שהיא הצהרה </w:t>
      </w:r>
      <w:r w:rsidR="00944BDE">
        <w:rPr>
          <w:rFonts w:cs="Arial" w:hint="cs"/>
          <w:rtl/>
        </w:rPr>
        <w:t>ע</w:t>
      </w:r>
      <w:r w:rsidR="00EC3688">
        <w:rPr>
          <w:rFonts w:cs="Arial"/>
          <w:rtl/>
        </w:rPr>
        <w:t>ל מציאות סובייקטיבית..</w:t>
      </w:r>
    </w:p>
    <w:p w14:paraId="2C69D7D1" w14:textId="33060640" w:rsidR="006120E5" w:rsidRPr="003F4D8B" w:rsidRDefault="00EC3688" w:rsidP="003F4D8B">
      <w:pPr>
        <w:rPr>
          <w:rFonts w:cs="Arial"/>
          <w:rtl/>
        </w:rPr>
      </w:pPr>
      <w:r>
        <w:rPr>
          <w:rFonts w:cs="Arial"/>
          <w:rtl/>
        </w:rPr>
        <w:t xml:space="preserve"> "מטרת הטיפול הפסיכואנליטי</w:t>
      </w:r>
      <w:r w:rsidR="00944BDE">
        <w:rPr>
          <w:rFonts w:cs="Arial" w:hint="cs"/>
          <w:rtl/>
        </w:rPr>
        <w:t xml:space="preserve">, </w:t>
      </w:r>
      <w:r w:rsidR="00944BDE">
        <w:rPr>
          <w:rFonts w:cs="Arial"/>
          <w:rtl/>
        </w:rPr>
        <w:t>בראש ובראשונה</w:t>
      </w:r>
      <w:r w:rsidR="00944BDE">
        <w:rPr>
          <w:rFonts w:cs="Arial" w:hint="cs"/>
          <w:rtl/>
        </w:rPr>
        <w:t>,</w:t>
      </w:r>
      <w:r>
        <w:rPr>
          <w:rFonts w:cs="Arial"/>
          <w:rtl/>
        </w:rPr>
        <w:t xml:space="preserve"> היא לא להפוך את הלא מודע למודע... אלא לבסס מחדש את הקשר בין תפקודים נפשיים מנותקים, כך שהמטופל יפסיק להרגיש שיש </w:t>
      </w:r>
      <w:r w:rsidR="00944BDE">
        <w:rPr>
          <w:rFonts w:cs="Arial" w:hint="cs"/>
          <w:rtl/>
        </w:rPr>
        <w:t>עויינות מובנית בין ה</w:t>
      </w:r>
      <w:r>
        <w:rPr>
          <w:rFonts w:cs="Arial"/>
          <w:rtl/>
        </w:rPr>
        <w:t>נטייה</w:t>
      </w:r>
      <w:r w:rsidR="00944BDE">
        <w:rPr>
          <w:rFonts w:cs="Arial" w:hint="cs"/>
          <w:rtl/>
        </w:rPr>
        <w:t xml:space="preserve"> שלו</w:t>
      </w:r>
      <w:r>
        <w:rPr>
          <w:rFonts w:cs="Arial"/>
          <w:rtl/>
        </w:rPr>
        <w:t xml:space="preserve"> </w:t>
      </w:r>
      <w:proofErr w:type="spellStart"/>
      <w:r>
        <w:rPr>
          <w:rFonts w:cs="Arial"/>
          <w:rtl/>
        </w:rPr>
        <w:t>לדימיון</w:t>
      </w:r>
      <w:proofErr w:type="spellEnd"/>
      <w:r>
        <w:rPr>
          <w:rFonts w:cs="Arial"/>
          <w:rtl/>
        </w:rPr>
        <w:t xml:space="preserve"> </w:t>
      </w:r>
      <w:r w:rsidR="00944BDE">
        <w:rPr>
          <w:rFonts w:cs="Arial" w:hint="cs"/>
          <w:rtl/>
        </w:rPr>
        <w:t>ובין היכולת שלו להסתגל לסביבה המציאותית</w:t>
      </w:r>
      <w:r>
        <w:rPr>
          <w:rFonts w:cs="Arial"/>
          <w:rtl/>
        </w:rPr>
        <w:t xml:space="preserve">. </w:t>
      </w:r>
      <w:r>
        <w:t>Rycroft</w:t>
      </w:r>
      <w:r>
        <w:rPr>
          <w:rFonts w:cs="Arial"/>
          <w:rtl/>
        </w:rPr>
        <w:t xml:space="preserve"> מציע כאן שאם </w:t>
      </w:r>
      <w:proofErr w:type="spellStart"/>
      <w:r>
        <w:rPr>
          <w:rFonts w:cs="Arial"/>
          <w:rtl/>
        </w:rPr>
        <w:t>הכל</w:t>
      </w:r>
      <w:proofErr w:type="spellEnd"/>
      <w:r>
        <w:rPr>
          <w:rFonts w:cs="Arial"/>
          <w:rtl/>
        </w:rPr>
        <w:t xml:space="preserve"> ילך כשורה מבחינה התפתחותית, מבוגר לא צריך לחוות </w:t>
      </w:r>
      <w:r w:rsidR="00944BDE">
        <w:rPr>
          <w:rFonts w:cs="Arial" w:hint="cs"/>
          <w:rtl/>
        </w:rPr>
        <w:t>קיטועים</w:t>
      </w:r>
      <w:r>
        <w:rPr>
          <w:rFonts w:cs="Arial"/>
          <w:rtl/>
        </w:rPr>
        <w:t xml:space="preserve"> מהותי</w:t>
      </w:r>
      <w:r w:rsidR="00944BDE">
        <w:rPr>
          <w:rFonts w:cs="Arial" w:hint="cs"/>
          <w:rtl/>
        </w:rPr>
        <w:t>ים</w:t>
      </w:r>
      <w:r>
        <w:rPr>
          <w:rFonts w:cs="Arial"/>
          <w:rtl/>
        </w:rPr>
        <w:t xml:space="preserve"> בין המציאות הפנימית ו</w:t>
      </w:r>
      <w:r w:rsidR="003F4D8B">
        <w:rPr>
          <w:rFonts w:cs="Arial" w:hint="cs"/>
          <w:rtl/>
        </w:rPr>
        <w:t xml:space="preserve">המציאות </w:t>
      </w:r>
      <w:r>
        <w:rPr>
          <w:rFonts w:cs="Arial"/>
          <w:rtl/>
        </w:rPr>
        <w:t xml:space="preserve">החיצונית, ואין צורך לבחור באופן </w:t>
      </w:r>
      <w:r w:rsidR="003F4D8B">
        <w:rPr>
          <w:rFonts w:cs="Arial" w:hint="cs"/>
          <w:rtl/>
        </w:rPr>
        <w:t>תמידי</w:t>
      </w:r>
      <w:r>
        <w:rPr>
          <w:rFonts w:cs="Arial"/>
          <w:rtl/>
        </w:rPr>
        <w:t xml:space="preserve"> בין אישור עצמי יצירתי לבין קשר אנושי מסתגל. במילים אחרות, צריכה ל</w:t>
      </w:r>
      <w:r w:rsidR="00EC6A8E">
        <w:rPr>
          <w:rFonts w:cs="Arial" w:hint="cs"/>
          <w:rtl/>
        </w:rPr>
        <w:t>הת</w:t>
      </w:r>
      <w:r>
        <w:rPr>
          <w:rFonts w:cs="Arial"/>
          <w:rtl/>
        </w:rPr>
        <w:t>פתח היכולת טבעית לתת לעצמך להכיר את עצמ</w:t>
      </w:r>
      <w:r w:rsidR="00EC6A8E">
        <w:rPr>
          <w:rFonts w:cs="Arial" w:hint="cs"/>
          <w:rtl/>
        </w:rPr>
        <w:t>ך</w:t>
      </w:r>
      <w:r>
        <w:rPr>
          <w:rFonts w:cs="Arial"/>
          <w:rtl/>
        </w:rPr>
        <w:t xml:space="preserve"> מבפנים החוצה באמצעות מערכת יחסים אינטימית ללא חשש לוויתור על פנימיות</w:t>
      </w:r>
      <w:r w:rsidR="00EC6A8E">
        <w:rPr>
          <w:rFonts w:cs="Arial" w:hint="cs"/>
          <w:rtl/>
        </w:rPr>
        <w:t>ך</w:t>
      </w:r>
      <w:r>
        <w:rPr>
          <w:rFonts w:cs="Arial"/>
          <w:rtl/>
        </w:rPr>
        <w:t xml:space="preserve"> כאקט של רצח נפש</w:t>
      </w:r>
      <w:r w:rsidR="00EC6A8E">
        <w:rPr>
          <w:rFonts w:cs="Arial" w:hint="cs"/>
          <w:rtl/>
        </w:rPr>
        <w:t>י</w:t>
      </w:r>
      <w:r>
        <w:rPr>
          <w:rFonts w:cs="Arial"/>
          <w:rtl/>
        </w:rPr>
        <w:t xml:space="preserve">. </w:t>
      </w:r>
      <w:r w:rsidR="00EC6A8E">
        <w:rPr>
          <w:rFonts w:cs="Arial" w:hint="cs"/>
          <w:rtl/>
        </w:rPr>
        <w:t xml:space="preserve">יש </w:t>
      </w:r>
      <w:r>
        <w:rPr>
          <w:rFonts w:cs="Arial"/>
          <w:rtl/>
        </w:rPr>
        <w:t xml:space="preserve">לבחון בכל </w:t>
      </w:r>
      <w:r w:rsidR="00EC6A8E">
        <w:rPr>
          <w:rFonts w:cs="Arial" w:hint="cs"/>
          <w:rtl/>
        </w:rPr>
        <w:t>פעם</w:t>
      </w:r>
      <w:r>
        <w:rPr>
          <w:rFonts w:cs="Arial"/>
          <w:rtl/>
        </w:rPr>
        <w:t xml:space="preserve"> כיצד מצב עניינים זה נוצר ביעילות בטיפול האנליטי באנשים שהדברים לא הלכו </w:t>
      </w:r>
      <w:r w:rsidR="00EC6A8E">
        <w:rPr>
          <w:rFonts w:cs="Arial" w:hint="cs"/>
          <w:rtl/>
        </w:rPr>
        <w:t xml:space="preserve">אצלם </w:t>
      </w:r>
      <w:r>
        <w:rPr>
          <w:rFonts w:cs="Arial"/>
          <w:rtl/>
        </w:rPr>
        <w:t>מספיק טוב בהתפתחותם המוקדמת</w:t>
      </w:r>
      <w:r w:rsidR="00EC6A8E">
        <w:rPr>
          <w:rFonts w:cs="Arial" w:hint="cs"/>
          <w:rtl/>
        </w:rPr>
        <w:t>, מה</w:t>
      </w:r>
      <w:r>
        <w:rPr>
          <w:rFonts w:cs="Arial"/>
          <w:rtl/>
        </w:rPr>
        <w:t xml:space="preserve"> </w:t>
      </w:r>
      <w:r w:rsidR="00EC6A8E">
        <w:rPr>
          <w:rFonts w:cs="Arial" w:hint="cs"/>
          <w:rtl/>
        </w:rPr>
        <w:t>ש</w:t>
      </w:r>
      <w:r>
        <w:rPr>
          <w:rFonts w:cs="Arial"/>
          <w:rtl/>
        </w:rPr>
        <w:t xml:space="preserve">מבהיר למדי את אופיו </w:t>
      </w:r>
      <w:proofErr w:type="spellStart"/>
      <w:r>
        <w:rPr>
          <w:rFonts w:cs="Arial"/>
          <w:rtl/>
        </w:rPr>
        <w:t>ההתייחסותי</w:t>
      </w:r>
      <w:proofErr w:type="spellEnd"/>
      <w:r>
        <w:rPr>
          <w:rFonts w:cs="Arial"/>
          <w:rtl/>
        </w:rPr>
        <w:t xml:space="preserve"> המהותי</w:t>
      </w:r>
      <w:r w:rsidR="00EC6A8E">
        <w:rPr>
          <w:rFonts w:cs="Arial" w:hint="cs"/>
          <w:rtl/>
        </w:rPr>
        <w:t xml:space="preserve"> של התהליך הטיפולי</w:t>
      </w:r>
      <w:r>
        <w:rPr>
          <w:rFonts w:cs="Arial"/>
          <w:rtl/>
        </w:rPr>
        <w:t xml:space="preserve">. מלידה ואילך, בני אדם צריכים לבנות את החוויה שלהם דרך המדיום של מערכות יחסים עם בני אדם אחרים. במידה שיחסי האובייקט המוקדמים של הפרט היו מותאמים באופן סביר לצורך זה, </w:t>
      </w:r>
      <w:r>
        <w:rPr>
          <w:rFonts w:cs="Arial"/>
          <w:rtl/>
        </w:rPr>
        <w:lastRenderedPageBreak/>
        <w:t>התהליך של ס</w:t>
      </w:r>
      <w:r w:rsidR="00EC6A8E">
        <w:rPr>
          <w:rFonts w:cs="Arial" w:hint="cs"/>
          <w:rtl/>
        </w:rPr>
        <w:t>י</w:t>
      </w:r>
      <w:r>
        <w:rPr>
          <w:rFonts w:cs="Arial"/>
          <w:rtl/>
        </w:rPr>
        <w:t>מ</w:t>
      </w:r>
      <w:r w:rsidR="00EC6A8E">
        <w:rPr>
          <w:rFonts w:cs="Arial" w:hint="cs"/>
          <w:rtl/>
        </w:rPr>
        <w:t>ו</w:t>
      </w:r>
      <w:r>
        <w:rPr>
          <w:rFonts w:cs="Arial"/>
          <w:rtl/>
        </w:rPr>
        <w:t xml:space="preserve">ל חוויה סובייקטיבית בהסכמה באמצעות שימוש בדיבור תקשורתי הוא תהליך לא טראומטי יחסית, ומלבד </w:t>
      </w:r>
      <w:r w:rsidR="00EC6A8E">
        <w:rPr>
          <w:rFonts w:cs="Arial" w:hint="cs"/>
          <w:rtl/>
        </w:rPr>
        <w:t xml:space="preserve">מקרים של </w:t>
      </w:r>
      <w:r>
        <w:rPr>
          <w:rFonts w:cs="Arial"/>
          <w:rtl/>
        </w:rPr>
        <w:t xml:space="preserve">חשיפה לאירועים טראומטיים יוצאי דופן, </w:t>
      </w:r>
      <w:r w:rsidR="00EC6A8E">
        <w:rPr>
          <w:rFonts w:cs="Arial" w:hint="cs"/>
          <w:rtl/>
        </w:rPr>
        <w:t xml:space="preserve">זה </w:t>
      </w:r>
      <w:r>
        <w:rPr>
          <w:rFonts w:cs="Arial"/>
          <w:rtl/>
        </w:rPr>
        <w:t>ממשיך להיות כך לאורך כל החיים הבוגרים.</w:t>
      </w:r>
      <w:r w:rsidR="006120E5">
        <w:rPr>
          <w:rFonts w:hint="cs"/>
          <w:rtl/>
        </w:rPr>
        <w:t>'</w:t>
      </w:r>
      <w:r w:rsidR="003F4D8B">
        <w:rPr>
          <w:rFonts w:hint="cs"/>
          <w:rtl/>
        </w:rPr>
        <w:t xml:space="preserve"> </w:t>
      </w:r>
      <w:sdt>
        <w:sdtPr>
          <w:rPr>
            <w:rFonts w:hint="cs"/>
            <w:color w:val="000000"/>
            <w:rtl/>
          </w:rPr>
          <w:tag w:val="MENDELEY_CITATION_v3_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"/>
          <w:id w:val="864482658"/>
          <w:placeholder>
            <w:docPart w:val="DefaultPlaceholder_-1854013440"/>
          </w:placeholder>
        </w:sdtPr>
        <w:sdtContent>
          <w:r w:rsidR="00AB3B87" w:rsidRPr="00AB3B87">
            <w:rPr>
              <w:color w:val="000000"/>
              <w:rtl/>
            </w:rPr>
            <w:t>(</w:t>
          </w:r>
          <w:r w:rsidR="00AB3B87" w:rsidRPr="00AB3B87">
            <w:rPr>
              <w:color w:val="000000"/>
            </w:rPr>
            <w:t>Bromberg, 1991</w:t>
          </w:r>
          <w:r w:rsidR="00AB3B87" w:rsidRPr="00AB3B87">
            <w:rPr>
              <w:color w:val="000000"/>
              <w:rtl/>
            </w:rPr>
            <w:t>)</w:t>
          </w:r>
        </w:sdtContent>
      </w:sdt>
    </w:p>
    <w:p w14:paraId="449051E7" w14:textId="77777777" w:rsidR="00DE3D9F" w:rsidRDefault="00DE3D9F" w:rsidP="00786ADE">
      <w:pPr>
        <w:rPr>
          <w:rtl/>
        </w:rPr>
      </w:pPr>
    </w:p>
    <w:p w14:paraId="749F35CF" w14:textId="77777777" w:rsidR="00DE3D9F" w:rsidRDefault="00DE3D9F" w:rsidP="00786ADE">
      <w:pPr>
        <w:rPr>
          <w:rtl/>
        </w:rPr>
      </w:pPr>
    </w:p>
    <w:sdt>
      <w:sdtPr>
        <w:rPr>
          <w:color w:val="000000"/>
        </w:rPr>
        <w:tag w:val="MENDELEY_BIBLIOGRAPHY"/>
        <w:id w:val="595144745"/>
        <w:placeholder>
          <w:docPart w:val="DefaultPlaceholder_-1854013440"/>
        </w:placeholder>
      </w:sdtPr>
      <w:sdtEndPr>
        <w:rPr>
          <w:rtl/>
        </w:rPr>
      </w:sdtEndPr>
      <w:sdtContent>
        <w:p w14:paraId="3408335E" w14:textId="77777777" w:rsidR="00AB3B87" w:rsidRDefault="00AB3B87">
          <w:pPr>
            <w:autoSpaceDE w:val="0"/>
            <w:autoSpaceDN w:val="0"/>
            <w:bidi w:val="0"/>
            <w:ind w:hanging="480"/>
            <w:divId w:val="639655586"/>
            <w:rPr>
              <w:rFonts w:eastAsia="Times New Roman"/>
              <w:kern w:val="0"/>
              <w:sz w:val="24"/>
              <w:szCs w:val="24"/>
              <w14:ligatures w14:val="none"/>
            </w:rPr>
          </w:pPr>
          <w:r>
            <w:rPr>
              <w:rFonts w:eastAsia="Times New Roman"/>
            </w:rPr>
            <w:t xml:space="preserve">Bromberg, P. M. (1991). On knowing one’s patient inside out: The aesthetics of unconscious communication [Article]. </w:t>
          </w:r>
          <w:r>
            <w:rPr>
              <w:rFonts w:eastAsia="Times New Roman"/>
              <w:i/>
              <w:iCs/>
            </w:rPr>
            <w:t>Psychoanalytic Dialogues</w:t>
          </w:r>
          <w:r>
            <w:rPr>
              <w:rFonts w:eastAsia="Times New Roman"/>
            </w:rPr>
            <w:t xml:space="preserve">, </w:t>
          </w:r>
          <w:r>
            <w:rPr>
              <w:rFonts w:eastAsia="Times New Roman"/>
              <w:i/>
              <w:iCs/>
            </w:rPr>
            <w:t>1</w:t>
          </w:r>
          <w:r>
            <w:rPr>
              <w:rFonts w:eastAsia="Times New Roman"/>
            </w:rPr>
            <w:t>(4), 399–422. https://doi.org/10.1080/10481889109538911</w:t>
          </w:r>
        </w:p>
        <w:p w14:paraId="39A76CCC" w14:textId="77777777" w:rsidR="00AB3B87" w:rsidRDefault="00AB3B87">
          <w:pPr>
            <w:autoSpaceDE w:val="0"/>
            <w:autoSpaceDN w:val="0"/>
            <w:bidi w:val="0"/>
            <w:ind w:hanging="480"/>
            <w:divId w:val="494033573"/>
            <w:rPr>
              <w:rFonts w:eastAsia="Times New Roman"/>
            </w:rPr>
          </w:pPr>
          <w:r>
            <w:rPr>
              <w:rFonts w:eastAsia="Times New Roman"/>
            </w:rPr>
            <w:t xml:space="preserve">Bromberg, P. M. (2008). Shrinking the Tsunami: Affect Regulation, Dissociation, and the Shadow of the Flood [Article]. </w:t>
          </w:r>
          <w:r>
            <w:rPr>
              <w:rFonts w:eastAsia="Times New Roman"/>
              <w:i/>
              <w:iCs/>
            </w:rPr>
            <w:t>Contemporary Psychoanalysis</w:t>
          </w:r>
          <w:r>
            <w:rPr>
              <w:rFonts w:eastAsia="Times New Roman"/>
            </w:rPr>
            <w:t xml:space="preserve">, </w:t>
          </w:r>
          <w:r>
            <w:rPr>
              <w:rFonts w:eastAsia="Times New Roman"/>
              <w:i/>
              <w:iCs/>
            </w:rPr>
            <w:t>44</w:t>
          </w:r>
          <w:r>
            <w:rPr>
              <w:rFonts w:eastAsia="Times New Roman"/>
            </w:rPr>
            <w:t>(3), 329–350. https://doi.org/10.1080/00107530.2008.10745961</w:t>
          </w:r>
        </w:p>
        <w:p w14:paraId="6705AB2B" w14:textId="77777777" w:rsidR="00AB3B87" w:rsidRDefault="00AB3B87">
          <w:pPr>
            <w:autoSpaceDE w:val="0"/>
            <w:autoSpaceDN w:val="0"/>
            <w:bidi w:val="0"/>
            <w:ind w:hanging="480"/>
            <w:divId w:val="2133818701"/>
            <w:rPr>
              <w:rFonts w:eastAsia="Times New Roman"/>
            </w:rPr>
          </w:pPr>
          <w:r>
            <w:rPr>
              <w:rFonts w:eastAsia="Times New Roman"/>
            </w:rPr>
            <w:t xml:space="preserve">Freud, S. (1991). </w:t>
          </w:r>
          <w:r>
            <w:rPr>
              <w:rFonts w:eastAsia="Times New Roman"/>
              <w:i/>
              <w:iCs/>
            </w:rPr>
            <w:t>Introductory lectures on psychoanalysis</w:t>
          </w:r>
          <w:r>
            <w:rPr>
              <w:rFonts w:eastAsia="Times New Roman"/>
            </w:rPr>
            <w:t xml:space="preserve"> (J. Strachey &amp; A. Richards, Eds.) [Book]. Penguin Books.</w:t>
          </w:r>
        </w:p>
        <w:p w14:paraId="5F848163" w14:textId="77777777" w:rsidR="00AB3B87" w:rsidRDefault="00AB3B87">
          <w:pPr>
            <w:autoSpaceDE w:val="0"/>
            <w:autoSpaceDN w:val="0"/>
            <w:bidi w:val="0"/>
            <w:ind w:hanging="480"/>
            <w:divId w:val="702097172"/>
            <w:rPr>
              <w:rFonts w:eastAsia="Times New Roman"/>
            </w:rPr>
          </w:pPr>
          <w:r>
            <w:rPr>
              <w:rFonts w:eastAsia="Times New Roman"/>
            </w:rPr>
            <w:t xml:space="preserve">McDougall, J. (1978). Primitive Communication and the Use of Countertransference—Reflections on Early Psychic Trauma and its Transference Effects [Article]. </w:t>
          </w:r>
          <w:r>
            <w:rPr>
              <w:rFonts w:eastAsia="Times New Roman"/>
              <w:i/>
              <w:iCs/>
            </w:rPr>
            <w:t>Contemporary Psychoanalysis</w:t>
          </w:r>
          <w:r>
            <w:rPr>
              <w:rFonts w:eastAsia="Times New Roman"/>
            </w:rPr>
            <w:t xml:space="preserve">, </w:t>
          </w:r>
          <w:r>
            <w:rPr>
              <w:rFonts w:eastAsia="Times New Roman"/>
              <w:i/>
              <w:iCs/>
            </w:rPr>
            <w:t>14</w:t>
          </w:r>
          <w:r>
            <w:rPr>
              <w:rFonts w:eastAsia="Times New Roman"/>
            </w:rPr>
            <w:t>(2), 173–209. https://doi.org/10.1080/00107530.1978.10745534</w:t>
          </w:r>
        </w:p>
        <w:p w14:paraId="25C39427" w14:textId="79649AF6" w:rsidR="00DE3D9F" w:rsidRDefault="00AB3B87" w:rsidP="00786ADE">
          <w:pPr>
            <w:rPr>
              <w:color w:val="000000"/>
              <w:rtl/>
            </w:rPr>
          </w:pPr>
          <w:r>
            <w:rPr>
              <w:rFonts w:eastAsia="Times New Roman"/>
            </w:rPr>
            <w:t> </w:t>
          </w:r>
        </w:p>
      </w:sdtContent>
    </w:sdt>
    <w:p w14:paraId="10CFD6FD" w14:textId="26AF8DB7" w:rsidR="007112E6" w:rsidRDefault="007112E6" w:rsidP="00786ADE">
      <w:pPr>
        <w:rPr>
          <w:color w:val="000000"/>
          <w:rtl/>
        </w:rPr>
      </w:pPr>
      <w:r>
        <w:rPr>
          <w:rFonts w:hint="cs"/>
          <w:color w:val="000000"/>
          <w:rtl/>
        </w:rPr>
        <w:t xml:space="preserve">בין שעה לשעה </w:t>
      </w:r>
    </w:p>
    <w:p w14:paraId="1E7AFC14" w14:textId="0AC7A972" w:rsidR="007112E6" w:rsidRDefault="007112E6" w:rsidP="00786ADE">
      <w:pPr>
        <w:rPr>
          <w:color w:val="000000"/>
          <w:rtl/>
        </w:rPr>
      </w:pPr>
      <w:r>
        <w:rPr>
          <w:rFonts w:hint="cs"/>
          <w:color w:val="000000"/>
          <w:rtl/>
        </w:rPr>
        <w:t xml:space="preserve">71. טראומה </w:t>
      </w:r>
      <w:proofErr w:type="spellStart"/>
      <w:r>
        <w:rPr>
          <w:rFonts w:hint="cs"/>
          <w:color w:val="000000"/>
          <w:rtl/>
        </w:rPr>
        <w:t>התייחסותית</w:t>
      </w:r>
      <w:proofErr w:type="spellEnd"/>
    </w:p>
    <w:p w14:paraId="54B826D4" w14:textId="26170EB0" w:rsidR="007112E6" w:rsidRDefault="007112E6" w:rsidP="00786ADE">
      <w:pPr>
        <w:rPr>
          <w:color w:val="000000"/>
          <w:rtl/>
        </w:rPr>
      </w:pPr>
      <w:r>
        <w:rPr>
          <w:rFonts w:hint="cs"/>
          <w:color w:val="000000"/>
          <w:rtl/>
        </w:rPr>
        <w:t>טקסט:</w:t>
      </w:r>
    </w:p>
    <w:p w14:paraId="260C081C" w14:textId="30473570" w:rsidR="007112E6" w:rsidRDefault="007112E6" w:rsidP="00786ADE">
      <w:pPr>
        <w:rPr>
          <w:rFonts w:hint="cs"/>
          <w:rtl/>
        </w:rPr>
      </w:pPr>
      <w:r w:rsidRPr="007112E6">
        <w:t>https://kopelel.co.il/71-%d7%98%d7%a8%d7%90%d7%95%d7%9e%d7%94-%d7%94%d7%aa%d7%99%d7%99%d7%97%d7%a1%d7%95%d7%aa%d7%99%d7%aa</w:t>
      </w:r>
      <w:r w:rsidRPr="007112E6">
        <w:rPr>
          <w:rFonts w:cs="Arial"/>
          <w:rtl/>
        </w:rPr>
        <w:t>/</w:t>
      </w:r>
    </w:p>
    <w:sectPr w:rsidR="007112E6"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78A"/>
    <w:rsid w:val="001133AE"/>
    <w:rsid w:val="001366AA"/>
    <w:rsid w:val="001D77AD"/>
    <w:rsid w:val="001E6FFA"/>
    <w:rsid w:val="002065EA"/>
    <w:rsid w:val="002D0E4D"/>
    <w:rsid w:val="002D7B1F"/>
    <w:rsid w:val="00320728"/>
    <w:rsid w:val="00342031"/>
    <w:rsid w:val="003C7202"/>
    <w:rsid w:val="003F4D8B"/>
    <w:rsid w:val="00424656"/>
    <w:rsid w:val="0047578A"/>
    <w:rsid w:val="00496DB9"/>
    <w:rsid w:val="004A4D16"/>
    <w:rsid w:val="0051631A"/>
    <w:rsid w:val="00555D12"/>
    <w:rsid w:val="005677A5"/>
    <w:rsid w:val="00604FE4"/>
    <w:rsid w:val="006120E5"/>
    <w:rsid w:val="006A709C"/>
    <w:rsid w:val="006C7464"/>
    <w:rsid w:val="00703A2C"/>
    <w:rsid w:val="007112E6"/>
    <w:rsid w:val="00786ADE"/>
    <w:rsid w:val="007A3A09"/>
    <w:rsid w:val="008057E8"/>
    <w:rsid w:val="00831083"/>
    <w:rsid w:val="008D10D2"/>
    <w:rsid w:val="009419E0"/>
    <w:rsid w:val="00944BDE"/>
    <w:rsid w:val="00972EC2"/>
    <w:rsid w:val="00A137D4"/>
    <w:rsid w:val="00AB3B87"/>
    <w:rsid w:val="00B154BD"/>
    <w:rsid w:val="00B3062A"/>
    <w:rsid w:val="00BC5F3D"/>
    <w:rsid w:val="00BE4712"/>
    <w:rsid w:val="00C6042A"/>
    <w:rsid w:val="00CE67E7"/>
    <w:rsid w:val="00D64CB3"/>
    <w:rsid w:val="00D87706"/>
    <w:rsid w:val="00DB0C94"/>
    <w:rsid w:val="00DE024A"/>
    <w:rsid w:val="00DE3D9F"/>
    <w:rsid w:val="00E62875"/>
    <w:rsid w:val="00E85275"/>
    <w:rsid w:val="00E92657"/>
    <w:rsid w:val="00EC3688"/>
    <w:rsid w:val="00EC6A8E"/>
    <w:rsid w:val="00FB57FF"/>
    <w:rsid w:val="00FC600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FBF12"/>
  <w15:chartTrackingRefBased/>
  <w15:docId w15:val="{EB275066-8113-42F6-9849-B7AD6B481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4757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757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7578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7578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7578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7578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7578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7578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7578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7578A"/>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47578A"/>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47578A"/>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47578A"/>
    <w:rPr>
      <w:rFonts w:eastAsiaTheme="majorEastAsia" w:cstheme="majorBidi"/>
      <w:i/>
      <w:iCs/>
      <w:color w:val="2F5496" w:themeColor="accent1" w:themeShade="BF"/>
    </w:rPr>
  </w:style>
  <w:style w:type="character" w:customStyle="1" w:styleId="50">
    <w:name w:val="כותרת 5 תו"/>
    <w:basedOn w:val="a0"/>
    <w:link w:val="5"/>
    <w:uiPriority w:val="9"/>
    <w:semiHidden/>
    <w:rsid w:val="0047578A"/>
    <w:rPr>
      <w:rFonts w:eastAsiaTheme="majorEastAsia" w:cstheme="majorBidi"/>
      <w:color w:val="2F5496" w:themeColor="accent1" w:themeShade="BF"/>
    </w:rPr>
  </w:style>
  <w:style w:type="character" w:customStyle="1" w:styleId="60">
    <w:name w:val="כותרת 6 תו"/>
    <w:basedOn w:val="a0"/>
    <w:link w:val="6"/>
    <w:uiPriority w:val="9"/>
    <w:semiHidden/>
    <w:rsid w:val="0047578A"/>
    <w:rPr>
      <w:rFonts w:eastAsiaTheme="majorEastAsia" w:cstheme="majorBidi"/>
      <w:i/>
      <w:iCs/>
      <w:color w:val="595959" w:themeColor="text1" w:themeTint="A6"/>
    </w:rPr>
  </w:style>
  <w:style w:type="character" w:customStyle="1" w:styleId="70">
    <w:name w:val="כותרת 7 תו"/>
    <w:basedOn w:val="a0"/>
    <w:link w:val="7"/>
    <w:uiPriority w:val="9"/>
    <w:semiHidden/>
    <w:rsid w:val="0047578A"/>
    <w:rPr>
      <w:rFonts w:eastAsiaTheme="majorEastAsia" w:cstheme="majorBidi"/>
      <w:color w:val="595959" w:themeColor="text1" w:themeTint="A6"/>
    </w:rPr>
  </w:style>
  <w:style w:type="character" w:customStyle="1" w:styleId="80">
    <w:name w:val="כותרת 8 תו"/>
    <w:basedOn w:val="a0"/>
    <w:link w:val="8"/>
    <w:uiPriority w:val="9"/>
    <w:semiHidden/>
    <w:rsid w:val="0047578A"/>
    <w:rPr>
      <w:rFonts w:eastAsiaTheme="majorEastAsia" w:cstheme="majorBidi"/>
      <w:i/>
      <w:iCs/>
      <w:color w:val="272727" w:themeColor="text1" w:themeTint="D8"/>
    </w:rPr>
  </w:style>
  <w:style w:type="character" w:customStyle="1" w:styleId="90">
    <w:name w:val="כותרת 9 תו"/>
    <w:basedOn w:val="a0"/>
    <w:link w:val="9"/>
    <w:uiPriority w:val="9"/>
    <w:semiHidden/>
    <w:rsid w:val="0047578A"/>
    <w:rPr>
      <w:rFonts w:eastAsiaTheme="majorEastAsia" w:cstheme="majorBidi"/>
      <w:color w:val="272727" w:themeColor="text1" w:themeTint="D8"/>
    </w:rPr>
  </w:style>
  <w:style w:type="paragraph" w:styleId="a3">
    <w:name w:val="Title"/>
    <w:basedOn w:val="a"/>
    <w:next w:val="a"/>
    <w:link w:val="a4"/>
    <w:uiPriority w:val="10"/>
    <w:qFormat/>
    <w:rsid w:val="004757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47578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7578A"/>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47578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7578A"/>
    <w:pPr>
      <w:spacing w:before="160"/>
      <w:jc w:val="center"/>
    </w:pPr>
    <w:rPr>
      <w:i/>
      <w:iCs/>
      <w:color w:val="404040" w:themeColor="text1" w:themeTint="BF"/>
    </w:rPr>
  </w:style>
  <w:style w:type="character" w:customStyle="1" w:styleId="a8">
    <w:name w:val="ציטוט תו"/>
    <w:basedOn w:val="a0"/>
    <w:link w:val="a7"/>
    <w:uiPriority w:val="29"/>
    <w:rsid w:val="0047578A"/>
    <w:rPr>
      <w:i/>
      <w:iCs/>
      <w:color w:val="404040" w:themeColor="text1" w:themeTint="BF"/>
    </w:rPr>
  </w:style>
  <w:style w:type="paragraph" w:styleId="a9">
    <w:name w:val="List Paragraph"/>
    <w:basedOn w:val="a"/>
    <w:uiPriority w:val="34"/>
    <w:qFormat/>
    <w:rsid w:val="0047578A"/>
    <w:pPr>
      <w:ind w:left="720"/>
      <w:contextualSpacing/>
    </w:pPr>
  </w:style>
  <w:style w:type="character" w:styleId="aa">
    <w:name w:val="Intense Emphasis"/>
    <w:basedOn w:val="a0"/>
    <w:uiPriority w:val="21"/>
    <w:qFormat/>
    <w:rsid w:val="0047578A"/>
    <w:rPr>
      <w:i/>
      <w:iCs/>
      <w:color w:val="2F5496" w:themeColor="accent1" w:themeShade="BF"/>
    </w:rPr>
  </w:style>
  <w:style w:type="paragraph" w:styleId="ab">
    <w:name w:val="Intense Quote"/>
    <w:basedOn w:val="a"/>
    <w:next w:val="a"/>
    <w:link w:val="ac"/>
    <w:uiPriority w:val="30"/>
    <w:qFormat/>
    <w:rsid w:val="004757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47578A"/>
    <w:rPr>
      <w:i/>
      <w:iCs/>
      <w:color w:val="2F5496" w:themeColor="accent1" w:themeShade="BF"/>
    </w:rPr>
  </w:style>
  <w:style w:type="character" w:styleId="ad">
    <w:name w:val="Intense Reference"/>
    <w:basedOn w:val="a0"/>
    <w:uiPriority w:val="32"/>
    <w:qFormat/>
    <w:rsid w:val="0047578A"/>
    <w:rPr>
      <w:b/>
      <w:bCs/>
      <w:smallCaps/>
      <w:color w:val="2F5496" w:themeColor="accent1" w:themeShade="BF"/>
      <w:spacing w:val="5"/>
    </w:rPr>
  </w:style>
  <w:style w:type="character" w:styleId="ae">
    <w:name w:val="Placeholder Text"/>
    <w:basedOn w:val="a0"/>
    <w:uiPriority w:val="99"/>
    <w:semiHidden/>
    <w:rsid w:val="00B154B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756533">
      <w:bodyDiv w:val="1"/>
      <w:marLeft w:val="0"/>
      <w:marRight w:val="0"/>
      <w:marTop w:val="0"/>
      <w:marBottom w:val="0"/>
      <w:divBdr>
        <w:top w:val="none" w:sz="0" w:space="0" w:color="auto"/>
        <w:left w:val="none" w:sz="0" w:space="0" w:color="auto"/>
        <w:bottom w:val="none" w:sz="0" w:space="0" w:color="auto"/>
        <w:right w:val="none" w:sz="0" w:space="0" w:color="auto"/>
      </w:divBdr>
      <w:divsChild>
        <w:div w:id="333454952">
          <w:marLeft w:val="480"/>
          <w:marRight w:val="0"/>
          <w:marTop w:val="0"/>
          <w:marBottom w:val="0"/>
          <w:divBdr>
            <w:top w:val="none" w:sz="0" w:space="0" w:color="auto"/>
            <w:left w:val="none" w:sz="0" w:space="0" w:color="auto"/>
            <w:bottom w:val="none" w:sz="0" w:space="0" w:color="auto"/>
            <w:right w:val="none" w:sz="0" w:space="0" w:color="auto"/>
          </w:divBdr>
        </w:div>
        <w:div w:id="1916893563">
          <w:marLeft w:val="480"/>
          <w:marRight w:val="0"/>
          <w:marTop w:val="0"/>
          <w:marBottom w:val="0"/>
          <w:divBdr>
            <w:top w:val="none" w:sz="0" w:space="0" w:color="auto"/>
            <w:left w:val="none" w:sz="0" w:space="0" w:color="auto"/>
            <w:bottom w:val="none" w:sz="0" w:space="0" w:color="auto"/>
            <w:right w:val="none" w:sz="0" w:space="0" w:color="auto"/>
          </w:divBdr>
        </w:div>
        <w:div w:id="489756516">
          <w:marLeft w:val="480"/>
          <w:marRight w:val="0"/>
          <w:marTop w:val="0"/>
          <w:marBottom w:val="0"/>
          <w:divBdr>
            <w:top w:val="none" w:sz="0" w:space="0" w:color="auto"/>
            <w:left w:val="none" w:sz="0" w:space="0" w:color="auto"/>
            <w:bottom w:val="none" w:sz="0" w:space="0" w:color="auto"/>
            <w:right w:val="none" w:sz="0" w:space="0" w:color="auto"/>
          </w:divBdr>
        </w:div>
        <w:div w:id="835068955">
          <w:marLeft w:val="480"/>
          <w:marRight w:val="0"/>
          <w:marTop w:val="0"/>
          <w:marBottom w:val="0"/>
          <w:divBdr>
            <w:top w:val="none" w:sz="0" w:space="0" w:color="auto"/>
            <w:left w:val="none" w:sz="0" w:space="0" w:color="auto"/>
            <w:bottom w:val="none" w:sz="0" w:space="0" w:color="auto"/>
            <w:right w:val="none" w:sz="0" w:space="0" w:color="auto"/>
          </w:divBdr>
        </w:div>
      </w:divsChild>
    </w:div>
    <w:div w:id="244844852">
      <w:bodyDiv w:val="1"/>
      <w:marLeft w:val="0"/>
      <w:marRight w:val="0"/>
      <w:marTop w:val="0"/>
      <w:marBottom w:val="0"/>
      <w:divBdr>
        <w:top w:val="none" w:sz="0" w:space="0" w:color="auto"/>
        <w:left w:val="none" w:sz="0" w:space="0" w:color="auto"/>
        <w:bottom w:val="none" w:sz="0" w:space="0" w:color="auto"/>
        <w:right w:val="none" w:sz="0" w:space="0" w:color="auto"/>
      </w:divBdr>
      <w:divsChild>
        <w:div w:id="961611766">
          <w:marLeft w:val="480"/>
          <w:marRight w:val="0"/>
          <w:marTop w:val="0"/>
          <w:marBottom w:val="0"/>
          <w:divBdr>
            <w:top w:val="none" w:sz="0" w:space="0" w:color="auto"/>
            <w:left w:val="none" w:sz="0" w:space="0" w:color="auto"/>
            <w:bottom w:val="none" w:sz="0" w:space="0" w:color="auto"/>
            <w:right w:val="none" w:sz="0" w:space="0" w:color="auto"/>
          </w:divBdr>
        </w:div>
        <w:div w:id="914364914">
          <w:marLeft w:val="480"/>
          <w:marRight w:val="0"/>
          <w:marTop w:val="0"/>
          <w:marBottom w:val="0"/>
          <w:divBdr>
            <w:top w:val="none" w:sz="0" w:space="0" w:color="auto"/>
            <w:left w:val="none" w:sz="0" w:space="0" w:color="auto"/>
            <w:bottom w:val="none" w:sz="0" w:space="0" w:color="auto"/>
            <w:right w:val="none" w:sz="0" w:space="0" w:color="auto"/>
          </w:divBdr>
        </w:div>
        <w:div w:id="401368414">
          <w:marLeft w:val="480"/>
          <w:marRight w:val="0"/>
          <w:marTop w:val="0"/>
          <w:marBottom w:val="0"/>
          <w:divBdr>
            <w:top w:val="none" w:sz="0" w:space="0" w:color="auto"/>
            <w:left w:val="none" w:sz="0" w:space="0" w:color="auto"/>
            <w:bottom w:val="none" w:sz="0" w:space="0" w:color="auto"/>
            <w:right w:val="none" w:sz="0" w:space="0" w:color="auto"/>
          </w:divBdr>
        </w:div>
        <w:div w:id="780228553">
          <w:marLeft w:val="480"/>
          <w:marRight w:val="0"/>
          <w:marTop w:val="0"/>
          <w:marBottom w:val="0"/>
          <w:divBdr>
            <w:top w:val="none" w:sz="0" w:space="0" w:color="auto"/>
            <w:left w:val="none" w:sz="0" w:space="0" w:color="auto"/>
            <w:bottom w:val="none" w:sz="0" w:space="0" w:color="auto"/>
            <w:right w:val="none" w:sz="0" w:space="0" w:color="auto"/>
          </w:divBdr>
        </w:div>
      </w:divsChild>
    </w:div>
    <w:div w:id="301468003">
      <w:bodyDiv w:val="1"/>
      <w:marLeft w:val="0"/>
      <w:marRight w:val="0"/>
      <w:marTop w:val="0"/>
      <w:marBottom w:val="0"/>
      <w:divBdr>
        <w:top w:val="none" w:sz="0" w:space="0" w:color="auto"/>
        <w:left w:val="none" w:sz="0" w:space="0" w:color="auto"/>
        <w:bottom w:val="none" w:sz="0" w:space="0" w:color="auto"/>
        <w:right w:val="none" w:sz="0" w:space="0" w:color="auto"/>
      </w:divBdr>
      <w:divsChild>
        <w:div w:id="1987392830">
          <w:marLeft w:val="480"/>
          <w:marRight w:val="0"/>
          <w:marTop w:val="0"/>
          <w:marBottom w:val="0"/>
          <w:divBdr>
            <w:top w:val="none" w:sz="0" w:space="0" w:color="auto"/>
            <w:left w:val="none" w:sz="0" w:space="0" w:color="auto"/>
            <w:bottom w:val="none" w:sz="0" w:space="0" w:color="auto"/>
            <w:right w:val="none" w:sz="0" w:space="0" w:color="auto"/>
          </w:divBdr>
        </w:div>
        <w:div w:id="876892478">
          <w:marLeft w:val="480"/>
          <w:marRight w:val="0"/>
          <w:marTop w:val="0"/>
          <w:marBottom w:val="0"/>
          <w:divBdr>
            <w:top w:val="none" w:sz="0" w:space="0" w:color="auto"/>
            <w:left w:val="none" w:sz="0" w:space="0" w:color="auto"/>
            <w:bottom w:val="none" w:sz="0" w:space="0" w:color="auto"/>
            <w:right w:val="none" w:sz="0" w:space="0" w:color="auto"/>
          </w:divBdr>
        </w:div>
        <w:div w:id="1522431461">
          <w:marLeft w:val="480"/>
          <w:marRight w:val="0"/>
          <w:marTop w:val="0"/>
          <w:marBottom w:val="0"/>
          <w:divBdr>
            <w:top w:val="none" w:sz="0" w:space="0" w:color="auto"/>
            <w:left w:val="none" w:sz="0" w:space="0" w:color="auto"/>
            <w:bottom w:val="none" w:sz="0" w:space="0" w:color="auto"/>
            <w:right w:val="none" w:sz="0" w:space="0" w:color="auto"/>
          </w:divBdr>
        </w:div>
        <w:div w:id="1210606852">
          <w:marLeft w:val="480"/>
          <w:marRight w:val="0"/>
          <w:marTop w:val="0"/>
          <w:marBottom w:val="0"/>
          <w:divBdr>
            <w:top w:val="none" w:sz="0" w:space="0" w:color="auto"/>
            <w:left w:val="none" w:sz="0" w:space="0" w:color="auto"/>
            <w:bottom w:val="none" w:sz="0" w:space="0" w:color="auto"/>
            <w:right w:val="none" w:sz="0" w:space="0" w:color="auto"/>
          </w:divBdr>
        </w:div>
      </w:divsChild>
    </w:div>
    <w:div w:id="504175261">
      <w:bodyDiv w:val="1"/>
      <w:marLeft w:val="0"/>
      <w:marRight w:val="0"/>
      <w:marTop w:val="0"/>
      <w:marBottom w:val="0"/>
      <w:divBdr>
        <w:top w:val="none" w:sz="0" w:space="0" w:color="auto"/>
        <w:left w:val="none" w:sz="0" w:space="0" w:color="auto"/>
        <w:bottom w:val="none" w:sz="0" w:space="0" w:color="auto"/>
        <w:right w:val="none" w:sz="0" w:space="0" w:color="auto"/>
      </w:divBdr>
      <w:divsChild>
        <w:div w:id="746004323">
          <w:marLeft w:val="480"/>
          <w:marRight w:val="0"/>
          <w:marTop w:val="0"/>
          <w:marBottom w:val="0"/>
          <w:divBdr>
            <w:top w:val="none" w:sz="0" w:space="0" w:color="auto"/>
            <w:left w:val="none" w:sz="0" w:space="0" w:color="auto"/>
            <w:bottom w:val="none" w:sz="0" w:space="0" w:color="auto"/>
            <w:right w:val="none" w:sz="0" w:space="0" w:color="auto"/>
          </w:divBdr>
        </w:div>
        <w:div w:id="537476537">
          <w:marLeft w:val="480"/>
          <w:marRight w:val="0"/>
          <w:marTop w:val="0"/>
          <w:marBottom w:val="0"/>
          <w:divBdr>
            <w:top w:val="none" w:sz="0" w:space="0" w:color="auto"/>
            <w:left w:val="none" w:sz="0" w:space="0" w:color="auto"/>
            <w:bottom w:val="none" w:sz="0" w:space="0" w:color="auto"/>
            <w:right w:val="none" w:sz="0" w:space="0" w:color="auto"/>
          </w:divBdr>
        </w:div>
        <w:div w:id="861168786">
          <w:marLeft w:val="480"/>
          <w:marRight w:val="0"/>
          <w:marTop w:val="0"/>
          <w:marBottom w:val="0"/>
          <w:divBdr>
            <w:top w:val="none" w:sz="0" w:space="0" w:color="auto"/>
            <w:left w:val="none" w:sz="0" w:space="0" w:color="auto"/>
            <w:bottom w:val="none" w:sz="0" w:space="0" w:color="auto"/>
            <w:right w:val="none" w:sz="0" w:space="0" w:color="auto"/>
          </w:divBdr>
        </w:div>
        <w:div w:id="2016686442">
          <w:marLeft w:val="480"/>
          <w:marRight w:val="0"/>
          <w:marTop w:val="0"/>
          <w:marBottom w:val="0"/>
          <w:divBdr>
            <w:top w:val="none" w:sz="0" w:space="0" w:color="auto"/>
            <w:left w:val="none" w:sz="0" w:space="0" w:color="auto"/>
            <w:bottom w:val="none" w:sz="0" w:space="0" w:color="auto"/>
            <w:right w:val="none" w:sz="0" w:space="0" w:color="auto"/>
          </w:divBdr>
        </w:div>
      </w:divsChild>
    </w:div>
    <w:div w:id="692614429">
      <w:bodyDiv w:val="1"/>
      <w:marLeft w:val="0"/>
      <w:marRight w:val="0"/>
      <w:marTop w:val="0"/>
      <w:marBottom w:val="0"/>
      <w:divBdr>
        <w:top w:val="none" w:sz="0" w:space="0" w:color="auto"/>
        <w:left w:val="none" w:sz="0" w:space="0" w:color="auto"/>
        <w:bottom w:val="none" w:sz="0" w:space="0" w:color="auto"/>
        <w:right w:val="none" w:sz="0" w:space="0" w:color="auto"/>
      </w:divBdr>
      <w:divsChild>
        <w:div w:id="639655586">
          <w:marLeft w:val="480"/>
          <w:marRight w:val="0"/>
          <w:marTop w:val="0"/>
          <w:marBottom w:val="0"/>
          <w:divBdr>
            <w:top w:val="none" w:sz="0" w:space="0" w:color="auto"/>
            <w:left w:val="none" w:sz="0" w:space="0" w:color="auto"/>
            <w:bottom w:val="none" w:sz="0" w:space="0" w:color="auto"/>
            <w:right w:val="none" w:sz="0" w:space="0" w:color="auto"/>
          </w:divBdr>
        </w:div>
        <w:div w:id="494033573">
          <w:marLeft w:val="480"/>
          <w:marRight w:val="0"/>
          <w:marTop w:val="0"/>
          <w:marBottom w:val="0"/>
          <w:divBdr>
            <w:top w:val="none" w:sz="0" w:space="0" w:color="auto"/>
            <w:left w:val="none" w:sz="0" w:space="0" w:color="auto"/>
            <w:bottom w:val="none" w:sz="0" w:space="0" w:color="auto"/>
            <w:right w:val="none" w:sz="0" w:space="0" w:color="auto"/>
          </w:divBdr>
        </w:div>
        <w:div w:id="2133818701">
          <w:marLeft w:val="480"/>
          <w:marRight w:val="0"/>
          <w:marTop w:val="0"/>
          <w:marBottom w:val="0"/>
          <w:divBdr>
            <w:top w:val="none" w:sz="0" w:space="0" w:color="auto"/>
            <w:left w:val="none" w:sz="0" w:space="0" w:color="auto"/>
            <w:bottom w:val="none" w:sz="0" w:space="0" w:color="auto"/>
            <w:right w:val="none" w:sz="0" w:space="0" w:color="auto"/>
          </w:divBdr>
        </w:div>
        <w:div w:id="702097172">
          <w:marLeft w:val="480"/>
          <w:marRight w:val="0"/>
          <w:marTop w:val="0"/>
          <w:marBottom w:val="0"/>
          <w:divBdr>
            <w:top w:val="none" w:sz="0" w:space="0" w:color="auto"/>
            <w:left w:val="none" w:sz="0" w:space="0" w:color="auto"/>
            <w:bottom w:val="none" w:sz="0" w:space="0" w:color="auto"/>
            <w:right w:val="none" w:sz="0" w:space="0" w:color="auto"/>
          </w:divBdr>
        </w:div>
      </w:divsChild>
    </w:div>
    <w:div w:id="738137471">
      <w:bodyDiv w:val="1"/>
      <w:marLeft w:val="0"/>
      <w:marRight w:val="0"/>
      <w:marTop w:val="0"/>
      <w:marBottom w:val="0"/>
      <w:divBdr>
        <w:top w:val="none" w:sz="0" w:space="0" w:color="auto"/>
        <w:left w:val="none" w:sz="0" w:space="0" w:color="auto"/>
        <w:bottom w:val="none" w:sz="0" w:space="0" w:color="auto"/>
        <w:right w:val="none" w:sz="0" w:space="0" w:color="auto"/>
      </w:divBdr>
      <w:divsChild>
        <w:div w:id="1971131771">
          <w:marLeft w:val="480"/>
          <w:marRight w:val="0"/>
          <w:marTop w:val="0"/>
          <w:marBottom w:val="0"/>
          <w:divBdr>
            <w:top w:val="none" w:sz="0" w:space="0" w:color="auto"/>
            <w:left w:val="none" w:sz="0" w:space="0" w:color="auto"/>
            <w:bottom w:val="none" w:sz="0" w:space="0" w:color="auto"/>
            <w:right w:val="none" w:sz="0" w:space="0" w:color="auto"/>
          </w:divBdr>
        </w:div>
        <w:div w:id="605961408">
          <w:marLeft w:val="480"/>
          <w:marRight w:val="0"/>
          <w:marTop w:val="0"/>
          <w:marBottom w:val="0"/>
          <w:divBdr>
            <w:top w:val="none" w:sz="0" w:space="0" w:color="auto"/>
            <w:left w:val="none" w:sz="0" w:space="0" w:color="auto"/>
            <w:bottom w:val="none" w:sz="0" w:space="0" w:color="auto"/>
            <w:right w:val="none" w:sz="0" w:space="0" w:color="auto"/>
          </w:divBdr>
        </w:div>
        <w:div w:id="1916889809">
          <w:marLeft w:val="480"/>
          <w:marRight w:val="0"/>
          <w:marTop w:val="0"/>
          <w:marBottom w:val="0"/>
          <w:divBdr>
            <w:top w:val="none" w:sz="0" w:space="0" w:color="auto"/>
            <w:left w:val="none" w:sz="0" w:space="0" w:color="auto"/>
            <w:bottom w:val="none" w:sz="0" w:space="0" w:color="auto"/>
            <w:right w:val="none" w:sz="0" w:space="0" w:color="auto"/>
          </w:divBdr>
        </w:div>
        <w:div w:id="329256028">
          <w:marLeft w:val="480"/>
          <w:marRight w:val="0"/>
          <w:marTop w:val="0"/>
          <w:marBottom w:val="0"/>
          <w:divBdr>
            <w:top w:val="none" w:sz="0" w:space="0" w:color="auto"/>
            <w:left w:val="none" w:sz="0" w:space="0" w:color="auto"/>
            <w:bottom w:val="none" w:sz="0" w:space="0" w:color="auto"/>
            <w:right w:val="none" w:sz="0" w:space="0" w:color="auto"/>
          </w:divBdr>
        </w:div>
      </w:divsChild>
    </w:div>
    <w:div w:id="1284799570">
      <w:bodyDiv w:val="1"/>
      <w:marLeft w:val="0"/>
      <w:marRight w:val="0"/>
      <w:marTop w:val="0"/>
      <w:marBottom w:val="0"/>
      <w:divBdr>
        <w:top w:val="none" w:sz="0" w:space="0" w:color="auto"/>
        <w:left w:val="none" w:sz="0" w:space="0" w:color="auto"/>
        <w:bottom w:val="none" w:sz="0" w:space="0" w:color="auto"/>
        <w:right w:val="none" w:sz="0" w:space="0" w:color="auto"/>
      </w:divBdr>
      <w:divsChild>
        <w:div w:id="443113602">
          <w:marLeft w:val="480"/>
          <w:marRight w:val="0"/>
          <w:marTop w:val="0"/>
          <w:marBottom w:val="0"/>
          <w:divBdr>
            <w:top w:val="none" w:sz="0" w:space="0" w:color="auto"/>
            <w:left w:val="none" w:sz="0" w:space="0" w:color="auto"/>
            <w:bottom w:val="none" w:sz="0" w:space="0" w:color="auto"/>
            <w:right w:val="none" w:sz="0" w:space="0" w:color="auto"/>
          </w:divBdr>
        </w:div>
        <w:div w:id="914360720">
          <w:marLeft w:val="480"/>
          <w:marRight w:val="0"/>
          <w:marTop w:val="0"/>
          <w:marBottom w:val="0"/>
          <w:divBdr>
            <w:top w:val="none" w:sz="0" w:space="0" w:color="auto"/>
            <w:left w:val="none" w:sz="0" w:space="0" w:color="auto"/>
            <w:bottom w:val="none" w:sz="0" w:space="0" w:color="auto"/>
            <w:right w:val="none" w:sz="0" w:space="0" w:color="auto"/>
          </w:divBdr>
        </w:div>
        <w:div w:id="306478220">
          <w:marLeft w:val="480"/>
          <w:marRight w:val="0"/>
          <w:marTop w:val="0"/>
          <w:marBottom w:val="0"/>
          <w:divBdr>
            <w:top w:val="none" w:sz="0" w:space="0" w:color="auto"/>
            <w:left w:val="none" w:sz="0" w:space="0" w:color="auto"/>
            <w:bottom w:val="none" w:sz="0" w:space="0" w:color="auto"/>
            <w:right w:val="none" w:sz="0" w:space="0" w:color="auto"/>
          </w:divBdr>
        </w:div>
        <w:div w:id="713622596">
          <w:marLeft w:val="480"/>
          <w:marRight w:val="0"/>
          <w:marTop w:val="0"/>
          <w:marBottom w:val="0"/>
          <w:divBdr>
            <w:top w:val="none" w:sz="0" w:space="0" w:color="auto"/>
            <w:left w:val="none" w:sz="0" w:space="0" w:color="auto"/>
            <w:bottom w:val="none" w:sz="0" w:space="0" w:color="auto"/>
            <w:right w:val="none" w:sz="0" w:space="0" w:color="auto"/>
          </w:divBdr>
        </w:div>
      </w:divsChild>
    </w:div>
    <w:div w:id="1349601852">
      <w:bodyDiv w:val="1"/>
      <w:marLeft w:val="0"/>
      <w:marRight w:val="0"/>
      <w:marTop w:val="0"/>
      <w:marBottom w:val="0"/>
      <w:divBdr>
        <w:top w:val="none" w:sz="0" w:space="0" w:color="auto"/>
        <w:left w:val="none" w:sz="0" w:space="0" w:color="auto"/>
        <w:bottom w:val="none" w:sz="0" w:space="0" w:color="auto"/>
        <w:right w:val="none" w:sz="0" w:space="0" w:color="auto"/>
      </w:divBdr>
      <w:divsChild>
        <w:div w:id="737898497">
          <w:marLeft w:val="480"/>
          <w:marRight w:val="0"/>
          <w:marTop w:val="0"/>
          <w:marBottom w:val="0"/>
          <w:divBdr>
            <w:top w:val="none" w:sz="0" w:space="0" w:color="auto"/>
            <w:left w:val="none" w:sz="0" w:space="0" w:color="auto"/>
            <w:bottom w:val="none" w:sz="0" w:space="0" w:color="auto"/>
            <w:right w:val="none" w:sz="0" w:space="0" w:color="auto"/>
          </w:divBdr>
        </w:div>
        <w:div w:id="569464809">
          <w:marLeft w:val="480"/>
          <w:marRight w:val="0"/>
          <w:marTop w:val="0"/>
          <w:marBottom w:val="0"/>
          <w:divBdr>
            <w:top w:val="none" w:sz="0" w:space="0" w:color="auto"/>
            <w:left w:val="none" w:sz="0" w:space="0" w:color="auto"/>
            <w:bottom w:val="none" w:sz="0" w:space="0" w:color="auto"/>
            <w:right w:val="none" w:sz="0" w:space="0" w:color="auto"/>
          </w:divBdr>
        </w:div>
        <w:div w:id="294337990">
          <w:marLeft w:val="480"/>
          <w:marRight w:val="0"/>
          <w:marTop w:val="0"/>
          <w:marBottom w:val="0"/>
          <w:divBdr>
            <w:top w:val="none" w:sz="0" w:space="0" w:color="auto"/>
            <w:left w:val="none" w:sz="0" w:space="0" w:color="auto"/>
            <w:bottom w:val="none" w:sz="0" w:space="0" w:color="auto"/>
            <w:right w:val="none" w:sz="0" w:space="0" w:color="auto"/>
          </w:divBdr>
        </w:div>
        <w:div w:id="8724403">
          <w:marLeft w:val="480"/>
          <w:marRight w:val="0"/>
          <w:marTop w:val="0"/>
          <w:marBottom w:val="0"/>
          <w:divBdr>
            <w:top w:val="none" w:sz="0" w:space="0" w:color="auto"/>
            <w:left w:val="none" w:sz="0" w:space="0" w:color="auto"/>
            <w:bottom w:val="none" w:sz="0" w:space="0" w:color="auto"/>
            <w:right w:val="none" w:sz="0" w:space="0" w:color="auto"/>
          </w:divBdr>
        </w:div>
      </w:divsChild>
    </w:div>
    <w:div w:id="1657219450">
      <w:bodyDiv w:val="1"/>
      <w:marLeft w:val="0"/>
      <w:marRight w:val="0"/>
      <w:marTop w:val="0"/>
      <w:marBottom w:val="0"/>
      <w:divBdr>
        <w:top w:val="none" w:sz="0" w:space="0" w:color="auto"/>
        <w:left w:val="none" w:sz="0" w:space="0" w:color="auto"/>
        <w:bottom w:val="none" w:sz="0" w:space="0" w:color="auto"/>
        <w:right w:val="none" w:sz="0" w:space="0" w:color="auto"/>
      </w:divBdr>
      <w:divsChild>
        <w:div w:id="399594964">
          <w:marLeft w:val="480"/>
          <w:marRight w:val="0"/>
          <w:marTop w:val="0"/>
          <w:marBottom w:val="0"/>
          <w:divBdr>
            <w:top w:val="none" w:sz="0" w:space="0" w:color="auto"/>
            <w:left w:val="none" w:sz="0" w:space="0" w:color="auto"/>
            <w:bottom w:val="none" w:sz="0" w:space="0" w:color="auto"/>
            <w:right w:val="none" w:sz="0" w:space="0" w:color="auto"/>
          </w:divBdr>
        </w:div>
        <w:div w:id="1041786890">
          <w:marLeft w:val="480"/>
          <w:marRight w:val="0"/>
          <w:marTop w:val="0"/>
          <w:marBottom w:val="0"/>
          <w:divBdr>
            <w:top w:val="none" w:sz="0" w:space="0" w:color="auto"/>
            <w:left w:val="none" w:sz="0" w:space="0" w:color="auto"/>
            <w:bottom w:val="none" w:sz="0" w:space="0" w:color="auto"/>
            <w:right w:val="none" w:sz="0" w:space="0" w:color="auto"/>
          </w:divBdr>
        </w:div>
        <w:div w:id="1849246278">
          <w:marLeft w:val="480"/>
          <w:marRight w:val="0"/>
          <w:marTop w:val="0"/>
          <w:marBottom w:val="0"/>
          <w:divBdr>
            <w:top w:val="none" w:sz="0" w:space="0" w:color="auto"/>
            <w:left w:val="none" w:sz="0" w:space="0" w:color="auto"/>
            <w:bottom w:val="none" w:sz="0" w:space="0" w:color="auto"/>
            <w:right w:val="none" w:sz="0" w:space="0" w:color="auto"/>
          </w:divBdr>
        </w:div>
        <w:div w:id="1310474919">
          <w:marLeft w:val="480"/>
          <w:marRight w:val="0"/>
          <w:marTop w:val="0"/>
          <w:marBottom w:val="0"/>
          <w:divBdr>
            <w:top w:val="none" w:sz="0" w:space="0" w:color="auto"/>
            <w:left w:val="none" w:sz="0" w:space="0" w:color="auto"/>
            <w:bottom w:val="none" w:sz="0" w:space="0" w:color="auto"/>
            <w:right w:val="none" w:sz="0" w:space="0" w:color="auto"/>
          </w:divBdr>
        </w:div>
      </w:divsChild>
    </w:div>
    <w:div w:id="1907645445">
      <w:bodyDiv w:val="1"/>
      <w:marLeft w:val="0"/>
      <w:marRight w:val="0"/>
      <w:marTop w:val="0"/>
      <w:marBottom w:val="0"/>
      <w:divBdr>
        <w:top w:val="none" w:sz="0" w:space="0" w:color="auto"/>
        <w:left w:val="none" w:sz="0" w:space="0" w:color="auto"/>
        <w:bottom w:val="none" w:sz="0" w:space="0" w:color="auto"/>
        <w:right w:val="none" w:sz="0" w:space="0" w:color="auto"/>
      </w:divBdr>
      <w:divsChild>
        <w:div w:id="1119641904">
          <w:marLeft w:val="480"/>
          <w:marRight w:val="0"/>
          <w:marTop w:val="0"/>
          <w:marBottom w:val="0"/>
          <w:divBdr>
            <w:top w:val="none" w:sz="0" w:space="0" w:color="auto"/>
            <w:left w:val="none" w:sz="0" w:space="0" w:color="auto"/>
            <w:bottom w:val="none" w:sz="0" w:space="0" w:color="auto"/>
            <w:right w:val="none" w:sz="0" w:space="0" w:color="auto"/>
          </w:divBdr>
        </w:div>
        <w:div w:id="1928271525">
          <w:marLeft w:val="480"/>
          <w:marRight w:val="0"/>
          <w:marTop w:val="0"/>
          <w:marBottom w:val="0"/>
          <w:divBdr>
            <w:top w:val="none" w:sz="0" w:space="0" w:color="auto"/>
            <w:left w:val="none" w:sz="0" w:space="0" w:color="auto"/>
            <w:bottom w:val="none" w:sz="0" w:space="0" w:color="auto"/>
            <w:right w:val="none" w:sz="0" w:space="0" w:color="auto"/>
          </w:divBdr>
        </w:div>
        <w:div w:id="1720082545">
          <w:marLeft w:val="480"/>
          <w:marRight w:val="0"/>
          <w:marTop w:val="0"/>
          <w:marBottom w:val="0"/>
          <w:divBdr>
            <w:top w:val="none" w:sz="0" w:space="0" w:color="auto"/>
            <w:left w:val="none" w:sz="0" w:space="0" w:color="auto"/>
            <w:bottom w:val="none" w:sz="0" w:space="0" w:color="auto"/>
            <w:right w:val="none" w:sz="0" w:space="0" w:color="auto"/>
          </w:divBdr>
        </w:div>
        <w:div w:id="647129399">
          <w:marLeft w:val="480"/>
          <w:marRight w:val="0"/>
          <w:marTop w:val="0"/>
          <w:marBottom w:val="0"/>
          <w:divBdr>
            <w:top w:val="none" w:sz="0" w:space="0" w:color="auto"/>
            <w:left w:val="none" w:sz="0" w:space="0" w:color="auto"/>
            <w:bottom w:val="none" w:sz="0" w:space="0" w:color="auto"/>
            <w:right w:val="none" w:sz="0" w:space="0" w:color="auto"/>
          </w:divBdr>
        </w:div>
      </w:divsChild>
    </w:div>
    <w:div w:id="2070225123">
      <w:bodyDiv w:val="1"/>
      <w:marLeft w:val="0"/>
      <w:marRight w:val="0"/>
      <w:marTop w:val="0"/>
      <w:marBottom w:val="0"/>
      <w:divBdr>
        <w:top w:val="none" w:sz="0" w:space="0" w:color="auto"/>
        <w:left w:val="none" w:sz="0" w:space="0" w:color="auto"/>
        <w:bottom w:val="none" w:sz="0" w:space="0" w:color="auto"/>
        <w:right w:val="none" w:sz="0" w:space="0" w:color="auto"/>
      </w:divBdr>
      <w:divsChild>
        <w:div w:id="32537925">
          <w:marLeft w:val="480"/>
          <w:marRight w:val="0"/>
          <w:marTop w:val="0"/>
          <w:marBottom w:val="0"/>
          <w:divBdr>
            <w:top w:val="none" w:sz="0" w:space="0" w:color="auto"/>
            <w:left w:val="none" w:sz="0" w:space="0" w:color="auto"/>
            <w:bottom w:val="none" w:sz="0" w:space="0" w:color="auto"/>
            <w:right w:val="none" w:sz="0" w:space="0" w:color="auto"/>
          </w:divBdr>
        </w:div>
        <w:div w:id="204997534">
          <w:marLeft w:val="480"/>
          <w:marRight w:val="0"/>
          <w:marTop w:val="0"/>
          <w:marBottom w:val="0"/>
          <w:divBdr>
            <w:top w:val="none" w:sz="0" w:space="0" w:color="auto"/>
            <w:left w:val="none" w:sz="0" w:space="0" w:color="auto"/>
            <w:bottom w:val="none" w:sz="0" w:space="0" w:color="auto"/>
            <w:right w:val="none" w:sz="0" w:space="0" w:color="auto"/>
          </w:divBdr>
        </w:div>
        <w:div w:id="730495347">
          <w:marLeft w:val="480"/>
          <w:marRight w:val="0"/>
          <w:marTop w:val="0"/>
          <w:marBottom w:val="0"/>
          <w:divBdr>
            <w:top w:val="none" w:sz="0" w:space="0" w:color="auto"/>
            <w:left w:val="none" w:sz="0" w:space="0" w:color="auto"/>
            <w:bottom w:val="none" w:sz="0" w:space="0" w:color="auto"/>
            <w:right w:val="none" w:sz="0" w:space="0" w:color="auto"/>
          </w:divBdr>
        </w:div>
        <w:div w:id="493188242">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כללי"/>
          <w:gallery w:val="placeholder"/>
        </w:category>
        <w:types>
          <w:type w:val="bbPlcHdr"/>
        </w:types>
        <w:behaviors>
          <w:behavior w:val="content"/>
        </w:behaviors>
        <w:guid w:val="{F4D9E11C-43B2-473F-B82E-5F001DFF6652}"/>
      </w:docPartPr>
      <w:docPartBody>
        <w:p w:rsidR="00CE434A" w:rsidRDefault="0053361D">
          <w:r w:rsidRPr="00E926A8">
            <w:rPr>
              <w:rStyle w:val="a3"/>
              <w:rtl/>
            </w:rPr>
            <w:t>לחץ או הקש כאן להזנת טקסט</w:t>
          </w:r>
          <w:r w:rsidRPr="00E926A8">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61D"/>
    <w:rsid w:val="0053361D"/>
    <w:rsid w:val="005464AA"/>
    <w:rsid w:val="005677A5"/>
    <w:rsid w:val="00851C73"/>
    <w:rsid w:val="00CE434A"/>
    <w:rsid w:val="00D8770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3361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9324902-FD5C-4C6F-ADCD-0E188504FA1F}">
  <we:reference id="wa104382081" version="1.55.1.0" store="en-001" storeType="OMEX"/>
  <we:alternateReferences>
    <we:reference id="wa104382081" version="1.55.1.0" store="" storeType="OMEX"/>
  </we:alternateReferences>
  <we:properties>
    <we:property name="MENDELEY_CITATIONS" value="[{&quot;citationID&quot;:&quot;MENDELEY_CITATION_aa5bd288-4da0-4194-96eb-38f2d52871b1&quot;,&quot;properties&quot;:{&quot;noteIndex&quot;:0},&quot;isEdited&quot;:false,&quot;manualOverride&quot;:{&quot;isManuallyOverridden&quot;:true,&quot;citeprocText&quot;:&quot;(Freud, 1991)&quot;,&quot;manualOverrideText&quot;:&quot;(Freud, 1991, 1916-7)&quot;},&quot;citationTag&quot;:&quot;MENDELEY_CITATION_v3_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&quot;,&quot;citationItems&quot;:[{&quot;id&quot;:&quot;c0406d2d-2c61-32e9-a95d-ed26d1d78093&quot;,&quot;itemData&quot;:{&quot;type&quot;:&quot;book&quot;,&quot;id&quot;:&quot;c0406d2d-2c61-32e9-a95d-ed26d1d78093&quot;,&quot;title&quot;:&quot;Introductory lectures on psychoanalysis&quot;,&quot;author&quot;:[{&quot;family&quot;:&quot;Freud&quot;,&quot;given&quot;:&quot;Sigmund&quot;,&quot;parse-names&quot;:false,&quot;dropping-particle&quot;:&quot;&quot;,&quot;non-dropping-particle&quot;:&quot;&quot;}],&quot;collection-title&quot;:&quot;The Penguin Freud library ; v. 001&quot;,&quot;editor&quot;:[{&quot;family&quot;:&quot;Strachey&quot;,&quot;given&quot;:&quot;James&quot;,&quot;parse-names&quot;:false,&quot;dropping-particle&quot;:&quot;&quot;,&quot;non-dropping-particle&quot;:&quot;&quot;},{&quot;family&quot;:&quot;Richards&quot;,&quot;given&quot;:&quot;Angela&quot;,&quot;parse-names&quot;:false,&quot;dropping-particle&quot;:&quot;&quot;,&quot;non-dropping-particle&quot;:&quot;&quot;}],&quot;ISBN&quot;:&quot;0140137912&quot;,&quot;issued&quot;:{&quot;date-parts&quot;:[[1991]]},&quot;publisher-place&quot;:&quot;London&quot;,&quot;language&quot;:&quot;eng&quot;,&quot;genre&quot;:&quot;book&quot;,&quot;publisher&quot;:&quot;Penguin Books&quot;,&quot;container-title-short&quot;:&quot;&quot;},&quot;isTemporary&quot;:false}]},{&quot;citationID&quot;:&quot;MENDELEY_CITATION_401f213e-bca7-434d-879e-f2f86c3fccd7&quot;,&quot;properties&quot;:{&quot;noteIndex&quot;:0},&quot;isEdited&quot;:false,&quot;manualOverride&quot;:{&quot;isManuallyOverridden&quot;:false,&quot;citeprocText&quot;:&quot;(McDougall, 1978)&quot;,&quot;manualOverrideText&quot;:&quot;&quot;},&quot;citationTag&quot;:&quot;MENDELEY_CITATION_v3_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&quot;,&quot;citationItems&quot;:[{&quot;id&quot;:&quot;2dddb703-3af2-39e0-aebb-f369e93c24a1&quot;,&quot;itemData&quot;:{&quot;type&quot;:&quot;article-journal&quot;,&quot;id&quot;:&quot;2dddb703-3af2-39e0-aebb-f369e93c24a1&quot;,&quot;title&quot;:&quot;Primitive Communication and the Use of Countertransference—Reflections on Early Psychic Trauma and its Transference Effects&quot;,&quot;author&quot;:[{&quot;family&quot;:&quot;McDougall&quot;,&quot;given&quot;:&quot;Joyce&quot;,&quot;parse-names&quot;:false,&quot;dropping-particle&quot;:&quot;&quot;,&quot;non-dropping-particle&quot;:&quot;&quot;}],&quot;container-title&quot;:&quot;Contemporary psychoanalysis&quot;,&quot;container-title-short&quot;:&quot;Contemp Psychoanal&quot;,&quot;DOI&quot;:&quot;10.1080/00107530.1978.10745534&quot;,&quot;ISSN&quot;:&quot;0010-7530&quot;,&quot;issued&quot;:{&quot;date-parts&quot;:[[1978]]},&quot;page&quot;:&quot;173-209&quot;,&quot;language&quot;:&quot;eng&quot;,&quot;genre&quot;:&quot;article&quot;,&quot;publisher&quot;:&quot;Academic Press&quot;,&quot;issue&quot;:&quot;2&quot;,&quot;volume&quot;:&quot;14&quot;},&quot;isTemporary&quot;:false}]},{&quot;citationID&quot;:&quot;MENDELEY_CITATION_fca4ed43-35ee-4409-85f6-8dd1567c053a&quot;,&quot;properties&quot;:{&quot;noteIndex&quot;:0},&quot;isEdited&quot;:false,&quot;manualOverride&quot;:{&quot;isManuallyOverridden&quot;:false,&quot;citeprocText&quot;:&quot;(McDougall, 1978)&quot;,&quot;manualOverrideText&quot;:&quot;&quot;},&quot;citationTag&quot;:&quot;MENDELEY_CITATION_v3_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&quot;,&quot;citationItems&quot;:[{&quot;id&quot;:&quot;2dddb703-3af2-39e0-aebb-f369e93c24a1&quot;,&quot;itemData&quot;:{&quot;type&quot;:&quot;article-journal&quot;,&quot;id&quot;:&quot;2dddb703-3af2-39e0-aebb-f369e93c24a1&quot;,&quot;title&quot;:&quot;Primitive Communication and the Use of Countertransference—Reflections on Early Psychic Trauma and its Transference Effects&quot;,&quot;author&quot;:[{&quot;family&quot;:&quot;McDougall&quot;,&quot;given&quot;:&quot;Joyce&quot;,&quot;parse-names&quot;:false,&quot;dropping-particle&quot;:&quot;&quot;,&quot;non-dropping-particle&quot;:&quot;&quot;}],&quot;container-title&quot;:&quot;Contemporary psychoanalysis&quot;,&quot;container-title-short&quot;:&quot;Contemp Psychoanal&quot;,&quot;DOI&quot;:&quot;10.1080/00107530.1978.10745534&quot;,&quot;ISSN&quot;:&quot;0010-7530&quot;,&quot;issued&quot;:{&quot;date-parts&quot;:[[1978]]},&quot;page&quot;:&quot;173-209&quot;,&quot;language&quot;:&quot;eng&quot;,&quot;genre&quot;:&quot;article&quot;,&quot;publisher&quot;:&quot;Academic Press&quot;,&quot;issue&quot;:&quot;2&quot;,&quot;volume&quot;:&quot;14&quot;},&quot;isTemporary&quot;:false}]},{&quot;citationID&quot;:&quot;MENDELEY_CITATION_9430ac66-b2ee-4db5-945c-4f3dc52940d7&quot;,&quot;properties&quot;:{&quot;noteIndex&quot;:0},&quot;isEdited&quot;:false,&quot;manualOverride&quot;:{&quot;isManuallyOverridden&quot;:false,&quot;citeprocText&quot;:&quot;(McDougall, 1978)&quot;,&quot;manualOverrideText&quot;:&quot;&quot;},&quot;citationTag&quot;:&quot;MENDELEY_CITATION_v3_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&quot;,&quot;citationItems&quot;:[{&quot;id&quot;:&quot;2dddb703-3af2-39e0-aebb-f369e93c24a1&quot;,&quot;itemData&quot;:{&quot;type&quot;:&quot;article-journal&quot;,&quot;id&quot;:&quot;2dddb703-3af2-39e0-aebb-f369e93c24a1&quot;,&quot;title&quot;:&quot;Primitive Communication and the Use of Countertransference—Reflections on Early Psychic Trauma and its Transference Effects&quot;,&quot;author&quot;:[{&quot;family&quot;:&quot;McDougall&quot;,&quot;given&quot;:&quot;Joyce&quot;,&quot;parse-names&quot;:false,&quot;dropping-particle&quot;:&quot;&quot;,&quot;non-dropping-particle&quot;:&quot;&quot;}],&quot;container-title&quot;:&quot;Contemporary psychoanalysis&quot;,&quot;container-title-short&quot;:&quot;Contemp Psychoanal&quot;,&quot;DOI&quot;:&quot;10.1080/00107530.1978.10745534&quot;,&quot;ISSN&quot;:&quot;0010-7530&quot;,&quot;issued&quot;:{&quot;date-parts&quot;:[[1978]]},&quot;page&quot;:&quot;173-209&quot;,&quot;language&quot;:&quot;eng&quot;,&quot;genre&quot;:&quot;article&quot;,&quot;publisher&quot;:&quot;Academic Press&quot;,&quot;issue&quot;:&quot;2&quot;,&quot;volume&quot;:&quot;14&quot;},&quot;isTemporary&quot;:false}]},{&quot;citationID&quot;:&quot;MENDELEY_CITATION_31d6dd8c-1602-45b7-b0c2-4a762ca79dec&quot;,&quot;properties&quot;:{&quot;noteIndex&quot;:0},&quot;isEdited&quot;:false,&quot;manualOverride&quot;:{&quot;isManuallyOverridden&quot;:false,&quot;citeprocText&quot;:&quot;(Bromberg, 2008)&quot;,&quot;manualOverrideText&quot;:&quot;&quot;},&quot;citationTag&quot;:&quot;MENDELEY_CITATION_v3_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&quot;,&quot;citationItems&quot;:[{&quot;id&quot;:&quot;e05f8a59-0157-348c-83fe-81b8ac57499f&quot;,&quot;itemData&quot;:{&quot;type&quot;:&quot;article-journal&quot;,&quot;id&quot;:&quot;e05f8a59-0157-348c-83fe-81b8ac57499f&quot;,&quot;title&quot;:&quot;Shrinking the Tsunami: Affect Regulation, Dissociation, and the Shadow of the Flood&quot;,&quot;author&quot;:[{&quot;family&quot;:&quot;Bromberg&quot;,&quot;given&quot;:&quot;Philip M.&quot;,&quot;parse-names&quot;:false,&quot;dropping-particle&quot;:&quot;&quot;,&quot;non-dropping-particle&quot;:&quot;&quot;}],&quot;container-title&quot;:&quot;Contemporary psychoanalysis&quot;,&quot;DOI&quot;:&quot;10.1080/00107530.2008.10745961&quot;,&quot;ISSN&quot;:&quot;0010-7530&quot;,&quot;issued&quot;:{&quot;date-parts&quot;:[[2008]]},&quot;page&quot;:&quot;329-350&quot;,&quot;language&quot;:&quot;eng&quot;,&quot;genre&quot;:&quot;article&quot;,&quot;publisher&quot;:&quot;Taylor &amp; Francis&quot;,&quot;issue&quot;:&quot;3&quot;,&quot;volume&quot;:&quot;44&quot;,&quot;container-title-short&quot;:&quot;Contemp Psychoanal&quot;},&quot;isTemporary&quot;:false}]},{&quot;citationID&quot;:&quot;MENDELEY_CITATION_dd4d91fe-9e1b-4af2-b65d-5dabab77893e&quot;,&quot;properties&quot;:{&quot;noteIndex&quot;:0},&quot;isEdited&quot;:false,&quot;manualOverride&quot;:{&quot;isManuallyOverridden&quot;:false,&quot;citeprocText&quot;:&quot;(Bromberg, 2008)&quot;,&quot;manualOverrideText&quot;:&quot;&quot;},&quot;citationTag&quot;:&quot;MENDELEY_CITATION_v3_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&quot;,&quot;citationItems&quot;:[{&quot;id&quot;:&quot;e05f8a59-0157-348c-83fe-81b8ac57499f&quot;,&quot;itemData&quot;:{&quot;type&quot;:&quot;article-journal&quot;,&quot;id&quot;:&quot;e05f8a59-0157-348c-83fe-81b8ac57499f&quot;,&quot;title&quot;:&quot;Shrinking the Tsunami: Affect Regulation, Dissociation, and the Shadow of the Flood&quot;,&quot;author&quot;:[{&quot;family&quot;:&quot;Bromberg&quot;,&quot;given&quot;:&quot;Philip M.&quot;,&quot;parse-names&quot;:false,&quot;dropping-particle&quot;:&quot;&quot;,&quot;non-dropping-particle&quot;:&quot;&quot;}],&quot;container-title&quot;:&quot;Contemporary psychoanalysis&quot;,&quot;container-title-short&quot;:&quot;Contemp Psychoanal&quot;,&quot;DOI&quot;:&quot;10.1080/00107530.2008.10745961&quot;,&quot;ISSN&quot;:&quot;0010-7530&quot;,&quot;issued&quot;:{&quot;date-parts&quot;:[[2008]]},&quot;page&quot;:&quot;329-350&quot;,&quot;language&quot;:&quot;eng&quot;,&quot;genre&quot;:&quot;article&quot;,&quot;publisher&quot;:&quot;Taylor &amp; Francis&quot;,&quot;issue&quot;:&quot;3&quot;,&quot;volume&quot;:&quot;44&quot;},&quot;isTemporary&quot;:false}]},{&quot;citationID&quot;:&quot;MENDELEY_CITATION_895361dd-3b59-4814-904c-621f0ffe69ce&quot;,&quot;properties&quot;:{&quot;noteIndex&quot;:0},&quot;isEdited&quot;:false,&quot;manualOverride&quot;:{&quot;isManuallyOverridden&quot;:false,&quot;citeprocText&quot;:&quot;(Bromberg, 1991)&quot;,&quot;manualOverrideText&quot;:&quot;&quot;},&quot;citationTag&quot;:&quot;MENDELEY_CITATION_v3_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&quot;,&quot;citationItems&quot;:[{&quot;id&quot;:&quot;39f23600-f63f-3004-a2d9-fa13a60ced5b&quot;,&quot;itemData&quot;:{&quot;type&quot;:&quot;article-journal&quot;,&quot;id&quot;:&quot;39f23600-f63f-3004-a2d9-fa13a60ced5b&quot;,&quot;title&quot;:&quot;On knowing one's patient inside out: The aesthetics of unconscious communication&quot;,&quot;author&quot;:[{&quot;family&quot;:&quot;Bromberg&quot;,&quot;given&quot;:&quot;Philip M.&quot;,&quot;parse-names&quot;:false,&quot;dropping-particle&quot;:&quot;&quot;,&quot;non-dropping-particle&quot;:&quot;&quot;}],&quot;container-title&quot;:&quot;Psychoanalytic dialogues&quot;,&quot;container-title-short&quot;:&quot;Psychoanal Dialogues&quot;,&quot;DOI&quot;:&quot;10.1080/10481889109538911&quot;,&quot;ISSN&quot;:&quot;1048-1885&quot;,&quot;issued&quot;:{&quot;date-parts&quot;:[[1991]]},&quot;page&quot;:&quot;399-422&quot;,&quot;language&quot;:&quot;eng&quot;,&quot;genre&quot;:&quot;article&quot;,&quot;publisher&quot;:&quot;Taylor &amp; Francis Group&quot;,&quot;issue&quot;:&quot;4&quot;,&quot;volume&quot;:&quot;1&quot;},&quot;isTemporary&quot;:false}]},{&quot;citationID&quot;:&quot;MENDELEY_CITATION_23f8f60a-b81d-4c95-8970-490004da1183&quot;,&quot;properties&quot;:{&quot;noteIndex&quot;:0},&quot;isEdited&quot;:false,&quot;manualOverride&quot;:{&quot;isManuallyOverridden&quot;:false,&quot;citeprocText&quot;:&quot;(Bromberg, 1991)&quot;,&quot;manualOverrideText&quot;:&quot;&quot;},&quot;citationTag&quot;:&quot;MENDELEY_CITATION_v3_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&quot;,&quot;citationItems&quot;:[{&quot;id&quot;:&quot;39f23600-f63f-3004-a2d9-fa13a60ced5b&quot;,&quot;itemData&quot;:{&quot;type&quot;:&quot;article-journal&quot;,&quot;id&quot;:&quot;39f23600-f63f-3004-a2d9-fa13a60ced5b&quot;,&quot;title&quot;:&quot;On knowing one's patient inside out: The aesthetics of unconscious communication&quot;,&quot;author&quot;:[{&quot;family&quot;:&quot;Bromberg&quot;,&quot;given&quot;:&quot;Philip M.&quot;,&quot;parse-names&quot;:false,&quot;dropping-particle&quot;:&quot;&quot;,&quot;non-dropping-particle&quot;:&quot;&quot;}],&quot;container-title&quot;:&quot;Psychoanalytic dialogues&quot;,&quot;container-title-short&quot;:&quot;Psychoanal Dialogues&quot;,&quot;DOI&quot;:&quot;10.1080/10481889109538911&quot;,&quot;ISSN&quot;:&quot;1048-1885&quot;,&quot;issued&quot;:{&quot;date-parts&quot;:[[1991]]},&quot;page&quot;:&quot;399-422&quot;,&quot;language&quot;:&quot;eng&quot;,&quot;genre&quot;:&quot;article&quot;,&quot;publisher&quot;:&quot;Taylor &amp; Francis Group&quot;,&quot;issue&quot;:&quot;4&quot;,&quot;volume&quot;:&quot;1&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5AC059-22D0-4CF6-9F9B-86D125DC89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1396</TotalTime>
  <Pages>6</Pages>
  <Words>2889</Words>
  <Characters>14446</Characters>
  <Application>Microsoft Office Word</Application>
  <DocSecurity>0</DocSecurity>
  <Lines>120</Lines>
  <Paragraphs>34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13</cp:revision>
  <dcterms:created xsi:type="dcterms:W3CDTF">2025-03-03T12:39:00Z</dcterms:created>
  <dcterms:modified xsi:type="dcterms:W3CDTF">2025-03-05T15:58:00Z</dcterms:modified>
</cp:coreProperties>
</file>