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5315" w14:textId="77777777" w:rsidR="007A7D3C" w:rsidRPr="00167630" w:rsidRDefault="007A7D3C" w:rsidP="007A7D3C">
      <w:pPr>
        <w:jc w:val="left"/>
        <w:textAlignment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167630">
        <w:rPr>
          <w:rFonts w:ascii="宋体" w:eastAsia="宋体" w:hAnsi="宋体" w:hint="eastAsia"/>
          <w:b/>
          <w:bCs/>
          <w:sz w:val="36"/>
          <w:szCs w:val="36"/>
        </w:rPr>
        <w:t>反馈训练6</w:t>
      </w:r>
    </w:p>
    <w:p w14:paraId="60C4B8DB" w14:textId="20174FA9" w:rsidR="007A7D3C" w:rsidRDefault="00A60852" w:rsidP="00A60852">
      <w:pPr>
        <w:ind w:left="240" w:hangingChars="100" w:hanging="240"/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 w:rsidR="007A7D3C">
        <w:rPr>
          <w:rFonts w:ascii="宋体" w:eastAsia="宋体" w:hAnsi="宋体"/>
          <w:sz w:val="24"/>
          <w:szCs w:val="24"/>
        </w:rPr>
        <w:t>.</w:t>
      </w:r>
      <w:bookmarkStart w:id="0" w:name="678288b9-adfd-47f4-8094-17c51dfb9970"/>
      <w:r>
        <w:rPr>
          <w:rFonts w:ascii="宋体" w:eastAsia="宋体" w:hAnsi="宋体" w:hint="eastAsia"/>
          <w:sz w:val="24"/>
          <w:szCs w:val="24"/>
        </w:rPr>
        <w:t>已知</w:t>
      </w:r>
      <w:r w:rsidR="007A7D3C">
        <w:rPr>
          <w:rFonts w:ascii="宋体" w:eastAsia="宋体" w:hAnsi="宋体"/>
          <w:sz w:val="24"/>
          <w:szCs w:val="24"/>
        </w:rPr>
        <w:t>神经细胞的离子跨膜运输除受膜内外离子浓度差影响外，还受膜内外电位差的影响（同性离子相斥，异性离子相吸）。已知神经细胞膜外的</w:t>
      </w:r>
      <w:bookmarkStart w:id="1" w:name="OLE_LINK2"/>
      <w:r w:rsidR="007A7D3C">
        <w:rPr>
          <w:rFonts w:ascii="宋体" w:eastAsia="宋体" w:hAnsi="宋体"/>
          <w:sz w:val="24"/>
          <w:szCs w:val="24"/>
        </w:rPr>
        <w:t>Cl</w:t>
      </w:r>
      <w:bookmarkEnd w:id="1"/>
      <w:r w:rsidR="007A7D3C">
        <w:rPr>
          <w:rFonts w:ascii="宋体" w:eastAsia="宋体" w:hAnsi="宋体"/>
          <w:sz w:val="24"/>
          <w:szCs w:val="24"/>
        </w:rPr>
        <w:t>-浓度比膜内高。</w:t>
      </w:r>
      <w:bookmarkEnd w:id="0"/>
      <w:r>
        <w:rPr>
          <w:rFonts w:ascii="宋体" w:eastAsia="宋体" w:hAnsi="宋体" w:hint="eastAsia"/>
          <w:sz w:val="24"/>
          <w:szCs w:val="24"/>
        </w:rPr>
        <w:t>下列相关说法</w:t>
      </w:r>
      <w:r w:rsidR="00BD1009">
        <w:rPr>
          <w:rFonts w:ascii="宋体" w:eastAsia="宋体" w:hAnsi="宋体" w:hint="eastAsia"/>
          <w:sz w:val="24"/>
          <w:szCs w:val="24"/>
        </w:rPr>
        <w:t>中</w:t>
      </w:r>
      <w:r>
        <w:rPr>
          <w:rFonts w:ascii="宋体" w:eastAsia="宋体" w:hAnsi="宋体" w:hint="eastAsia"/>
          <w:sz w:val="24"/>
          <w:szCs w:val="24"/>
        </w:rPr>
        <w:t>，选填一定或者不一定</w:t>
      </w:r>
      <w:r w:rsidR="00BD1009">
        <w:rPr>
          <w:rFonts w:ascii="宋体" w:eastAsia="宋体" w:hAnsi="宋体" w:hint="eastAsia"/>
          <w:sz w:val="24"/>
          <w:szCs w:val="24"/>
        </w:rPr>
        <w:t>：</w:t>
      </w:r>
    </w:p>
    <w:p w14:paraId="4F689A2A" w14:textId="059EDB04" w:rsidR="00A60852" w:rsidRDefault="00A60852" w:rsidP="007A7D3C">
      <w:pPr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⑴兴奋的传导过程中，</w:t>
      </w:r>
      <w:r w:rsidRPr="00A60852">
        <w:rPr>
          <w:rFonts w:ascii="宋体" w:eastAsia="宋体" w:hAnsi="宋体" w:hint="eastAsia"/>
          <w:sz w:val="24"/>
          <w:szCs w:val="24"/>
          <w:u w:val="single"/>
        </w:rPr>
        <w:t xml:space="preserve">  一定  </w:t>
      </w:r>
      <w:r w:rsidRPr="00A60852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需要消耗能量。</w:t>
      </w:r>
    </w:p>
    <w:p w14:paraId="413EECCA" w14:textId="71854057" w:rsidR="00A60852" w:rsidRDefault="00A60852" w:rsidP="007A7D3C">
      <w:pPr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⑵</w:t>
      </w:r>
      <w:r>
        <w:rPr>
          <w:rFonts w:ascii="宋体" w:eastAsia="宋体" w:hAnsi="宋体"/>
          <w:sz w:val="24"/>
          <w:szCs w:val="24"/>
        </w:rPr>
        <w:t>静息电位状态下，膜内外电位差</w:t>
      </w:r>
      <w:r w:rsidRPr="00A60852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Pr="00A60852">
        <w:rPr>
          <w:rFonts w:ascii="宋体" w:eastAsia="宋体" w:hAnsi="宋体"/>
          <w:sz w:val="24"/>
          <w:szCs w:val="24"/>
          <w:u w:val="single"/>
        </w:rPr>
        <w:t>一定</w:t>
      </w:r>
      <w:r w:rsidRPr="00A60852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>
        <w:rPr>
          <w:rFonts w:ascii="宋体" w:eastAsia="宋体" w:hAnsi="宋体"/>
          <w:sz w:val="24"/>
          <w:szCs w:val="24"/>
        </w:rPr>
        <w:t>阻止K+的外流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2227536" w14:textId="2277A28C" w:rsidR="00A60852" w:rsidRDefault="00A60852" w:rsidP="007A7D3C">
      <w:pPr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⑶</w:t>
      </w:r>
      <w:r>
        <w:rPr>
          <w:rFonts w:ascii="宋体" w:eastAsia="宋体" w:hAnsi="宋体"/>
          <w:sz w:val="24"/>
          <w:szCs w:val="24"/>
        </w:rPr>
        <w:t>突触后膜的Cl-通道开放后，膜内外电位差</w:t>
      </w:r>
      <w:r w:rsidRPr="00A60852">
        <w:rPr>
          <w:rFonts w:ascii="宋体" w:eastAsia="宋体" w:hAnsi="宋体" w:hint="eastAsia"/>
          <w:sz w:val="24"/>
          <w:szCs w:val="24"/>
          <w:u w:val="single"/>
        </w:rPr>
        <w:t xml:space="preserve">  不</w:t>
      </w:r>
      <w:r w:rsidRPr="00A60852">
        <w:rPr>
          <w:rFonts w:ascii="宋体" w:eastAsia="宋体" w:hAnsi="宋体"/>
          <w:sz w:val="24"/>
          <w:szCs w:val="24"/>
          <w:u w:val="single"/>
        </w:rPr>
        <w:t>一定</w:t>
      </w:r>
      <w:r w:rsidRPr="00A60852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>
        <w:rPr>
          <w:rFonts w:ascii="宋体" w:eastAsia="宋体" w:hAnsi="宋体"/>
          <w:sz w:val="24"/>
          <w:szCs w:val="24"/>
        </w:rPr>
        <w:t>增大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E42B0FD" w14:textId="77777777" w:rsidR="00BD1009" w:rsidRPr="00BD1009" w:rsidRDefault="00A60852" w:rsidP="007A7D3C">
      <w:pPr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 w:rsidRPr="00BD1009">
        <w:rPr>
          <w:rFonts w:ascii="宋体" w:eastAsia="宋体" w:hAnsi="宋体" w:hint="eastAsia"/>
          <w:sz w:val="24"/>
          <w:szCs w:val="24"/>
        </w:rPr>
        <w:t>⑷</w:t>
      </w:r>
      <w:r w:rsidRPr="00BD1009">
        <w:rPr>
          <w:rFonts w:ascii="宋体" w:eastAsia="宋体" w:hAnsi="宋体"/>
          <w:sz w:val="24"/>
          <w:szCs w:val="24"/>
        </w:rPr>
        <w:t>静息电位→动作电位→静息电位过程中，</w:t>
      </w:r>
      <w:r w:rsidRPr="00BD1009">
        <w:rPr>
          <w:rFonts w:ascii="宋体" w:eastAsia="宋体" w:hAnsi="宋体" w:hint="eastAsia"/>
          <w:sz w:val="24"/>
          <w:szCs w:val="24"/>
          <w:u w:val="single"/>
        </w:rPr>
        <w:t xml:space="preserve">  一定  </w:t>
      </w:r>
      <w:r w:rsidRPr="00BD1009">
        <w:rPr>
          <w:rFonts w:ascii="宋体" w:eastAsia="宋体" w:hAnsi="宋体"/>
          <w:sz w:val="24"/>
          <w:szCs w:val="24"/>
        </w:rPr>
        <w:t>会出现膜内外电位差为0</w:t>
      </w:r>
    </w:p>
    <w:p w14:paraId="110F3C4E" w14:textId="6DB61B50" w:rsidR="00A60852" w:rsidRDefault="00A60852" w:rsidP="00BD1009">
      <w:pPr>
        <w:ind w:firstLineChars="100" w:firstLine="240"/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的情况</w:t>
      </w:r>
      <w:r w:rsidR="00BD1009">
        <w:rPr>
          <w:rFonts w:ascii="宋体" w:eastAsia="宋体" w:hAnsi="宋体" w:hint="eastAsia"/>
          <w:sz w:val="24"/>
          <w:szCs w:val="24"/>
        </w:rPr>
        <w:t>。</w:t>
      </w:r>
    </w:p>
    <w:p w14:paraId="7D7CE7E2" w14:textId="606B83F4" w:rsidR="00A60852" w:rsidRDefault="00A60852" w:rsidP="007A7D3C">
      <w:pPr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⑸</w:t>
      </w:r>
      <w:r>
        <w:rPr>
          <w:rFonts w:ascii="宋体" w:eastAsia="宋体" w:hAnsi="宋体"/>
          <w:sz w:val="24"/>
          <w:szCs w:val="24"/>
        </w:rPr>
        <w:t>Cl-经Cl-通道的运输方式</w:t>
      </w:r>
      <w:r w:rsidRPr="00A60852">
        <w:rPr>
          <w:rFonts w:ascii="宋体" w:eastAsia="宋体" w:hAnsi="宋体" w:hint="eastAsia"/>
          <w:sz w:val="24"/>
          <w:szCs w:val="24"/>
          <w:u w:val="single"/>
        </w:rPr>
        <w:t xml:space="preserve">  一定  </w:t>
      </w:r>
      <w:r>
        <w:rPr>
          <w:rFonts w:ascii="宋体" w:eastAsia="宋体" w:hAnsi="宋体"/>
          <w:sz w:val="24"/>
          <w:szCs w:val="24"/>
        </w:rPr>
        <w:t>为协助扩散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3A76A01" w14:textId="444A8B6C" w:rsidR="00A60852" w:rsidRDefault="00A60852" w:rsidP="007A7D3C">
      <w:pPr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⑹</w:t>
      </w:r>
      <w:r>
        <w:rPr>
          <w:rFonts w:ascii="宋体" w:eastAsia="宋体" w:hAnsi="宋体"/>
          <w:sz w:val="24"/>
          <w:szCs w:val="24"/>
        </w:rPr>
        <w:t>若静息状态下Na</w:t>
      </w:r>
      <w:r w:rsidRPr="00E70C70">
        <w:rPr>
          <w:rFonts w:ascii="宋体" w:eastAsia="宋体" w:hAnsi="宋体"/>
          <w:sz w:val="24"/>
          <w:szCs w:val="24"/>
          <w:vertAlign w:val="superscript"/>
        </w:rPr>
        <w:t>+</w:t>
      </w:r>
      <w:r>
        <w:rPr>
          <w:rFonts w:ascii="宋体" w:eastAsia="宋体" w:hAnsi="宋体"/>
          <w:sz w:val="24"/>
          <w:szCs w:val="24"/>
        </w:rPr>
        <w:t>通道的通透性增加，静息电位的幅度</w:t>
      </w:r>
      <w:r w:rsidR="00E70C70" w:rsidRPr="00E70C70">
        <w:rPr>
          <w:rFonts w:ascii="宋体" w:eastAsia="宋体" w:hAnsi="宋体" w:hint="eastAsia"/>
          <w:sz w:val="24"/>
          <w:szCs w:val="24"/>
          <w:u w:val="single"/>
        </w:rPr>
        <w:t xml:space="preserve"> 一定  </w:t>
      </w:r>
      <w:r w:rsidR="00E70C70">
        <w:rPr>
          <w:rFonts w:ascii="宋体" w:eastAsia="宋体" w:hAnsi="宋体" w:hint="eastAsia"/>
          <w:sz w:val="24"/>
          <w:szCs w:val="24"/>
        </w:rPr>
        <w:t>变小</w:t>
      </w:r>
      <w:r w:rsidR="00BD1009">
        <w:rPr>
          <w:rFonts w:ascii="宋体" w:eastAsia="宋体" w:hAnsi="宋体" w:hint="eastAsia"/>
          <w:sz w:val="24"/>
          <w:szCs w:val="24"/>
        </w:rPr>
        <w:t>。</w:t>
      </w:r>
    </w:p>
    <w:p w14:paraId="65C1ED44" w14:textId="21A3A5E5" w:rsidR="00A60852" w:rsidRDefault="00A60852" w:rsidP="007A7D3C">
      <w:pPr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⑺</w:t>
      </w:r>
      <w:r>
        <w:rPr>
          <w:rFonts w:ascii="宋体" w:eastAsia="宋体" w:hAnsi="宋体"/>
          <w:sz w:val="24"/>
          <w:szCs w:val="24"/>
        </w:rPr>
        <w:t>若抑制钠钾泵活动，静息电位和动作电位的幅度</w:t>
      </w:r>
      <w:r w:rsidRPr="00A60852">
        <w:rPr>
          <w:rFonts w:ascii="宋体" w:eastAsia="宋体" w:hAnsi="宋体" w:hint="eastAsia"/>
          <w:sz w:val="24"/>
          <w:szCs w:val="24"/>
          <w:u w:val="single"/>
        </w:rPr>
        <w:t xml:space="preserve">  一定  </w:t>
      </w:r>
      <w:r>
        <w:rPr>
          <w:rFonts w:ascii="宋体" w:eastAsia="宋体" w:hAnsi="宋体"/>
          <w:sz w:val="24"/>
          <w:szCs w:val="24"/>
        </w:rPr>
        <w:t>都减小</w:t>
      </w:r>
      <w:r w:rsidR="00BD1009">
        <w:rPr>
          <w:rFonts w:ascii="宋体" w:eastAsia="宋体" w:hAnsi="宋体" w:hint="eastAsia"/>
          <w:sz w:val="24"/>
          <w:szCs w:val="24"/>
        </w:rPr>
        <w:t>。</w:t>
      </w:r>
    </w:p>
    <w:p w14:paraId="3E80E57F" w14:textId="19B53D18" w:rsidR="00A60852" w:rsidRDefault="00A60852" w:rsidP="007A7D3C">
      <w:pPr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⑻</w:t>
      </w:r>
      <w:r w:rsidR="00BD1009">
        <w:rPr>
          <w:rFonts w:ascii="宋体" w:eastAsia="宋体" w:hAnsi="宋体" w:hint="eastAsia"/>
          <w:sz w:val="24"/>
          <w:szCs w:val="24"/>
        </w:rPr>
        <w:t>动作电位产生过程中，膜内外电位差</w:t>
      </w:r>
      <w:r w:rsidR="00BD1009" w:rsidRPr="00BD1009">
        <w:rPr>
          <w:rFonts w:ascii="宋体" w:eastAsia="宋体" w:hAnsi="宋体" w:hint="eastAsia"/>
          <w:sz w:val="24"/>
          <w:szCs w:val="24"/>
          <w:u w:val="single"/>
        </w:rPr>
        <w:t xml:space="preserve">  不一定  </w:t>
      </w:r>
      <w:r w:rsidR="00BD1009">
        <w:rPr>
          <w:rFonts w:ascii="宋体" w:eastAsia="宋体" w:hAnsi="宋体" w:hint="eastAsia"/>
          <w:sz w:val="24"/>
          <w:szCs w:val="24"/>
        </w:rPr>
        <w:t>促进Na</w:t>
      </w:r>
      <w:r w:rsidR="00BD1009" w:rsidRPr="00BD1009">
        <w:rPr>
          <w:rFonts w:ascii="宋体" w:eastAsia="宋体" w:hAnsi="宋体" w:hint="eastAsia"/>
          <w:sz w:val="24"/>
          <w:szCs w:val="24"/>
          <w:vertAlign w:val="superscript"/>
        </w:rPr>
        <w:t>+</w:t>
      </w:r>
      <w:r w:rsidR="00BD1009">
        <w:rPr>
          <w:rFonts w:ascii="宋体" w:eastAsia="宋体" w:hAnsi="宋体" w:hint="eastAsia"/>
          <w:sz w:val="24"/>
          <w:szCs w:val="24"/>
        </w:rPr>
        <w:t>的内流。</w:t>
      </w:r>
    </w:p>
    <w:p w14:paraId="21EB5DD4" w14:textId="717EBD79" w:rsidR="00D71602" w:rsidRPr="00172397" w:rsidRDefault="00D71602" w:rsidP="00D71602">
      <w:pPr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⑼若突触前膜</w:t>
      </w:r>
      <w:r w:rsidRPr="00172397">
        <w:rPr>
          <w:rFonts w:ascii="宋体" w:eastAsia="宋体" w:hAnsi="宋体"/>
          <w:sz w:val="24"/>
          <w:szCs w:val="24"/>
        </w:rPr>
        <w:t>释放</w:t>
      </w:r>
      <w:r>
        <w:rPr>
          <w:rFonts w:ascii="宋体" w:eastAsia="宋体" w:hAnsi="宋体" w:hint="eastAsia"/>
          <w:sz w:val="24"/>
          <w:szCs w:val="24"/>
        </w:rPr>
        <w:t>神经</w:t>
      </w:r>
      <w:r w:rsidRPr="00172397">
        <w:rPr>
          <w:rFonts w:ascii="宋体" w:eastAsia="宋体" w:hAnsi="宋体"/>
          <w:sz w:val="24"/>
          <w:szCs w:val="24"/>
        </w:rPr>
        <w:t>递质，突触后膜</w:t>
      </w:r>
      <w:r>
        <w:rPr>
          <w:rFonts w:ascii="宋体" w:eastAsia="宋体" w:hAnsi="宋体" w:hint="eastAsia"/>
          <w:sz w:val="24"/>
          <w:szCs w:val="24"/>
        </w:rPr>
        <w:t>的</w:t>
      </w:r>
      <w:r w:rsidRPr="00172397">
        <w:rPr>
          <w:rFonts w:ascii="宋体" w:eastAsia="宋体" w:hAnsi="宋体"/>
          <w:sz w:val="24"/>
          <w:szCs w:val="24"/>
        </w:rPr>
        <w:t>通透性</w:t>
      </w:r>
      <w:r w:rsidRPr="00D71602">
        <w:rPr>
          <w:rFonts w:ascii="宋体" w:eastAsia="宋体" w:hAnsi="宋体" w:hint="eastAsia"/>
          <w:sz w:val="24"/>
          <w:szCs w:val="24"/>
          <w:u w:val="single"/>
        </w:rPr>
        <w:t xml:space="preserve">  一定  </w:t>
      </w:r>
      <w:r w:rsidRPr="00172397">
        <w:rPr>
          <w:rFonts w:ascii="宋体" w:eastAsia="宋体" w:hAnsi="宋体"/>
          <w:sz w:val="24"/>
          <w:szCs w:val="24"/>
        </w:rPr>
        <w:t>增大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B5D58C6" w14:textId="77777777" w:rsidR="00167630" w:rsidRPr="00D71602" w:rsidRDefault="00167630" w:rsidP="00BD1009">
      <w:pPr>
        <w:ind w:left="240" w:hangingChars="100" w:hanging="240"/>
        <w:jc w:val="left"/>
        <w:textAlignment w:val="center"/>
        <w:rPr>
          <w:rFonts w:ascii="宋体" w:eastAsia="宋体" w:hAnsi="宋体" w:hint="eastAsia"/>
          <w:sz w:val="24"/>
          <w:szCs w:val="24"/>
        </w:rPr>
      </w:pPr>
    </w:p>
    <w:p w14:paraId="2B571561" w14:textId="77777777" w:rsidR="00167630" w:rsidRDefault="00167630" w:rsidP="00BD1009">
      <w:pPr>
        <w:ind w:left="240" w:hangingChars="100" w:hanging="240"/>
        <w:jc w:val="left"/>
        <w:textAlignment w:val="center"/>
        <w:rPr>
          <w:rFonts w:ascii="宋体" w:eastAsia="宋体" w:hAnsi="宋体" w:hint="eastAsia"/>
          <w:sz w:val="24"/>
          <w:szCs w:val="24"/>
        </w:rPr>
      </w:pPr>
    </w:p>
    <w:p w14:paraId="275402D7" w14:textId="76EA91B0" w:rsidR="00BD1009" w:rsidRDefault="00BD1009" w:rsidP="00BD1009">
      <w:pPr>
        <w:ind w:left="240" w:hangingChars="100" w:hanging="240"/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bookmarkStart w:id="2" w:name="029f9763-5e6a-43e0-91e6-43c1c5308153"/>
      <w:r>
        <w:rPr>
          <w:rFonts w:ascii="宋体" w:eastAsia="宋体" w:hAnsi="宋体"/>
          <w:sz w:val="24"/>
          <w:szCs w:val="24"/>
        </w:rPr>
        <w:t>图甲为研究神经细胞膜电位变化的实验装置，两个神经元以突触联系，并连有电表Ⅰ（电极分别在Q点细胞内外侧）、Ⅱ（电极分别在R、S点的细胞外侧）</w:t>
      </w:r>
      <w:r>
        <w:rPr>
          <w:rFonts w:ascii="宋体" w:eastAsia="宋体" w:hAnsi="宋体"/>
          <w:noProof/>
          <w:sz w:val="24"/>
          <w:szCs w:val="24"/>
        </w:rPr>
        <w:drawing>
          <wp:inline distT="0" distB="0" distL="114300" distR="114300" wp14:anchorId="74F86388" wp14:editId="780F5921">
            <wp:extent cx="4476750" cy="1228725"/>
            <wp:effectExtent l="0" t="0" r="6350" b="3175"/>
            <wp:docPr id="1545371876" name="图片 1545371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图片 10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47F50D89" w14:textId="26C461F1" w:rsidR="00BD1009" w:rsidRDefault="00BD1009" w:rsidP="00BD1009">
      <w:pPr>
        <w:ind w:left="240" w:hangingChars="100" w:hanging="240"/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⑴</w:t>
      </w:r>
      <w:bookmarkStart w:id="3" w:name="_Hlk243642284"/>
      <w:r>
        <w:rPr>
          <w:rFonts w:ascii="宋体" w:eastAsia="宋体" w:hAnsi="宋体" w:hint="eastAsia"/>
          <w:sz w:val="24"/>
          <w:szCs w:val="24"/>
        </w:rPr>
        <w:t>若要</w:t>
      </w:r>
      <w:r>
        <w:rPr>
          <w:rFonts w:ascii="宋体" w:eastAsia="宋体" w:hAnsi="宋体"/>
          <w:sz w:val="24"/>
          <w:szCs w:val="24"/>
        </w:rPr>
        <w:t>记录到图乙的电位变化波形</w:t>
      </w:r>
      <w:r>
        <w:rPr>
          <w:rFonts w:ascii="宋体" w:eastAsia="宋体" w:hAnsi="宋体" w:hint="eastAsia"/>
          <w:sz w:val="24"/>
          <w:szCs w:val="24"/>
        </w:rPr>
        <w:t>，</w:t>
      </w:r>
      <w:bookmarkEnd w:id="3"/>
      <w:r>
        <w:rPr>
          <w:rFonts w:ascii="宋体" w:eastAsia="宋体" w:hAnsi="宋体" w:hint="eastAsia"/>
          <w:sz w:val="24"/>
          <w:szCs w:val="24"/>
        </w:rPr>
        <w:t>需要使用电流表</w:t>
      </w:r>
      <w:r w:rsidRPr="00BD1009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Pr="00BD1009">
        <w:rPr>
          <w:rFonts w:ascii="宋体" w:eastAsia="宋体" w:hAnsi="宋体"/>
          <w:sz w:val="24"/>
          <w:szCs w:val="24"/>
          <w:u w:val="single"/>
        </w:rPr>
        <w:t>Ⅰ</w:t>
      </w:r>
      <w:r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BD1009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BD1009">
        <w:rPr>
          <w:rFonts w:ascii="宋体" w:eastAsia="宋体" w:hAnsi="宋体" w:hint="eastAsia"/>
          <w:sz w:val="24"/>
          <w:szCs w:val="24"/>
        </w:rPr>
        <w:t>，</w:t>
      </w:r>
      <w:bookmarkStart w:id="4" w:name="OLE_LINK5"/>
      <w:r>
        <w:rPr>
          <w:rFonts w:ascii="宋体" w:eastAsia="宋体" w:hAnsi="宋体" w:hint="eastAsia"/>
          <w:sz w:val="24"/>
          <w:szCs w:val="24"/>
        </w:rPr>
        <w:t>电流表两级能否均置于神经纤维同侧</w:t>
      </w:r>
      <w:bookmarkEnd w:id="4"/>
      <w:r>
        <w:rPr>
          <w:rFonts w:ascii="宋体" w:eastAsia="宋体" w:hAnsi="宋体" w:hint="eastAsia"/>
          <w:sz w:val="24"/>
          <w:szCs w:val="24"/>
        </w:rPr>
        <w:t>？</w:t>
      </w:r>
      <w:r w:rsidRPr="00BD1009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BD1009">
        <w:rPr>
          <w:rFonts w:ascii="宋体" w:eastAsia="宋体" w:hAnsi="宋体" w:hint="eastAsia"/>
          <w:sz w:val="24"/>
          <w:szCs w:val="24"/>
          <w:u w:val="single"/>
        </w:rPr>
        <w:t xml:space="preserve">不能  </w:t>
      </w:r>
      <w:r>
        <w:rPr>
          <w:rFonts w:ascii="宋体" w:eastAsia="宋体" w:hAnsi="宋体" w:hint="eastAsia"/>
          <w:sz w:val="24"/>
          <w:szCs w:val="24"/>
        </w:rPr>
        <w:t>。</w:t>
      </w:r>
      <w:r w:rsidR="00E70C70">
        <w:rPr>
          <w:rFonts w:ascii="宋体" w:eastAsia="宋体" w:hAnsi="宋体" w:hint="eastAsia"/>
          <w:sz w:val="24"/>
          <w:szCs w:val="24"/>
        </w:rPr>
        <w:t>若要</w:t>
      </w:r>
      <w:r w:rsidR="00E70C70">
        <w:rPr>
          <w:rFonts w:ascii="宋体" w:eastAsia="宋体" w:hAnsi="宋体"/>
          <w:sz w:val="24"/>
          <w:szCs w:val="24"/>
        </w:rPr>
        <w:t>记录到图乙的电位变化波形</w:t>
      </w:r>
      <w:r w:rsidR="00E70C70">
        <w:rPr>
          <w:rFonts w:ascii="宋体" w:eastAsia="宋体" w:hAnsi="宋体" w:hint="eastAsia"/>
          <w:sz w:val="24"/>
          <w:szCs w:val="24"/>
        </w:rPr>
        <w:t>，电流表正负两级如何放置？</w:t>
      </w:r>
      <w:r w:rsidR="00E70C70" w:rsidRPr="00E70C70">
        <w:rPr>
          <w:rFonts w:ascii="宋体" w:eastAsia="宋体" w:hAnsi="宋体" w:hint="eastAsia"/>
          <w:sz w:val="24"/>
          <w:szCs w:val="24"/>
          <w:u w:val="single"/>
        </w:rPr>
        <w:t xml:space="preserve">  均置于神经纤维同侧</w:t>
      </w:r>
      <w:r w:rsidRPr="00E70C70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E70C70">
        <w:rPr>
          <w:rFonts w:ascii="宋体" w:eastAsia="宋体" w:hAnsi="宋体" w:hint="eastAsia"/>
          <w:sz w:val="24"/>
          <w:szCs w:val="24"/>
        </w:rPr>
        <w:t>。</w:t>
      </w:r>
    </w:p>
    <w:p w14:paraId="089EF95B" w14:textId="264033B9" w:rsidR="00BD1009" w:rsidRPr="00E70C70" w:rsidRDefault="00BD1009" w:rsidP="00E70C70">
      <w:pPr>
        <w:ind w:left="240" w:hangingChars="100" w:hanging="240"/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 w:rsidRPr="00E70C70">
        <w:rPr>
          <w:rFonts w:ascii="宋体" w:eastAsia="宋体" w:hAnsi="宋体" w:hint="eastAsia"/>
          <w:sz w:val="24"/>
          <w:szCs w:val="24"/>
        </w:rPr>
        <w:t>⑵</w:t>
      </w:r>
      <w:r w:rsidR="00E70C70" w:rsidRPr="00E70C70">
        <w:rPr>
          <w:rFonts w:ascii="宋体" w:eastAsia="宋体" w:hAnsi="宋体" w:hint="eastAsia"/>
          <w:sz w:val="24"/>
          <w:szCs w:val="24"/>
        </w:rPr>
        <w:t>适当降低细胞外液中K</w:t>
      </w:r>
      <w:r w:rsidR="00E70C70" w:rsidRPr="00E70C70">
        <w:rPr>
          <w:rFonts w:ascii="宋体" w:eastAsia="宋体" w:hAnsi="宋体" w:hint="eastAsia"/>
          <w:sz w:val="24"/>
          <w:szCs w:val="24"/>
          <w:vertAlign w:val="superscript"/>
        </w:rPr>
        <w:t>+</w:t>
      </w:r>
      <w:r w:rsidR="00E70C70" w:rsidRPr="00E70C70">
        <w:rPr>
          <w:rFonts w:ascii="宋体" w:eastAsia="宋体" w:hAnsi="宋体" w:hint="eastAsia"/>
          <w:sz w:val="24"/>
          <w:szCs w:val="24"/>
        </w:rPr>
        <w:t>浓度，图乙中①点的位置应该</w:t>
      </w:r>
      <w:r w:rsidR="00E70C70" w:rsidRPr="00E70C70">
        <w:rPr>
          <w:rFonts w:ascii="宋体" w:eastAsia="宋体" w:hAnsi="宋体" w:hint="eastAsia"/>
          <w:sz w:val="24"/>
          <w:szCs w:val="24"/>
          <w:u w:val="single"/>
        </w:rPr>
        <w:t xml:space="preserve">   向下  </w:t>
      </w:r>
      <w:r w:rsidR="00E70C70" w:rsidRPr="00E70C70">
        <w:rPr>
          <w:rFonts w:ascii="宋体" w:eastAsia="宋体" w:hAnsi="宋体" w:hint="eastAsia"/>
          <w:sz w:val="24"/>
          <w:szCs w:val="24"/>
        </w:rPr>
        <w:t>移动。图乙中②到③的过程中，K</w:t>
      </w:r>
      <w:r w:rsidR="00E70C70" w:rsidRPr="00E70C70">
        <w:rPr>
          <w:rFonts w:ascii="宋体" w:eastAsia="宋体" w:hAnsi="宋体" w:hint="eastAsia"/>
          <w:sz w:val="24"/>
          <w:szCs w:val="24"/>
          <w:vertAlign w:val="superscript"/>
        </w:rPr>
        <w:t>+</w:t>
      </w:r>
      <w:r w:rsidR="00E70C70" w:rsidRPr="00E70C70">
        <w:rPr>
          <w:rFonts w:ascii="宋体" w:eastAsia="宋体" w:hAnsi="宋体" w:hint="eastAsia"/>
          <w:sz w:val="24"/>
          <w:szCs w:val="24"/>
        </w:rPr>
        <w:t>主要通过</w:t>
      </w:r>
      <w:r w:rsidR="00E70C70" w:rsidRPr="00E70C70">
        <w:rPr>
          <w:rFonts w:ascii="宋体" w:eastAsia="宋体" w:hAnsi="宋体" w:hint="eastAsia"/>
          <w:sz w:val="24"/>
          <w:szCs w:val="24"/>
          <w:u w:val="single"/>
        </w:rPr>
        <w:t xml:space="preserve">   协助扩散   </w:t>
      </w:r>
      <w:r w:rsidR="00E70C70" w:rsidRPr="00E70C70">
        <w:rPr>
          <w:rFonts w:ascii="宋体" w:eastAsia="宋体" w:hAnsi="宋体" w:hint="eastAsia"/>
          <w:sz w:val="24"/>
          <w:szCs w:val="24"/>
        </w:rPr>
        <w:t>使膜电位恢复到静息电位。</w:t>
      </w:r>
    </w:p>
    <w:p w14:paraId="454B41E2" w14:textId="23328132" w:rsidR="00BD1009" w:rsidRDefault="00BD1009" w:rsidP="001B632C">
      <w:pPr>
        <w:ind w:left="240" w:hangingChars="100" w:hanging="240"/>
        <w:jc w:val="left"/>
        <w:textAlignment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⑶</w:t>
      </w:r>
      <w:r w:rsidR="001B632C">
        <w:rPr>
          <w:rFonts w:ascii="宋体" w:eastAsia="宋体" w:hAnsi="宋体"/>
          <w:sz w:val="24"/>
          <w:szCs w:val="24"/>
        </w:rPr>
        <w:t>刺激P点，电表Ⅰ和电表Ⅱ</w:t>
      </w:r>
      <w:r w:rsidR="001B632C">
        <w:rPr>
          <w:rFonts w:ascii="宋体" w:eastAsia="宋体" w:hAnsi="宋体" w:hint="eastAsia"/>
          <w:sz w:val="24"/>
          <w:szCs w:val="24"/>
        </w:rPr>
        <w:t>分别</w:t>
      </w:r>
      <w:r w:rsidR="001B632C">
        <w:rPr>
          <w:rFonts w:ascii="宋体" w:eastAsia="宋体" w:hAnsi="宋体"/>
          <w:sz w:val="24"/>
          <w:szCs w:val="24"/>
        </w:rPr>
        <w:t>发生</w:t>
      </w:r>
      <w:r w:rsidR="001B632C" w:rsidRPr="001B632C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1B632C" w:rsidRPr="001B632C">
        <w:rPr>
          <w:rFonts w:ascii="宋体" w:eastAsia="宋体" w:hAnsi="宋体"/>
          <w:sz w:val="24"/>
          <w:szCs w:val="24"/>
          <w:u w:val="single"/>
        </w:rPr>
        <w:t>一次</w:t>
      </w:r>
      <w:r w:rsidR="001B632C" w:rsidRPr="001B632C">
        <w:rPr>
          <w:rFonts w:ascii="宋体" w:eastAsia="宋体" w:hAnsi="宋体" w:hint="eastAsia"/>
          <w:sz w:val="24"/>
          <w:szCs w:val="24"/>
          <w:u w:val="single"/>
        </w:rPr>
        <w:t xml:space="preserve">、一次  </w:t>
      </w:r>
      <w:r w:rsidR="001B632C">
        <w:rPr>
          <w:rFonts w:ascii="宋体" w:eastAsia="宋体" w:hAnsi="宋体"/>
          <w:sz w:val="24"/>
          <w:szCs w:val="24"/>
        </w:rPr>
        <w:t>指针偏转，且方向</w:t>
      </w:r>
      <w:r w:rsidR="001B632C" w:rsidRPr="001B632C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1B632C" w:rsidRPr="001B632C">
        <w:rPr>
          <w:rFonts w:ascii="宋体" w:eastAsia="宋体" w:hAnsi="宋体"/>
          <w:sz w:val="24"/>
          <w:szCs w:val="24"/>
          <w:u w:val="single"/>
        </w:rPr>
        <w:t>相同</w:t>
      </w:r>
      <w:r w:rsidR="001B632C" w:rsidRPr="001B632C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1B632C">
        <w:rPr>
          <w:rFonts w:ascii="宋体" w:eastAsia="宋体" w:hAnsi="宋体" w:hint="eastAsia"/>
          <w:sz w:val="24"/>
          <w:szCs w:val="24"/>
        </w:rPr>
        <w:t>（填相同或相反）。</w:t>
      </w:r>
    </w:p>
    <w:p w14:paraId="47947C73" w14:textId="683D0F00" w:rsidR="00A60852" w:rsidRPr="001B632C" w:rsidRDefault="001B632C" w:rsidP="007A7D3C">
      <w:pPr>
        <w:jc w:val="left"/>
        <w:textAlignment w:val="center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1B632C">
        <w:rPr>
          <w:rFonts w:ascii="宋体" w:eastAsia="宋体" w:hAnsi="宋体" w:hint="eastAsia"/>
          <w:color w:val="000000" w:themeColor="text1"/>
          <w:sz w:val="24"/>
          <w:szCs w:val="24"/>
        </w:rPr>
        <w:t>⑷动作电位沿神经纤维传播时，波幅会发生</w:t>
      </w:r>
      <w:r w:rsidRPr="001B632C">
        <w:rPr>
          <w:rFonts w:ascii="宋体" w:eastAsia="宋体" w:hAnsi="宋体" w:hint="eastAsia"/>
          <w:color w:val="000000" w:themeColor="text1"/>
          <w:sz w:val="24"/>
          <w:szCs w:val="24"/>
          <w:u w:val="single"/>
        </w:rPr>
        <w:t xml:space="preserve">  不变   </w:t>
      </w:r>
      <w:r w:rsidRPr="001B632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（填不变或改变）。  </w:t>
      </w:r>
    </w:p>
    <w:p w14:paraId="75F48CB0" w14:textId="3C47EE5C" w:rsidR="007A7D3C" w:rsidRDefault="007A7D3C" w:rsidP="007A7D3C">
      <w:pPr>
        <w:jc w:val="left"/>
        <w:textAlignment w:val="center"/>
        <w:rPr>
          <w:rFonts w:ascii="宋体" w:eastAsia="宋体" w:hAnsi="宋体" w:hint="eastAsia"/>
          <w:sz w:val="24"/>
          <w:szCs w:val="24"/>
        </w:rPr>
      </w:pPr>
    </w:p>
    <w:p w14:paraId="4DEF35A7" w14:textId="77777777" w:rsidR="00AB5515" w:rsidRPr="007E4189" w:rsidRDefault="00AB5515">
      <w:pPr>
        <w:rPr>
          <w:rFonts w:hint="eastAsia"/>
        </w:rPr>
      </w:pPr>
    </w:p>
    <w:sectPr w:rsidR="00AB5515" w:rsidRPr="007E4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F5FC" w14:textId="77777777" w:rsidR="00C47560" w:rsidRDefault="00C47560" w:rsidP="00A60852">
      <w:pPr>
        <w:rPr>
          <w:rFonts w:hint="eastAsia"/>
        </w:rPr>
      </w:pPr>
      <w:r>
        <w:separator/>
      </w:r>
    </w:p>
  </w:endnote>
  <w:endnote w:type="continuationSeparator" w:id="0">
    <w:p w14:paraId="141EE339" w14:textId="77777777" w:rsidR="00C47560" w:rsidRDefault="00C47560" w:rsidP="00A608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F0D2" w14:textId="77777777" w:rsidR="00C47560" w:rsidRDefault="00C47560" w:rsidP="00A60852">
      <w:pPr>
        <w:rPr>
          <w:rFonts w:hint="eastAsia"/>
        </w:rPr>
      </w:pPr>
      <w:r>
        <w:separator/>
      </w:r>
    </w:p>
  </w:footnote>
  <w:footnote w:type="continuationSeparator" w:id="0">
    <w:p w14:paraId="06F16451" w14:textId="77777777" w:rsidR="00C47560" w:rsidRDefault="00C47560" w:rsidP="00A6085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3C"/>
    <w:rsid w:val="00051E57"/>
    <w:rsid w:val="00167630"/>
    <w:rsid w:val="001B632C"/>
    <w:rsid w:val="002D2664"/>
    <w:rsid w:val="003C4881"/>
    <w:rsid w:val="00654B5F"/>
    <w:rsid w:val="006E6F50"/>
    <w:rsid w:val="00745FFD"/>
    <w:rsid w:val="007A7D3C"/>
    <w:rsid w:val="007E4189"/>
    <w:rsid w:val="007E6D21"/>
    <w:rsid w:val="00934D8E"/>
    <w:rsid w:val="00A60852"/>
    <w:rsid w:val="00AB5515"/>
    <w:rsid w:val="00BD1009"/>
    <w:rsid w:val="00C47560"/>
    <w:rsid w:val="00D71602"/>
    <w:rsid w:val="00E7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B33FE"/>
  <w15:chartTrackingRefBased/>
  <w15:docId w15:val="{B09E2C99-B2F6-4FF3-B5CE-CB93FB78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60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7D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D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D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D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D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D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D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D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D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7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D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D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7D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D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D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D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D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D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D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D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D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D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D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D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7D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08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08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08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08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358</Words>
  <Characters>367</Characters>
  <Application>Microsoft Office Word</Application>
  <DocSecurity>0</DocSecurity>
  <Lines>16</Lines>
  <Paragraphs>19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颖 朱</dc:creator>
  <cp:keywords/>
  <dc:description/>
  <cp:lastModifiedBy>颖 朱</cp:lastModifiedBy>
  <cp:revision>8</cp:revision>
  <cp:lastPrinted>2026-10-25T04:17:00Z</cp:lastPrinted>
  <dcterms:created xsi:type="dcterms:W3CDTF">2026-10-18T09:16:00Z</dcterms:created>
  <dcterms:modified xsi:type="dcterms:W3CDTF">2026-10-25T04:17:00Z</dcterms:modified>
</cp:coreProperties>
</file>