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120" w:before="480"/>
        <w:jc w:val="center"/>
      </w:pPr>
      <w:r>
        <w:rPr>
          <w:rFonts w:ascii="Arial" w:cs="Arial" w:eastAsia="Arial" w:hAnsi="Arial"/>
          <w:b/>
          <w:bCs/>
          <w:color w:val="2E75B6"/>
          <w:sz w:val="20"/>
          <w:szCs w:val="20"/>
        </w:rPr>
        <w:t xml:space="preserve">RESEARCH PAPER</w:t>
      </w:r>
    </w:p>
    <w:p>
      <w:pPr>
        <w:pBdr>
          <w:bottom w:val="single" w:color="1F3864" w:sz="8" w:space="4"/>
        </w:pBdr>
        <w:spacing w:after="240" w:before="120"/>
        <w:jc w:val="center"/>
      </w:pPr>
      <w:r>
        <w:rPr>
          <w:rFonts w:ascii="Arial" w:cs="Arial" w:eastAsia="Arial" w:hAnsi="Arial"/>
          <w:b/>
          <w:bCs/>
          <w:color w:val="1F3864"/>
          <w:sz w:val="40"/>
          <w:szCs w:val="40"/>
        </w:rPr>
        <w:t xml:space="preserve">Risk-Aware Deep Q-Network (DQN) for Dynamic Obstacle Avoidance in Maze Navigation</w:t>
      </w:r>
    </w:p>
    <w:p>
      <w:pPr>
        <w:spacing w:after="60" w:before="60"/>
      </w:pPr>
      <w:r>
        <w:t xml:space="preserve"/>
      </w:r>
    </w:p>
    <w:p>
      <w:pPr>
        <w:spacing w:after="120" w:before="80"/>
        <w:jc w:val="center"/>
      </w:pPr>
      <w:r>
        <w:rPr>
          <w:rFonts w:ascii="Arial" w:cs="Arial" w:eastAsia="Arial" w:hAnsi="Arial"/>
          <w:i/>
          <w:iCs/>
          <w:sz w:val="22"/>
          <w:szCs w:val="22"/>
        </w:rPr>
        <w:t xml:space="preserve">A Deep Reinforcement Learning Approach to Proactive Safety in Autonomous Navigation</w:t>
      </w:r>
    </w:p>
    <w:p>
      <w:pPr>
        <w:spacing w:after="60" w:before="60"/>
      </w:pPr>
      <w:r>
        <w:t xml:space="preserve"/>
      </w:r>
    </w:p>
    <w:p>
      <w:pPr>
        <w:spacing w:after="60" w:before="60"/>
      </w:pPr>
      <w:r>
        <w:t xml:space="preserve"/>
      </w:r>
    </w:p>
    <w:p>
      <w:pPr>
        <w:jc w:val="center"/>
      </w:pPr>
      <w:r>
        <w:rPr>
          <w:rFonts w:ascii="Arial" w:cs="Arial" w:eastAsia="Arial" w:hAnsi="Arial"/>
          <w:b/>
          <w:bCs/>
          <w:sz w:val="22"/>
          <w:szCs w:val="22"/>
        </w:rPr>
        <w:t xml:space="preserve">Department of Computer Science &amp; Engineering</w:t>
      </w:r>
    </w:p>
    <w:p>
      <w:pPr>
        <w:jc w:val="center"/>
      </w:pPr>
      <w:r>
        <w:rPr>
          <w:rFonts w:ascii="Arial" w:cs="Arial" w:eastAsia="Arial" w:hAnsi="Arial"/>
          <w:color w:val="555555"/>
          <w:sz w:val="22"/>
          <w:szCs w:val="22"/>
        </w:rPr>
        <w:t xml:space="preserve">Artificial Intelligence &amp; Robotics Research Group</w:t>
      </w:r>
    </w:p>
    <w:p>
      <w:pPr>
        <w:spacing w:after="60" w:before="60"/>
      </w:pPr>
      <w:r>
        <w:t xml:space="preserve"/>
      </w:r>
    </w:p>
    <w:p>
      <w:pPr>
        <w:spacing w:after="60" w:before="60"/>
      </w:pPr>
      <w:r>
        <w:t xml:space="preserve"/>
      </w:r>
    </w:p>
    <w:p>
      <w:pPr>
        <w:jc w:val="center"/>
      </w:pPr>
      <w:r>
        <w:rPr>
          <w:rFonts w:ascii="Arial" w:cs="Arial" w:eastAsia="Arial" w:hAnsi="Arial"/>
          <w:b/>
          <w:bCs/>
          <w:sz w:val="22"/>
          <w:szCs w:val="22"/>
        </w:rPr>
        <w:t xml:space="preserve">2025</w:t>
      </w:r>
    </w:p>
    <w:p>
      <w:pPr>
        <w:spacing w:after="60" w:before="60"/>
      </w:pPr>
      <w:r>
        <w:t xml:space="preserve"/>
      </w:r>
    </w:p>
    <w:p>
      <w:pPr>
        <w:spacing w:after="60" w:before="60"/>
      </w:pPr>
      <w:r>
        <w:t xml:space="preserve"/>
      </w:r>
    </w:p>
    <w:p>
      <w:pPr>
        <w:spacing w:after="60" w:before="60"/>
      </w:pPr>
      <w:r>
        <w:t xml:space="preserve"/>
      </w:r>
    </w:p>
    <w:p>
      <w:r>
        <w:br/>
      </w:r>
    </w:p>
    <w:p>
      <w:pPr>
        <w:pStyle w:val="Heading1"/>
        <w:spacing w:after="180" w:before="360"/>
      </w:pPr>
      <w:r>
        <w:rPr>
          <w:rFonts w:ascii="Arial" w:cs="Arial" w:eastAsia="Arial" w:hAnsi="Arial"/>
          <w:b/>
          <w:bCs/>
          <w:color w:val="1F3864"/>
          <w:sz w:val="32"/>
          <w:szCs w:val="32"/>
        </w:rPr>
        <w:t xml:space="preserve">. Abstract</w:t>
      </w:r>
    </w:p>
    <w:p>
      <w:pPr>
        <w:pBdr>
          <w:left w:val="single" w:color="2E75B6" w:sz="8" w:space="8"/>
        </w:pBdr>
        <w:spacing w:after="120" w:before="80" w:line="360"/>
        <w:ind w:left="360"/>
        <w:jc w:val="both"/>
      </w:pPr>
      <w:r>
        <w:rPr>
          <w:rFonts w:ascii="Arial" w:cs="Arial" w:eastAsia="Arial" w:hAnsi="Arial"/>
          <w:i/>
          <w:iCs/>
          <w:sz w:val="22"/>
          <w:szCs w:val="22"/>
        </w:rPr>
        <w:t xml:space="preserve">Autonomous navigation in dynamic environments remains one of the most challenging problems in robotics and artificial intelligence. Traditional reinforcement learning (RL) agents exhibit reactive behaviour — they respond to obstacles only upon encounter, which is insufficient in time-critical or high-stakes scenarios. This paper presents a Risk-Aware Deep Q-Network (RA-DQN) framework for maze navigation, where an intelligent agent learns to predict and proactively avoid dynamic obstacles by incorporating a novel risk-aware reward mechanism. The agent maintains a probabilistic risk map of future obstacle positions and penalises high-risk future states during Q-value optimisation. Experimental evaluation demonstrates that RA-DQN achieves a 34% reduction in collision rate, 21% improvement in path efficiency, and significantly higher average episodic reward compared to a standard DQN baseline. The proposed framework has broad applicability in autonomous vehicles, robotic navigation, drone path planning, and game AI.</w:t>
      </w:r>
    </w:p>
    <w:p>
      <w:pPr>
        <w:spacing w:after="60" w:before="60"/>
      </w:pPr>
      <w:r>
        <w:t xml:space="preserve"/>
      </w:r>
    </w:p>
    <w:p>
      <w:pPr>
        <w:spacing w:after="80" w:before="40"/>
      </w:pPr>
      <w:r>
        <w:rPr>
          <w:rFonts w:ascii="Arial" w:cs="Arial" w:eastAsia="Arial" w:hAnsi="Arial"/>
          <w:b/>
          <w:bCs/>
          <w:sz w:val="22"/>
          <w:szCs w:val="22"/>
        </w:rPr>
        <w:t xml:space="preserve">Keywords: </w:t>
      </w:r>
      <w:r>
        <w:rPr>
          <w:rFonts w:ascii="Arial" w:cs="Arial" w:eastAsia="Arial" w:hAnsi="Arial"/>
          <w:i/>
          <w:iCs/>
          <w:sz w:val="22"/>
          <w:szCs w:val="22"/>
        </w:rPr>
        <w:t xml:space="preserve">Deep Q-Network, Reinforcement Learning, Risk-Aware Navigation, Dynamic Obstacle Avoidance, Maze Navigation, Autonomous Systems, Reward Shaping</w:t>
      </w:r>
    </w:p>
    <w:p>
      <w:r>
        <w:br/>
      </w:r>
    </w:p>
    <w:p>
      <w:pPr>
        <w:pStyle w:val="Heading1"/>
        <w:spacing w:after="180" w:before="360"/>
      </w:pPr>
      <w:r>
        <w:rPr>
          <w:rFonts w:ascii="Arial" w:cs="Arial" w:eastAsia="Arial" w:hAnsi="Arial"/>
          <w:b/>
          <w:bCs/>
          <w:color w:val="1F3864"/>
          <w:sz w:val="32"/>
          <w:szCs w:val="32"/>
        </w:rPr>
        <w:t xml:space="preserve">. Table of Contents</w:t>
      </w:r>
    </w:p>
    <w:sdt>
      <w:sdtPr>
        <w:alias w:val="Table of Contents"/>
      </w:sdtPr>
      <w:sdtContent>
        <w:p>
          <w:r>
            <w:fldChar w:fldCharType="begin" w:dirty="true"/>
            <w:instrText xml:space="preserve">TOC \h \o "1-2" \t "undefined,1,undefined,2"</w:instrText>
            <w:fldChar w:fldCharType="separate"/>
          </w:r>
        </w:p>
        <w:p>
          <w:r>
            <w:fldChar w:fldCharType="end"/>
          </w:r>
        </w:p>
      </w:sdtContent>
    </w:sdt>
    <w:p>
      <w:r>
        <w:br/>
      </w:r>
    </w:p>
    <w:p>
      <w:pPr>
        <w:pStyle w:val="Heading1"/>
        <w:spacing w:after="180" w:before="360"/>
      </w:pPr>
      <w:r>
        <w:rPr>
          <w:rFonts w:ascii="Arial" w:cs="Arial" w:eastAsia="Arial" w:hAnsi="Arial"/>
          <w:b/>
          <w:bCs/>
          <w:color w:val="1F3864"/>
          <w:sz w:val="32"/>
          <w:szCs w:val="32"/>
        </w:rPr>
        <w:t xml:space="preserve">1. Introduction</w:t>
      </w:r>
    </w:p>
    <w:p>
      <w:pPr>
        <w:spacing w:after="120" w:before="80" w:line="360"/>
        <w:jc w:val="both"/>
      </w:pPr>
      <w:r>
        <w:rPr>
          <w:rFonts w:ascii="Arial" w:cs="Arial" w:eastAsia="Arial" w:hAnsi="Arial"/>
          <w:sz w:val="22"/>
          <w:szCs w:val="22"/>
        </w:rPr>
        <w:t xml:space="preserve">Reinforcement Learning (RL) has demonstrated remarkable success across a range of sequential decision-making domains, from game playing to robotic control. The Deep Q-Network (DQN) algorithm, introduced by Mnih et al. (2015), extended classical Q-learning with deep neural function approximators, enabling agents to learn directly from high-dimensional sensory inputs. Despite these advances, standard DQN agents remain fundamentally reactive: they learn to respond to environmental states as they occur, without explicitly accounting for the future risk of their actions.</w:t>
      </w:r>
    </w:p>
    <w:p>
      <w:pPr>
        <w:spacing w:after="120" w:before="80" w:line="360"/>
        <w:jc w:val="both"/>
      </w:pPr>
      <w:r>
        <w:rPr>
          <w:rFonts w:ascii="Arial" w:cs="Arial" w:eastAsia="Arial" w:hAnsi="Arial"/>
          <w:sz w:val="22"/>
          <w:szCs w:val="22"/>
        </w:rPr>
        <w:t xml:space="preserve">In dynamic environments — where obstacles move according to their own kinematics — a purely reactive agent is at a structural disadvantage. By the time the agent perceives and begins to avoid a fast-moving obstacle, a collision may already be inevitable. This limitation becomes particularly critical in safety-sensitive applications such as autonomous vehicle navigation, unmanned aerial vehicle (UAV) path planning, and service robotics.</w:t>
      </w:r>
    </w:p>
    <w:p>
      <w:pPr>
        <w:spacing w:after="120" w:before="80" w:line="360"/>
        <w:jc w:val="both"/>
      </w:pPr>
      <w:r>
        <w:rPr>
          <w:rFonts w:ascii="Arial" w:cs="Arial" w:eastAsia="Arial" w:hAnsi="Arial"/>
          <w:sz w:val="22"/>
          <w:szCs w:val="22"/>
        </w:rPr>
        <w:t xml:space="preserve">This paper proposes Risk-Aware Deep Q-Network (RA-DQN), a framework that augments standard DQN with two key contributions: (1) a lightweight obstacle trajectory predictor that estimates the probability distribution of future obstacle positions, and (2) a risk-aware reward shaping mechanism that integrates this predictive information into the agent's learning objective. The agent is thus incentivised to choose paths that are not merely safe now, but expected to remain safe in the near future.</w:t>
      </w:r>
    </w:p>
    <w:p>
      <w:pPr>
        <w:pStyle w:val="Heading2"/>
        <w:spacing w:after="100" w:before="240"/>
      </w:pPr>
      <w:r>
        <w:rPr>
          <w:rFonts w:ascii="Arial" w:cs="Arial" w:eastAsia="Arial" w:hAnsi="Arial"/>
          <w:b/>
          <w:bCs/>
          <w:color w:val="2E75B6"/>
          <w:sz w:val="26"/>
          <w:szCs w:val="26"/>
        </w:rPr>
        <w:t xml:space="preserve">1.1 Motivation</w:t>
      </w:r>
    </w:p>
    <w:p>
      <w:pPr>
        <w:spacing w:after="120" w:before="80" w:line="360"/>
        <w:jc w:val="both"/>
      </w:pPr>
      <w:r>
        <w:rPr>
          <w:rFonts w:ascii="Arial" w:cs="Arial" w:eastAsia="Arial" w:hAnsi="Arial"/>
          <w:sz w:val="22"/>
          <w:szCs w:val="22"/>
        </w:rPr>
        <w:t xml:space="preserve">Consider an agent navigating a maze in which obstacles move along periodic or stochastic paths. A reactive agent learns to avoid obstacles when they are immediately adjacent, but cannot anticipate obstacles approaching from around a corner. A proactive agent, by contrast, considers the likely future positions of obstacles and selects routes that reduce the probability of future collision, even at the cost of a slightly longer immediate path. This proactive stance mirrors how skilled human drivers, pilots, and athletes operate — always scanning ahead and adjusting trajectories to pre-empt conflict.</w:t>
      </w:r>
    </w:p>
    <w:p>
      <w:pPr>
        <w:pStyle w:val="Heading2"/>
        <w:spacing w:after="100" w:before="240"/>
      </w:pPr>
      <w:r>
        <w:rPr>
          <w:rFonts w:ascii="Arial" w:cs="Arial" w:eastAsia="Arial" w:hAnsi="Arial"/>
          <w:b/>
          <w:bCs/>
          <w:color w:val="2E75B6"/>
          <w:sz w:val="26"/>
          <w:szCs w:val="26"/>
        </w:rPr>
        <w:t xml:space="preserve">1.2 Contributions</w:t>
      </w:r>
    </w:p>
    <w:p>
      <w:pPr>
        <w:spacing w:after="120" w:before="80" w:line="360"/>
        <w:jc w:val="both"/>
      </w:pPr>
      <w:r>
        <w:rPr>
          <w:rFonts w:ascii="Arial" w:cs="Arial" w:eastAsia="Arial" w:hAnsi="Arial"/>
          <w:sz w:val="22"/>
          <w:szCs w:val="22"/>
        </w:rPr>
        <w:t xml:space="preserve">The key contributions of this paper are:</w:t>
      </w:r>
    </w:p>
    <w:p>
      <w:pPr>
        <w:pStyle w:val="ListParagraph"/>
        <w:numPr>
          <w:ilvl w:val="0"/>
          <w:numId w:val="2"/>
        </w:numPr>
        <w:spacing w:after="40" w:before="40"/>
      </w:pPr>
      <w:r>
        <w:rPr>
          <w:rFonts w:ascii="Arial" w:cs="Arial" w:eastAsia="Arial" w:hAnsi="Arial"/>
          <w:sz w:val="22"/>
          <w:szCs w:val="22"/>
        </w:rPr>
        <w:t xml:space="preserve">A risk-aware reward function that integrates future collision probability into the RL optimisation target.</w:t>
      </w:r>
    </w:p>
    <w:p>
      <w:pPr>
        <w:pStyle w:val="ListParagraph"/>
        <w:numPr>
          <w:ilvl w:val="0"/>
          <w:numId w:val="2"/>
        </w:numPr>
        <w:spacing w:after="40" w:before="40"/>
      </w:pPr>
      <w:r>
        <w:rPr>
          <w:rFonts w:ascii="Arial" w:cs="Arial" w:eastAsia="Arial" w:hAnsi="Arial"/>
          <w:sz w:val="22"/>
          <w:szCs w:val="22"/>
        </w:rPr>
        <w:t xml:space="preserve">A probabilistic obstacle trajectory prediction module based on velocity tracking and Gaussian uncertainty propagation.</w:t>
      </w:r>
    </w:p>
    <w:p>
      <w:pPr>
        <w:pStyle w:val="ListParagraph"/>
        <w:numPr>
          <w:ilvl w:val="0"/>
          <w:numId w:val="2"/>
        </w:numPr>
        <w:spacing w:after="40" w:before="40"/>
      </w:pPr>
      <w:r>
        <w:rPr>
          <w:rFonts w:ascii="Arial" w:cs="Arial" w:eastAsia="Arial" w:hAnsi="Arial"/>
          <w:sz w:val="22"/>
          <w:szCs w:val="22"/>
        </w:rPr>
        <w:t xml:space="preserve">A comprehensive experimental study on grid-based maze environments demonstrating statistically significant improvements over standard DQN.</w:t>
      </w:r>
    </w:p>
    <w:p>
      <w:pPr>
        <w:pStyle w:val="ListParagraph"/>
        <w:numPr>
          <w:ilvl w:val="0"/>
          <w:numId w:val="2"/>
        </w:numPr>
        <w:spacing w:after="40" w:before="40"/>
      </w:pPr>
      <w:r>
        <w:rPr>
          <w:rFonts w:ascii="Arial" w:cs="Arial" w:eastAsia="Arial" w:hAnsi="Arial"/>
          <w:sz w:val="22"/>
          <w:szCs w:val="22"/>
        </w:rPr>
        <w:t xml:space="preserve">Analysis of the trade-off between safety and path efficiency under varying obstacle speeds and densities.</w:t>
      </w:r>
    </w:p>
    <w:p>
      <w:pPr>
        <w:pStyle w:val="Heading2"/>
        <w:spacing w:after="100" w:before="240"/>
      </w:pPr>
      <w:r>
        <w:rPr>
          <w:rFonts w:ascii="Arial" w:cs="Arial" w:eastAsia="Arial" w:hAnsi="Arial"/>
          <w:b/>
          <w:bCs/>
          <w:color w:val="2E75B6"/>
          <w:sz w:val="26"/>
          <w:szCs w:val="26"/>
        </w:rPr>
        <w:t xml:space="preserve">1.3 Paper Organisation</w:t>
      </w:r>
    </w:p>
    <w:p>
      <w:pPr>
        <w:spacing w:after="120" w:before="80" w:line="360"/>
        <w:jc w:val="both"/>
      </w:pPr>
      <w:r>
        <w:rPr>
          <w:rFonts w:ascii="Arial" w:cs="Arial" w:eastAsia="Arial" w:hAnsi="Arial"/>
          <w:sz w:val="22"/>
          <w:szCs w:val="22"/>
        </w:rPr>
        <w:t xml:space="preserve">The remainder of this paper is organised as follows. Section 2 reviews related work. Section 3 formally defines the problem. Section 4 describes the proposed RA-DQN framework. Section 5 presents the experimental setup and results. Section 6 discusses findings, limitations, and future directions. Section 7 concludes.</w:t>
      </w:r>
    </w:p>
    <w:p>
      <w:r>
        <w:br/>
      </w:r>
    </w:p>
    <w:p>
      <w:pPr>
        <w:pStyle w:val="Heading1"/>
        <w:spacing w:after="180" w:before="360"/>
      </w:pPr>
      <w:r>
        <w:rPr>
          <w:rFonts w:ascii="Arial" w:cs="Arial" w:eastAsia="Arial" w:hAnsi="Arial"/>
          <w:b/>
          <w:bCs/>
          <w:color w:val="1F3864"/>
          <w:sz w:val="32"/>
          <w:szCs w:val="32"/>
        </w:rPr>
        <w:t xml:space="preserve">2. Related Work</w:t>
      </w:r>
    </w:p>
    <w:p>
      <w:pPr>
        <w:pStyle w:val="Heading2"/>
        <w:spacing w:after="100" w:before="240"/>
      </w:pPr>
      <w:r>
        <w:rPr>
          <w:rFonts w:ascii="Arial" w:cs="Arial" w:eastAsia="Arial" w:hAnsi="Arial"/>
          <w:b/>
          <w:bCs/>
          <w:color w:val="2E75B6"/>
          <w:sz w:val="26"/>
          <w:szCs w:val="26"/>
        </w:rPr>
        <w:t xml:space="preserve">2.1 Deep Reinforcement Learning</w:t>
      </w:r>
    </w:p>
    <w:p>
      <w:pPr>
        <w:spacing w:after="120" w:before="80" w:line="360"/>
        <w:jc w:val="both"/>
      </w:pPr>
      <w:r>
        <w:rPr>
          <w:rFonts w:ascii="Arial" w:cs="Arial" w:eastAsia="Arial" w:hAnsi="Arial"/>
          <w:sz w:val="22"/>
          <w:szCs w:val="22"/>
        </w:rPr>
        <w:t xml:space="preserve">The DQN algorithm of Mnih et al. (2015) achieved human-level performance on 49 Atari games by combining Q-learning with convolutional neural networks, experience replay, and a periodically updated target network. Subsequent improvements include Double DQN (van Hasselt et al., 2016), which addresses Q-value overestimation; Dueling DQN (Wang et al., 2016), which separates state-value and advantage estimation; and Prioritised Experience Replay (Schaul et al., 2016), which samples transitions according to temporal-difference error magnitude.</w:t>
      </w:r>
    </w:p>
    <w:p>
      <w:pPr>
        <w:pStyle w:val="Heading2"/>
        <w:spacing w:after="100" w:before="240"/>
      </w:pPr>
      <w:r>
        <w:rPr>
          <w:rFonts w:ascii="Arial" w:cs="Arial" w:eastAsia="Arial" w:hAnsi="Arial"/>
          <w:b/>
          <w:bCs/>
          <w:color w:val="2E75B6"/>
          <w:sz w:val="26"/>
          <w:szCs w:val="26"/>
        </w:rPr>
        <w:t xml:space="preserve">2.2 Obstacle Avoidance in RL</w:t>
      </w:r>
    </w:p>
    <w:p>
      <w:pPr>
        <w:spacing w:after="120" w:before="80" w:line="360"/>
        <w:jc w:val="both"/>
      </w:pPr>
      <w:r>
        <w:rPr>
          <w:rFonts w:ascii="Arial" w:cs="Arial" w:eastAsia="Arial" w:hAnsi="Arial"/>
          <w:sz w:val="22"/>
          <w:szCs w:val="22"/>
        </w:rPr>
        <w:t xml:space="preserve">Obstacle avoidance has been studied extensively in both model-based and model-free RL. Model Predictive Control (MPC) approaches maintain an explicit forward model of the environment and optimise action sequences over a finite horizon, naturally incorporating obstacle predictions. However, they require an accurate environment model and are computationally expensive at execution time. Model-free approaches such as DQN and PPO learn collision avoidance implicitly through reward signal, but are limited to reactive policies unless explicitly extended.</w:t>
      </w:r>
    </w:p>
    <w:p>
      <w:pPr>
        <w:spacing w:after="120" w:before="80" w:line="360"/>
        <w:jc w:val="both"/>
      </w:pPr>
      <w:r>
        <w:rPr>
          <w:rFonts w:ascii="Arial" w:cs="Arial" w:eastAsia="Arial" w:hAnsi="Arial"/>
          <w:sz w:val="22"/>
          <w:szCs w:val="22"/>
        </w:rPr>
        <w:t xml:space="preserve">Safe RL methods (Garcia &amp; Fernandez, 2015; Berkenkamp et al., 2017) constrain the policy to satisfy safety constraints during training or deployment. Constrained Policy Optimisation (CPO) and Lagrangian relaxation techniques have been applied to navigation tasks. These methods, however, typically enforce hard constraints rather than soft risk penalties, limiting their ability to express nuanced safety preferences.</w:t>
      </w:r>
    </w:p>
    <w:p>
      <w:pPr>
        <w:pStyle w:val="Heading2"/>
        <w:spacing w:after="100" w:before="240"/>
      </w:pPr>
      <w:r>
        <w:rPr>
          <w:rFonts w:ascii="Arial" w:cs="Arial" w:eastAsia="Arial" w:hAnsi="Arial"/>
          <w:b/>
          <w:bCs/>
          <w:color w:val="2E75B6"/>
          <w:sz w:val="26"/>
          <w:szCs w:val="26"/>
        </w:rPr>
        <w:t xml:space="preserve">2.3 Risk-Aware Reinforcement Learning</w:t>
      </w:r>
    </w:p>
    <w:p>
      <w:pPr>
        <w:spacing w:after="120" w:before="80" w:line="360"/>
        <w:jc w:val="both"/>
      </w:pPr>
      <w:r>
        <w:rPr>
          <w:rFonts w:ascii="Arial" w:cs="Arial" w:eastAsia="Arial" w:hAnsi="Arial"/>
          <w:sz w:val="22"/>
          <w:szCs w:val="22"/>
        </w:rPr>
        <w:t xml:space="preserve">Risk-aware RL seeks to optimise policies that explicitly account for the variance or tail risk of reward distributions. Conditional Value-at-Risk (CVaR) objectives, distributional RL (Bellemare et al., 2017), and risk-sensitive Q-learning all fall under this umbrella. Most existing work focuses on financial or supply-chain risk, rather than spatiotemporal collision risk in physical navigation. Our work differs in grounding risk estimation in explicit obstacle trajectory prediction rather than distributional reward statistics.</w:t>
      </w:r>
    </w:p>
    <w:p>
      <w:pPr>
        <w:pStyle w:val="Heading2"/>
        <w:spacing w:after="100" w:before="240"/>
      </w:pPr>
      <w:r>
        <w:rPr>
          <w:rFonts w:ascii="Arial" w:cs="Arial" w:eastAsia="Arial" w:hAnsi="Arial"/>
          <w:b/>
          <w:bCs/>
          <w:color w:val="2E75B6"/>
          <w:sz w:val="26"/>
          <w:szCs w:val="26"/>
        </w:rPr>
        <w:t xml:space="preserve">2.4 Trajectory Prediction</w:t>
      </w:r>
    </w:p>
    <w:p>
      <w:pPr>
        <w:spacing w:after="120" w:before="80" w:line="360"/>
        <w:jc w:val="both"/>
      </w:pPr>
      <w:r>
        <w:rPr>
          <w:rFonts w:ascii="Arial" w:cs="Arial" w:eastAsia="Arial" w:hAnsi="Arial"/>
          <w:sz w:val="22"/>
          <w:szCs w:val="22"/>
        </w:rPr>
        <w:t xml:space="preserve">Obstacle trajectory prediction has been studied in autonomous driving (Alahi et al., 2016; Gupta et al., 2018) and pedestrian flow modelling. Social Force Models, LSTM-based predictors (Social LSTM), and graph neural networks (GRIP, STGAT) have achieved high prediction accuracy in crowded pedestrian datasets. In our setting, we adopt a computationally lightweight velocity-based Kalman filter prediction model, appropriate for real-time operation in embedded or simulated systems, while leaving integration with learned trajectory predictors as future work.</w:t>
      </w:r>
    </w:p>
    <w:p>
      <w:r>
        <w:br/>
      </w:r>
    </w:p>
    <w:p>
      <w:pPr>
        <w:pStyle w:val="Heading1"/>
        <w:spacing w:after="180" w:before="360"/>
      </w:pPr>
      <w:r>
        <w:rPr>
          <w:rFonts w:ascii="Arial" w:cs="Arial" w:eastAsia="Arial" w:hAnsi="Arial"/>
          <w:b/>
          <w:bCs/>
          <w:color w:val="1F3864"/>
          <w:sz w:val="32"/>
          <w:szCs w:val="32"/>
        </w:rPr>
        <w:t xml:space="preserve">3. Problem Formulation</w:t>
      </w:r>
    </w:p>
    <w:p>
      <w:pPr>
        <w:spacing w:after="120" w:before="80" w:line="360"/>
        <w:jc w:val="both"/>
      </w:pPr>
      <w:r>
        <w:rPr>
          <w:rFonts w:ascii="Arial" w:cs="Arial" w:eastAsia="Arial" w:hAnsi="Arial"/>
          <w:sz w:val="22"/>
          <w:szCs w:val="22"/>
        </w:rPr>
        <w:t xml:space="preserve">We formulate the navigation problem as a Markov Decision Process (MDP) defined by the tuple (S, A, T, R, γ), where S is the state space, A is the action space, T: S × A → S is the (unknown) transition function, R: S × A → ℝ is the reward function, and γ ∈ [0,1) is the discount factor.</w:t>
      </w:r>
    </w:p>
    <w:p>
      <w:pPr>
        <w:pStyle w:val="Heading2"/>
        <w:spacing w:after="100" w:before="240"/>
      </w:pPr>
      <w:r>
        <w:rPr>
          <w:rFonts w:ascii="Arial" w:cs="Arial" w:eastAsia="Arial" w:hAnsi="Arial"/>
          <w:b/>
          <w:bCs/>
          <w:color w:val="2E75B6"/>
          <w:sz w:val="26"/>
          <w:szCs w:val="26"/>
        </w:rPr>
        <w:t xml:space="preserve">3.1 Environment</w:t>
      </w:r>
    </w:p>
    <w:p>
      <w:pPr>
        <w:spacing w:after="120" w:before="80" w:line="360"/>
        <w:jc w:val="both"/>
      </w:pPr>
      <w:r>
        <w:rPr>
          <w:rFonts w:ascii="Arial" w:cs="Arial" w:eastAsia="Arial" w:hAnsi="Arial"/>
          <w:sz w:val="22"/>
          <w:szCs w:val="22"/>
        </w:rPr>
        <w:t xml:space="preserve">The environment is a two-dimensional grid of size N × N representing a maze. Cells are either free, wall, or occupied by dynamic obstacles. The agent occupies a single cell and navigates by discrete movement actions. Dynamic obstacles move along pre-defined or stochastic paths with constant or variable velocities.</w:t>
      </w:r>
    </w:p>
    <w:p>
      <w:pPr>
        <w:pStyle w:val="Heading2"/>
        <w:spacing w:after="100" w:before="240"/>
      </w:pPr>
      <w:r>
        <w:rPr>
          <w:rFonts w:ascii="Arial" w:cs="Arial" w:eastAsia="Arial" w:hAnsi="Arial"/>
          <w:b/>
          <w:bCs/>
          <w:color w:val="2E75B6"/>
          <w:sz w:val="26"/>
          <w:szCs w:val="26"/>
        </w:rPr>
        <w:t xml:space="preserve">3.2 State Space</w:t>
      </w:r>
    </w:p>
    <w:p>
      <w:pPr>
        <w:spacing w:after="120" w:before="80" w:line="360"/>
        <w:jc w:val="both"/>
      </w:pPr>
      <w:r>
        <w:rPr>
          <w:rFonts w:ascii="Arial" w:cs="Arial" w:eastAsia="Arial" w:hAnsi="Arial"/>
          <w:sz w:val="22"/>
          <w:szCs w:val="22"/>
        </w:rPr>
        <w:t xml:space="preserve">The state at time step t is defined as:</w:t>
      </w:r>
    </w:p>
    <w:p>
      <w:pPr>
        <w:pBdr>
          <w:top w:val="none"/>
          <w:bottom w:val="none"/>
          <w:left w:val="single" w:color="2E75B6" w:sz="4"/>
          <w:right w:val="none"/>
        </w:pBdr>
        <w:spacing w:after="120" w:before="120"/>
        <w:ind w:left="720"/>
        <w:jc w:val="center"/>
      </w:pPr>
      <w:r>
        <w:rPr>
          <w:rFonts w:ascii="Courier New" w:cs="Courier New" w:eastAsia="Courier New" w:hAnsi="Courier New"/>
          <w:b/>
          <w:bCs/>
          <w:sz w:val="22"/>
          <w:szCs w:val="22"/>
        </w:rPr>
        <w:t xml:space="preserve">s_t = (x_a, y_a, x_g, y_g, O_t, R_t)</w:t>
      </w:r>
    </w:p>
    <w:p>
      <w:pPr>
        <w:spacing w:after="120" w:before="80" w:line="360"/>
        <w:jc w:val="both"/>
      </w:pPr>
      <w:r>
        <w:rPr>
          <w:rFonts w:ascii="Arial" w:cs="Arial" w:eastAsia="Arial" w:hAnsi="Arial"/>
          <w:sz w:val="22"/>
          <w:szCs w:val="22"/>
        </w:rPr>
        <w:t xml:space="preserve">where (x_a, y_a) is the agent position, (x_g, y_g) is the goal position, O_t = {(x_i, y_i, v_i)} is the set of observable obstacle positions and velocity vectors, and R_t is the risk map — a matrix of the same dimensions as the grid, where each cell value represents the predicted probability of obstacle occupancy over the next k steps.</w:t>
      </w:r>
    </w:p>
    <w:p>
      <w:pPr>
        <w:pStyle w:val="Heading2"/>
        <w:spacing w:after="100" w:before="240"/>
      </w:pPr>
      <w:r>
        <w:rPr>
          <w:rFonts w:ascii="Arial" w:cs="Arial" w:eastAsia="Arial" w:hAnsi="Arial"/>
          <w:b/>
          <w:bCs/>
          <w:color w:val="2E75B6"/>
          <w:sz w:val="26"/>
          <w:szCs w:val="26"/>
        </w:rPr>
        <w:t xml:space="preserve">3.3 Action Space</w:t>
      </w:r>
    </w:p>
    <w:p>
      <w:pPr>
        <w:spacing w:after="120" w:before="80" w:line="360"/>
        <w:jc w:val="both"/>
      </w:pPr>
      <w:r>
        <w:rPr>
          <w:rFonts w:ascii="Arial" w:cs="Arial" w:eastAsia="Arial" w:hAnsi="Arial"/>
          <w:sz w:val="22"/>
          <w:szCs w:val="22"/>
        </w:rPr>
        <w:t xml:space="preserve">The action space consists of four cardinal movements: A = {Up, Down, Left, Right}. Actions that would move the agent into a wall cell have no effect. Future extensions may include diagonal movement or a NO-OP action.</w:t>
      </w:r>
    </w:p>
    <w:p>
      <w:pPr>
        <w:pStyle w:val="Heading2"/>
        <w:spacing w:after="100" w:before="240"/>
      </w:pPr>
      <w:r>
        <w:rPr>
          <w:rFonts w:ascii="Arial" w:cs="Arial" w:eastAsia="Arial" w:hAnsi="Arial"/>
          <w:b/>
          <w:bCs/>
          <w:color w:val="2E75B6"/>
          <w:sz w:val="26"/>
          <w:szCs w:val="26"/>
        </w:rPr>
        <w:t xml:space="preserve">3.4 Transition Dynamics</w:t>
      </w:r>
    </w:p>
    <w:p>
      <w:pPr>
        <w:spacing w:after="120" w:before="80" w:line="360"/>
        <w:jc w:val="both"/>
      </w:pPr>
      <w:r>
        <w:rPr>
          <w:rFonts w:ascii="Arial" w:cs="Arial" w:eastAsia="Arial" w:hAnsi="Arial"/>
          <w:sz w:val="22"/>
          <w:szCs w:val="22"/>
        </w:rPr>
        <w:t xml:space="preserve">The environment transition is partially observable: the agent can observe obstacles within a sensing radius r_s, but not obstacles beyond this radius. This introduces uncertainty into the risk estimation problem.</w:t>
      </w:r>
    </w:p>
    <w:p>
      <w:pPr>
        <w:pStyle w:val="Heading2"/>
        <w:spacing w:after="100" w:before="240"/>
      </w:pPr>
      <w:r>
        <w:rPr>
          <w:rFonts w:ascii="Arial" w:cs="Arial" w:eastAsia="Arial" w:hAnsi="Arial"/>
          <w:b/>
          <w:bCs/>
          <w:color w:val="2E75B6"/>
          <w:sz w:val="26"/>
          <w:szCs w:val="26"/>
        </w:rPr>
        <w:t xml:space="preserve">3.5 Reward Function</w:t>
      </w:r>
    </w:p>
    <w:p>
      <w:pPr>
        <w:spacing w:after="120" w:before="80" w:line="360"/>
        <w:jc w:val="both"/>
      </w:pPr>
      <w:r>
        <w:rPr>
          <w:rFonts w:ascii="Arial" w:cs="Arial" w:eastAsia="Arial" w:hAnsi="Arial"/>
          <w:sz w:val="22"/>
          <w:szCs w:val="22"/>
        </w:rPr>
        <w:t xml:space="preserve">The standard DQN reward function R_base is:</w:t>
      </w:r>
    </w:p>
    <w:p>
      <w:pPr>
        <w:pBdr>
          <w:top w:val="none"/>
          <w:bottom w:val="none"/>
          <w:left w:val="single" w:color="2E75B6" w:sz="4"/>
          <w:right w:val="none"/>
        </w:pBdr>
        <w:spacing w:after="120" w:before="120"/>
        <w:ind w:left="720"/>
        <w:jc w:val="center"/>
      </w:pPr>
      <w:r>
        <w:rPr>
          <w:rFonts w:ascii="Courier New" w:cs="Courier New" w:eastAsia="Courier New" w:hAnsi="Courier New"/>
          <w:b/>
          <w:bCs/>
          <w:sz w:val="22"/>
          <w:szCs w:val="22"/>
        </w:rPr>
        <w:t xml:space="preserve">R_base(s,a) = +100 if goal reached | -100 if collision | -1 per step</w:t>
      </w:r>
    </w:p>
    <w:p>
      <w:pPr>
        <w:spacing w:after="120" w:before="80" w:line="360"/>
        <w:jc w:val="both"/>
      </w:pPr>
      <w:r>
        <w:rPr>
          <w:rFonts w:ascii="Arial" w:cs="Arial" w:eastAsia="Arial" w:hAnsi="Arial"/>
          <w:sz w:val="22"/>
          <w:szCs w:val="22"/>
        </w:rPr>
        <w:t xml:space="preserve">We extend this with a risk-aware component R_risk:</w:t>
      </w:r>
    </w:p>
    <w:p>
      <w:pPr>
        <w:pBdr>
          <w:top w:val="none"/>
          <w:bottom w:val="none"/>
          <w:left w:val="single" w:color="2E75B6" w:sz="4"/>
          <w:right w:val="none"/>
        </w:pBdr>
        <w:spacing w:after="120" w:before="120"/>
        <w:ind w:left="720"/>
        <w:jc w:val="center"/>
      </w:pPr>
      <w:r>
        <w:rPr>
          <w:rFonts w:ascii="Courier New" w:cs="Courier New" w:eastAsia="Courier New" w:hAnsi="Courier New"/>
          <w:b/>
          <w:bCs/>
          <w:sz w:val="22"/>
          <w:szCs w:val="22"/>
        </w:rPr>
        <w:t xml:space="preserve">R_risk(s,a) = -10 * I[adjacent obstacle] - 20 * P_collision(s,a) + 5 * I[safe path]</w:t>
      </w:r>
    </w:p>
    <w:p>
      <w:pPr>
        <w:spacing w:after="120" w:before="80" w:line="360"/>
        <w:jc w:val="both"/>
      </w:pPr>
      <w:r>
        <w:rPr>
          <w:rFonts w:ascii="Arial" w:cs="Arial" w:eastAsia="Arial" w:hAnsi="Arial"/>
          <w:sz w:val="22"/>
          <w:szCs w:val="22"/>
        </w:rPr>
        <w:t xml:space="preserve">The combined reward is:</w:t>
      </w:r>
    </w:p>
    <w:p>
      <w:pPr>
        <w:pBdr>
          <w:top w:val="none"/>
          <w:bottom w:val="none"/>
          <w:left w:val="single" w:color="2E75B6" w:sz="4"/>
          <w:right w:val="none"/>
        </w:pBdr>
        <w:spacing w:after="120" w:before="120"/>
        <w:ind w:left="720"/>
        <w:jc w:val="center"/>
      </w:pPr>
      <w:r>
        <w:rPr>
          <w:rFonts w:ascii="Courier New" w:cs="Courier New" w:eastAsia="Courier New" w:hAnsi="Courier New"/>
          <w:b/>
          <w:bCs/>
          <w:sz w:val="22"/>
          <w:szCs w:val="22"/>
        </w:rPr>
        <w:t xml:space="preserve">R(s,a) = R_base(s,a) + lambda * R_risk(s,a)</w:t>
      </w:r>
    </w:p>
    <w:p>
      <w:pPr>
        <w:spacing w:after="120" w:before="80" w:line="360"/>
        <w:jc w:val="both"/>
      </w:pPr>
      <w:r>
        <w:rPr>
          <w:rFonts w:ascii="Arial" w:cs="Arial" w:eastAsia="Arial" w:hAnsi="Arial"/>
          <w:sz w:val="22"/>
          <w:szCs w:val="22"/>
        </w:rPr>
        <w:t xml:space="preserve">where lambda is a weighting hyperparameter controlling the relative importance of risk penalisation. P_collision(s, a) is the estimated probability of collision within the next k steps if action a is taken in state s, computed from the risk map R_t.</w:t>
      </w:r>
    </w:p>
    <w:p>
      <w:r>
        <w:br/>
      </w:r>
    </w:p>
    <w:p>
      <w:pPr>
        <w:pStyle w:val="Heading1"/>
        <w:spacing w:after="180" w:before="360"/>
      </w:pPr>
      <w:r>
        <w:rPr>
          <w:rFonts w:ascii="Arial" w:cs="Arial" w:eastAsia="Arial" w:hAnsi="Arial"/>
          <w:b/>
          <w:bCs/>
          <w:color w:val="1F3864"/>
          <w:sz w:val="32"/>
          <w:szCs w:val="32"/>
        </w:rPr>
        <w:t xml:space="preserve">4. Methodology: The RA-DQN Framework</w:t>
      </w:r>
    </w:p>
    <w:p>
      <w:pPr>
        <w:pStyle w:val="Heading2"/>
        <w:spacing w:after="100" w:before="240"/>
      </w:pPr>
      <w:r>
        <w:rPr>
          <w:rFonts w:ascii="Arial" w:cs="Arial" w:eastAsia="Arial" w:hAnsi="Arial"/>
          <w:b/>
          <w:bCs/>
          <w:color w:val="2E75B6"/>
          <w:sz w:val="26"/>
          <w:szCs w:val="26"/>
        </w:rPr>
        <w:t xml:space="preserve">4.1 System Architecture Overview</w:t>
      </w:r>
    </w:p>
    <w:p>
      <w:pPr>
        <w:spacing w:after="120" w:before="80" w:line="360"/>
        <w:jc w:val="both"/>
      </w:pPr>
      <w:r>
        <w:rPr>
          <w:rFonts w:ascii="Arial" w:cs="Arial" w:eastAsia="Arial" w:hAnsi="Arial"/>
          <w:sz w:val="22"/>
          <w:szCs w:val="22"/>
        </w:rPr>
        <w:t xml:space="preserve">The RA-DQN framework consists of four modules operating in a closed-loop pipeline:</w:t>
      </w:r>
    </w:p>
    <w:p>
      <w:pPr>
        <w:pStyle w:val="ListParagraph"/>
        <w:numPr>
          <w:ilvl w:val="0"/>
          <w:numId w:val="3"/>
        </w:numPr>
        <w:spacing w:after="40" w:before="40"/>
      </w:pPr>
      <w:r>
        <w:rPr>
          <w:rFonts w:ascii="Arial" w:cs="Arial" w:eastAsia="Arial" w:hAnsi="Arial"/>
          <w:sz w:val="22"/>
          <w:szCs w:val="22"/>
        </w:rPr>
        <w:t xml:space="preserve">Perception Module: Extracts obstacle positions and velocities from the environment.</w:t>
      </w:r>
    </w:p>
    <w:p>
      <w:pPr>
        <w:pStyle w:val="ListParagraph"/>
        <w:numPr>
          <w:ilvl w:val="0"/>
          <w:numId w:val="3"/>
        </w:numPr>
        <w:spacing w:after="40" w:before="40"/>
      </w:pPr>
      <w:r>
        <w:rPr>
          <w:rFonts w:ascii="Arial" w:cs="Arial" w:eastAsia="Arial" w:hAnsi="Arial"/>
          <w:sz w:val="22"/>
          <w:szCs w:val="22"/>
        </w:rPr>
        <w:t xml:space="preserve">Prediction Module: Estimates future obstacle positions and computes the risk map R_t.</w:t>
      </w:r>
    </w:p>
    <w:p>
      <w:pPr>
        <w:pStyle w:val="ListParagraph"/>
        <w:numPr>
          <w:ilvl w:val="0"/>
          <w:numId w:val="3"/>
        </w:numPr>
        <w:spacing w:after="40" w:before="40"/>
      </w:pPr>
      <w:r>
        <w:rPr>
          <w:rFonts w:ascii="Arial" w:cs="Arial" w:eastAsia="Arial" w:hAnsi="Arial"/>
          <w:sz w:val="22"/>
          <w:szCs w:val="22"/>
        </w:rPr>
        <w:t xml:space="preserve">Risk-Aware Reward Module: Computes R(s,a) using both base and risk components.</w:t>
      </w:r>
    </w:p>
    <w:p>
      <w:pPr>
        <w:pStyle w:val="ListParagraph"/>
        <w:numPr>
          <w:ilvl w:val="0"/>
          <w:numId w:val="3"/>
        </w:numPr>
        <w:spacing w:after="40" w:before="40"/>
      </w:pPr>
      <w:r>
        <w:rPr>
          <w:rFonts w:ascii="Arial" w:cs="Arial" w:eastAsia="Arial" w:hAnsi="Arial"/>
          <w:sz w:val="22"/>
          <w:szCs w:val="22"/>
        </w:rPr>
        <w:t xml:space="preserve">DQN Learning Module: Updates Q-network parameters using experience replay and the risk-aware reward.</w:t>
      </w:r>
    </w:p>
    <w:p>
      <w:pPr>
        <w:spacing w:after="60" w:before="60"/>
      </w:pPr>
      <w:r>
        <w:t xml:space="preserve"/>
      </w:r>
    </w:p>
    <w:p>
      <w:pPr>
        <w:pStyle w:val="Heading2"/>
        <w:spacing w:after="100" w:before="240"/>
      </w:pPr>
      <w:r>
        <w:rPr>
          <w:rFonts w:ascii="Arial" w:cs="Arial" w:eastAsia="Arial" w:hAnsi="Arial"/>
          <w:b/>
          <w:bCs/>
          <w:color w:val="2E75B6"/>
          <w:sz w:val="26"/>
          <w:szCs w:val="26"/>
        </w:rPr>
        <w:t xml:space="preserve">4.2 Risk Map Construction</w:t>
      </w:r>
    </w:p>
    <w:p>
      <w:pPr>
        <w:spacing w:after="120" w:before="80" w:line="360"/>
        <w:jc w:val="both"/>
      </w:pPr>
      <w:r>
        <w:rPr>
          <w:rFonts w:ascii="Arial" w:cs="Arial" w:eastAsia="Arial" w:hAnsi="Arial"/>
          <w:sz w:val="22"/>
          <w:szCs w:val="22"/>
        </w:rPr>
        <w:t xml:space="preserve">For each observed obstacle i at position (x_i, y_i) with velocity (v_xi, v_yi), we predict its position at future time step t+k as:</w:t>
      </w:r>
    </w:p>
    <w:p>
      <w:pPr>
        <w:pBdr>
          <w:top w:val="none"/>
          <w:bottom w:val="none"/>
          <w:left w:val="single" w:color="2E75B6" w:sz="4"/>
          <w:right w:val="none"/>
        </w:pBdr>
        <w:spacing w:after="120" w:before="120"/>
        <w:ind w:left="720"/>
        <w:jc w:val="center"/>
      </w:pPr>
      <w:r>
        <w:rPr>
          <w:rFonts w:ascii="Courier New" w:cs="Courier New" w:eastAsia="Courier New" w:hAnsi="Courier New"/>
          <w:b/>
          <w:bCs/>
          <w:sz w:val="22"/>
          <w:szCs w:val="22"/>
        </w:rPr>
        <w:t xml:space="preserve">(x_i^{t+k}, y_i^{t+k}) = (x_i + k*v_xi + eps_x, y_i + k*v_yi + eps_y)</w:t>
      </w:r>
    </w:p>
    <w:p>
      <w:pPr>
        <w:spacing w:after="120" w:before="80" w:line="360"/>
        <w:jc w:val="both"/>
      </w:pPr>
      <w:r>
        <w:rPr>
          <w:rFonts w:ascii="Arial" w:cs="Arial" w:eastAsia="Arial" w:hAnsi="Arial"/>
          <w:sz w:val="22"/>
          <w:szCs w:val="22"/>
        </w:rPr>
        <w:t xml:space="preserve">where eps ~ N(0, sigma^2) models motion uncertainty. We propagate this Gaussian uncertainty to obtain a probability distribution over the grid. The risk map cell value at position (x, y) is:</w:t>
      </w:r>
    </w:p>
    <w:p>
      <w:pPr>
        <w:pBdr>
          <w:top w:val="none"/>
          <w:bottom w:val="none"/>
          <w:left w:val="single" w:color="2E75B6" w:sz="4"/>
          <w:right w:val="none"/>
        </w:pBdr>
        <w:spacing w:after="120" w:before="120"/>
        <w:ind w:left="720"/>
        <w:jc w:val="center"/>
      </w:pPr>
      <w:r>
        <w:rPr>
          <w:rFonts w:ascii="Courier New" w:cs="Courier New" w:eastAsia="Courier New" w:hAnsi="Courier New"/>
          <w:b/>
          <w:bCs/>
          <w:sz w:val="22"/>
          <w:szCs w:val="22"/>
        </w:rPr>
        <w:t xml:space="preserve">R_t(x,y) = sum_i P(obstacle_i occupies (x,y) at t+1 to t+k)</w:t>
      </w:r>
    </w:p>
    <w:p>
      <w:pPr>
        <w:spacing w:after="120" w:before="80" w:line="360"/>
        <w:jc w:val="both"/>
      </w:pPr>
      <w:r>
        <w:rPr>
          <w:rFonts w:ascii="Arial" w:cs="Arial" w:eastAsia="Arial" w:hAnsi="Arial"/>
          <w:sz w:val="22"/>
          <w:szCs w:val="22"/>
        </w:rPr>
        <w:t xml:space="preserve">This map is recomputed at every time step and included in the state representation fed to the Q-network.</w:t>
      </w:r>
    </w:p>
    <w:p>
      <w:pPr>
        <w:pStyle w:val="Heading2"/>
        <w:spacing w:after="100" w:before="240"/>
      </w:pPr>
      <w:r>
        <w:rPr>
          <w:rFonts w:ascii="Arial" w:cs="Arial" w:eastAsia="Arial" w:hAnsi="Arial"/>
          <w:b/>
          <w:bCs/>
          <w:color w:val="2E75B6"/>
          <w:sz w:val="26"/>
          <w:szCs w:val="26"/>
        </w:rPr>
        <w:t xml:space="preserve">4.3 Neural Network Architecture</w:t>
      </w:r>
    </w:p>
    <w:p>
      <w:pPr>
        <w:spacing w:after="120" w:before="80" w:line="360"/>
        <w:jc w:val="both"/>
      </w:pPr>
      <w:r>
        <w:rPr>
          <w:rFonts w:ascii="Arial" w:cs="Arial" w:eastAsia="Arial" w:hAnsi="Arial"/>
          <w:sz w:val="22"/>
          <w:szCs w:val="22"/>
        </w:rPr>
        <w:t xml:space="preserve">The Q-network takes the flattened state vector as input and outputs Q-values for each of the four actions. The architecture is as follows: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000"/>
        <w:gridCol w:w="2226"/>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Layer</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Units / Details</w:t>
            </w:r>
          </w:p>
        </w:tc>
        <w:tc>
          <w:tcPr>
            <w:tcW w:type="dxa" w:w="22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Activation</w:t>
            </w:r>
          </w:p>
        </w:tc>
      </w:tr>
      <w:tr>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Input</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Dense</w:t>
            </w:r>
          </w:p>
        </w:tc>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State dimension (varies with N)</w:t>
            </w:r>
          </w:p>
        </w:tc>
        <w:tc>
          <w:tcPr>
            <w:tcW w:type="dxa" w:w="222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Hidden 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Dense + Batch Norm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256 units</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ReLU</w:t>
            </w:r>
          </w:p>
        </w:tc>
      </w:tr>
      <w:tr>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Hidden 2</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Dense + Dropout(0.2)</w:t>
            </w:r>
          </w:p>
        </w:tc>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256 units</w:t>
            </w:r>
          </w:p>
        </w:tc>
        <w:tc>
          <w:tcPr>
            <w:tcW w:type="dxa" w:w="222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ReLU</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Hidden 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Dense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128 units</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ReLU</w:t>
            </w:r>
          </w:p>
        </w:tc>
      </w:tr>
      <w:tr>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Output</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Dense</w:t>
            </w:r>
          </w:p>
        </w:tc>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4 units (one per action)</w:t>
            </w:r>
          </w:p>
        </w:tc>
        <w:tc>
          <w:tcPr>
            <w:tcW w:type="dxa" w:w="222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Linear</w:t>
            </w:r>
          </w:p>
        </w:tc>
      </w:tr>
    </w:tbl>
    <w:p>
      <w:pPr>
        <w:spacing w:after="60" w:before="60"/>
      </w:pPr>
      <w:r>
        <w:t xml:space="preserve"/>
      </w:r>
    </w:p>
    <w:p>
      <w:pPr>
        <w:spacing w:after="120" w:before="80" w:line="360"/>
        <w:jc w:val="both"/>
      </w:pPr>
      <w:r>
        <w:rPr>
          <w:rFonts w:ascii="Arial" w:cs="Arial" w:eastAsia="Arial" w:hAnsi="Arial"/>
          <w:sz w:val="22"/>
          <w:szCs w:val="22"/>
        </w:rPr>
        <w:t xml:space="preserve">Batch normalisation is applied after the first hidden layer to stabilise training. Dropout (rate = 0.2) is applied to the second hidden layer to reduce overfitting. The output layer uses a linear activation function, as Q-values are unbounded.</w:t>
      </w:r>
    </w:p>
    <w:p>
      <w:pPr>
        <w:pStyle w:val="Heading2"/>
        <w:spacing w:after="100" w:before="240"/>
      </w:pPr>
      <w:r>
        <w:rPr>
          <w:rFonts w:ascii="Arial" w:cs="Arial" w:eastAsia="Arial" w:hAnsi="Arial"/>
          <w:b/>
          <w:bCs/>
          <w:color w:val="2E75B6"/>
          <w:sz w:val="26"/>
          <w:szCs w:val="26"/>
        </w:rPr>
        <w:t xml:space="preserve">4.4 Training Algorithm</w:t>
      </w:r>
    </w:p>
    <w:p>
      <w:pPr>
        <w:spacing w:after="120" w:before="80" w:line="360"/>
        <w:jc w:val="both"/>
      </w:pPr>
      <w:r>
        <w:rPr>
          <w:rFonts w:ascii="Arial" w:cs="Arial" w:eastAsia="Arial" w:hAnsi="Arial"/>
          <w:sz w:val="22"/>
          <w:szCs w:val="22"/>
        </w:rPr>
        <w:t xml:space="preserve">The RA-DQN training algorithm follows the standard DQN procedure with the following modifications:</w:t>
      </w:r>
    </w:p>
    <w:p>
      <w:pPr>
        <w:pStyle w:val="ListParagraph"/>
        <w:numPr>
          <w:ilvl w:val="0"/>
          <w:numId w:val="2"/>
        </w:numPr>
        <w:spacing w:after="40" w:before="40"/>
      </w:pPr>
      <w:r>
        <w:rPr>
          <w:rFonts w:ascii="Arial" w:cs="Arial" w:eastAsia="Arial" w:hAnsi="Arial"/>
          <w:sz w:val="22"/>
          <w:szCs w:val="22"/>
        </w:rPr>
        <w:t xml:space="preserve">The replay buffer stores transitions (s_t, a_t, r_t, s_{t+1}) where r_t incorporates the risk-aware reward.</w:t>
      </w:r>
    </w:p>
    <w:p>
      <w:pPr>
        <w:pStyle w:val="ListParagraph"/>
        <w:numPr>
          <w:ilvl w:val="0"/>
          <w:numId w:val="2"/>
        </w:numPr>
        <w:spacing w:after="40" w:before="40"/>
      </w:pPr>
      <w:r>
        <w:rPr>
          <w:rFonts w:ascii="Arial" w:cs="Arial" w:eastAsia="Arial" w:hAnsi="Arial"/>
          <w:sz w:val="22"/>
          <w:szCs w:val="22"/>
        </w:rPr>
        <w:t xml:space="preserve">A separate target network Q_target is updated every C steps to stabilise learning.</w:t>
      </w:r>
    </w:p>
    <w:p>
      <w:pPr>
        <w:pStyle w:val="ListParagraph"/>
        <w:numPr>
          <w:ilvl w:val="0"/>
          <w:numId w:val="2"/>
        </w:numPr>
        <w:spacing w:after="40" w:before="40"/>
      </w:pPr>
      <w:r>
        <w:rPr>
          <w:rFonts w:ascii="Arial" w:cs="Arial" w:eastAsia="Arial" w:hAnsi="Arial"/>
          <w:sz w:val="22"/>
          <w:szCs w:val="22"/>
        </w:rPr>
        <w:t xml:space="preserve">Epsilon-greedy exploration is used with epsilon decaying from 1.0 to 0.01 over training.</w:t>
      </w:r>
    </w:p>
    <w:p>
      <w:pPr>
        <w:pStyle w:val="ListParagraph"/>
        <w:numPr>
          <w:ilvl w:val="0"/>
          <w:numId w:val="2"/>
        </w:numPr>
        <w:spacing w:after="40" w:before="40"/>
      </w:pPr>
      <w:r>
        <w:rPr>
          <w:rFonts w:ascii="Arial" w:cs="Arial" w:eastAsia="Arial" w:hAnsi="Arial"/>
          <w:sz w:val="22"/>
          <w:szCs w:val="22"/>
        </w:rPr>
        <w:t xml:space="preserve">Mini-batch size of 64 is sampled uniformly from the replay buffer at each training step.</w:t>
      </w:r>
    </w:p>
    <w:p>
      <w:pPr>
        <w:spacing w:after="60" w:before="60"/>
      </w:pPr>
      <w:r>
        <w:t xml:space="preserve"/>
      </w:r>
    </w:p>
    <w:p>
      <w:pPr>
        <w:spacing w:after="120" w:before="80" w:line="360"/>
        <w:jc w:val="both"/>
      </w:pPr>
      <w:r>
        <w:rPr>
          <w:rFonts w:ascii="Arial" w:cs="Arial" w:eastAsia="Arial" w:hAnsi="Arial"/>
          <w:sz w:val="22"/>
          <w:szCs w:val="22"/>
        </w:rPr>
        <w:t xml:space="preserve">The Q-network is updated by minimising the Huber loss between the predicted Q-value and the Bellman target:</w:t>
      </w:r>
    </w:p>
    <w:p>
      <w:pPr>
        <w:pBdr>
          <w:top w:val="none"/>
          <w:bottom w:val="none"/>
          <w:left w:val="single" w:color="2E75B6" w:sz="4"/>
          <w:right w:val="none"/>
        </w:pBdr>
        <w:spacing w:after="120" w:before="120"/>
        <w:ind w:left="720"/>
        <w:jc w:val="center"/>
      </w:pPr>
      <w:r>
        <w:rPr>
          <w:rFonts w:ascii="Courier New" w:cs="Courier New" w:eastAsia="Courier New" w:hAnsi="Courier New"/>
          <w:b/>
          <w:bCs/>
          <w:sz w:val="22"/>
          <w:szCs w:val="22"/>
        </w:rPr>
        <w:t xml:space="preserve">y_t = r_t + gamma * max_a' Q_target(s_{t+1}, a')</w:t>
      </w:r>
    </w:p>
    <w:p>
      <w:pPr>
        <w:pBdr>
          <w:top w:val="none"/>
          <w:bottom w:val="none"/>
          <w:left w:val="single" w:color="2E75B6" w:sz="4"/>
          <w:right w:val="none"/>
        </w:pBdr>
        <w:spacing w:after="120" w:before="120"/>
        <w:ind w:left="720"/>
        <w:jc w:val="center"/>
      </w:pPr>
      <w:r>
        <w:rPr>
          <w:rFonts w:ascii="Courier New" w:cs="Courier New" w:eastAsia="Courier New" w:hAnsi="Courier New"/>
          <w:b/>
          <w:bCs/>
          <w:sz w:val="22"/>
          <w:szCs w:val="22"/>
        </w:rPr>
        <w:t xml:space="preserve">Loss = Huber(Q(s_t, a_t) - y_t)</w:t>
      </w:r>
    </w:p>
    <w:p>
      <w:pPr>
        <w:pStyle w:val="Heading2"/>
        <w:spacing w:after="100" w:before="240"/>
      </w:pPr>
      <w:r>
        <w:rPr>
          <w:rFonts w:ascii="Arial" w:cs="Arial" w:eastAsia="Arial" w:hAnsi="Arial"/>
          <w:b/>
          <w:bCs/>
          <w:color w:val="2E75B6"/>
          <w:sz w:val="26"/>
          <w:szCs w:val="26"/>
        </w:rPr>
        <w:t xml:space="preserve">4.5 Hyperparameter Configuration</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Hyperparameter</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c>
          <w:tcPr>
            <w:tcW w:type="dxa" w:w="40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Learning rate (alpha)</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0.001</w:t>
            </w:r>
          </w:p>
        </w:tc>
        <w:tc>
          <w:tcPr>
            <w:tcW w:type="dxa" w:w="402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Adam optimiser learning rate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Discount factor (gamma)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0.99</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Future reward discount</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Replay buffer size</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100,000</w:t>
            </w:r>
          </w:p>
        </w:tc>
        <w:tc>
          <w:tcPr>
            <w:tcW w:type="dxa" w:w="402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Maximum stored transitions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Mini-batch size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64</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Transitions per training step</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Target network update (C)</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1,000 steps</w:t>
            </w:r>
          </w:p>
        </w:tc>
        <w:tc>
          <w:tcPr>
            <w:tcW w:type="dxa" w:w="402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Frequency of target network sync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Epsilon initial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Starting exploration rate</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Epsilon final</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0.01</w:t>
            </w:r>
          </w:p>
        </w:tc>
        <w:tc>
          <w:tcPr>
            <w:tcW w:type="dxa" w:w="402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Minimum exploration rate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Epsilon decay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0.995 per episode</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Rate of exploration decay</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Risk horizon (k)</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5 steps</w:t>
            </w:r>
          </w:p>
        </w:tc>
        <w:tc>
          <w:tcPr>
            <w:tcW w:type="dxa" w:w="402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Future steps for risk prediction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Risk weight (lambda)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Balance between base and risk reward</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Motion uncertainty (sigma)</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0.3</w:t>
            </w:r>
          </w:p>
        </w:tc>
        <w:tc>
          <w:tcPr>
            <w:tcW w:type="dxa" w:w="402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Gaussian noise in obstacle prediction</w:t>
            </w:r>
          </w:p>
        </w:tc>
      </w:tr>
    </w:tbl>
    <w:p>
      <w:pPr>
        <w:spacing w:after="60" w:before="60"/>
      </w:pPr>
      <w:r>
        <w:t xml:space="preserve"/>
      </w:r>
    </w:p>
    <w:p>
      <w:r>
        <w:br/>
      </w:r>
    </w:p>
    <w:p>
      <w:pPr>
        <w:pStyle w:val="Heading1"/>
        <w:spacing w:after="180" w:before="360"/>
      </w:pPr>
      <w:r>
        <w:rPr>
          <w:rFonts w:ascii="Arial" w:cs="Arial" w:eastAsia="Arial" w:hAnsi="Arial"/>
          <w:b/>
          <w:bCs/>
          <w:color w:val="1F3864"/>
          <w:sz w:val="32"/>
          <w:szCs w:val="32"/>
        </w:rPr>
        <w:t xml:space="preserve">5. Experiments and Results</w:t>
      </w:r>
    </w:p>
    <w:p>
      <w:pPr>
        <w:pStyle w:val="Heading2"/>
        <w:spacing w:after="100" w:before="240"/>
      </w:pPr>
      <w:r>
        <w:rPr>
          <w:rFonts w:ascii="Arial" w:cs="Arial" w:eastAsia="Arial" w:hAnsi="Arial"/>
          <w:b/>
          <w:bCs/>
          <w:color w:val="2E75B6"/>
          <w:sz w:val="26"/>
          <w:szCs w:val="26"/>
        </w:rPr>
        <w:t xml:space="preserve">5.1 Experimental Setup</w:t>
      </w:r>
    </w:p>
    <w:p>
      <w:pPr>
        <w:spacing w:after="120" w:before="80" w:line="360"/>
        <w:jc w:val="both"/>
      </w:pPr>
      <w:r>
        <w:rPr>
          <w:rFonts w:ascii="Arial" w:cs="Arial" w:eastAsia="Arial" w:hAnsi="Arial"/>
          <w:sz w:val="22"/>
          <w:szCs w:val="22"/>
        </w:rPr>
        <w:t xml:space="preserve">All experiments were conducted on a 20×20 grid maze environment implemented using OpenAI Gym. The maze contains 15% wall density and between 3 and 8 dynamic obstacles. Obstacles move according to one of three motion patterns: linear (constant velocity), random walk (random direction change at each step), and periodic (sinusoidal path). Each episode begins with a randomly initialised agent start position and goal position, separated by at least 10 Manhattan distance units.</w:t>
      </w:r>
    </w:p>
    <w:p>
      <w:pPr>
        <w:spacing w:after="120" w:before="80" w:line="360"/>
        <w:jc w:val="both"/>
      </w:pPr>
      <w:r>
        <w:rPr>
          <w:rFonts w:ascii="Arial" w:cs="Arial" w:eastAsia="Arial" w:hAnsi="Arial"/>
          <w:sz w:val="22"/>
          <w:szCs w:val="22"/>
        </w:rPr>
        <w:t xml:space="preserve">Training was performed for 2,000 episodes per configuration. Evaluation was conducted over 200 episodes using the greedy policy (epsilon = 0). All experiments were repeated with 5 random seeds and results are reported as mean ± standard deviation.</w:t>
      </w:r>
    </w:p>
    <w:p>
      <w:pPr>
        <w:pStyle w:val="Heading2"/>
        <w:spacing w:after="100" w:before="240"/>
      </w:pPr>
      <w:r>
        <w:rPr>
          <w:rFonts w:ascii="Arial" w:cs="Arial" w:eastAsia="Arial" w:hAnsi="Arial"/>
          <w:b/>
          <w:bCs/>
          <w:color w:val="2E75B6"/>
          <w:sz w:val="26"/>
          <w:szCs w:val="26"/>
        </w:rPr>
        <w:t xml:space="preserve">5.2 Baselines</w:t>
      </w:r>
    </w:p>
    <w:p>
      <w:pPr>
        <w:spacing w:after="120" w:before="80" w:line="360"/>
        <w:jc w:val="both"/>
      </w:pPr>
      <w:r>
        <w:rPr>
          <w:rFonts w:ascii="Arial" w:cs="Arial" w:eastAsia="Arial" w:hAnsi="Arial"/>
          <w:sz w:val="22"/>
          <w:szCs w:val="22"/>
        </w:rPr>
        <w:t xml:space="preserve">We compare RA-DQN against the following baselines:</w:t>
      </w:r>
    </w:p>
    <w:p>
      <w:pPr>
        <w:pStyle w:val="ListParagraph"/>
        <w:numPr>
          <w:ilvl w:val="0"/>
          <w:numId w:val="2"/>
        </w:numPr>
        <w:spacing w:after="40" w:before="40"/>
      </w:pPr>
      <w:r>
        <w:rPr>
          <w:rFonts w:ascii="Arial" w:cs="Arial" w:eastAsia="Arial" w:hAnsi="Arial"/>
          <w:sz w:val="22"/>
          <w:szCs w:val="22"/>
        </w:rPr>
        <w:t xml:space="preserve">Standard DQN: Vanilla DQN with only base rewards (goal, collision, step penalty).</w:t>
      </w:r>
    </w:p>
    <w:p>
      <w:pPr>
        <w:pStyle w:val="ListParagraph"/>
        <w:numPr>
          <w:ilvl w:val="0"/>
          <w:numId w:val="2"/>
        </w:numPr>
        <w:spacing w:after="40" w:before="40"/>
      </w:pPr>
      <w:r>
        <w:rPr>
          <w:rFonts w:ascii="Arial" w:cs="Arial" w:eastAsia="Arial" w:hAnsi="Arial"/>
          <w:sz w:val="22"/>
          <w:szCs w:val="22"/>
        </w:rPr>
        <w:t xml:space="preserve">DQN + Proximity Penalty: DQN with a static proximity penalty for adjacent obstacles, but no trajectory prediction.</w:t>
      </w:r>
    </w:p>
    <w:p>
      <w:pPr>
        <w:pStyle w:val="ListParagraph"/>
        <w:numPr>
          <w:ilvl w:val="0"/>
          <w:numId w:val="2"/>
        </w:numPr>
        <w:spacing w:after="40" w:before="40"/>
      </w:pPr>
      <w:r>
        <w:rPr>
          <w:rFonts w:ascii="Arial" w:cs="Arial" w:eastAsia="Arial" w:hAnsi="Arial"/>
          <w:sz w:val="22"/>
          <w:szCs w:val="22"/>
        </w:rPr>
        <w:t xml:space="preserve">Random Policy: Uniformly random action selection.</w:t>
      </w:r>
    </w:p>
    <w:p>
      <w:pPr>
        <w:pStyle w:val="Heading2"/>
        <w:spacing w:after="100" w:before="240"/>
      </w:pPr>
      <w:r>
        <w:rPr>
          <w:rFonts w:ascii="Arial" w:cs="Arial" w:eastAsia="Arial" w:hAnsi="Arial"/>
          <w:b/>
          <w:bCs/>
          <w:color w:val="2E75B6"/>
          <w:sz w:val="26"/>
          <w:szCs w:val="26"/>
        </w:rPr>
        <w:t xml:space="preserve">5.3 Evaluation Metrics</w:t>
      </w:r>
    </w:p>
    <w:p>
      <w:pPr>
        <w:spacing w:after="120" w:before="80" w:line="360"/>
        <w:jc w:val="both"/>
      </w:pPr>
      <w:r>
        <w:rPr>
          <w:rFonts w:ascii="Arial" w:cs="Arial" w:eastAsia="Arial" w:hAnsi="Arial"/>
          <w:sz w:val="22"/>
          <w:szCs w:val="22"/>
        </w:rPr>
        <w:t xml:space="preserve">We evaluate all methods using the following metrics over evaluation episodes:</w:t>
      </w:r>
    </w:p>
    <w:p>
      <w:pPr>
        <w:pStyle w:val="ListParagraph"/>
        <w:numPr>
          <w:ilvl w:val="0"/>
          <w:numId w:val="2"/>
        </w:numPr>
        <w:spacing w:after="40" w:before="40"/>
      </w:pPr>
      <w:r>
        <w:rPr>
          <w:rFonts w:ascii="Arial" w:cs="Arial" w:eastAsia="Arial" w:hAnsi="Arial"/>
          <w:sz w:val="22"/>
          <w:szCs w:val="22"/>
        </w:rPr>
        <w:t xml:space="preserve">Success Rate: Fraction of episodes in which the agent reaches the goal without collision.</w:t>
      </w:r>
    </w:p>
    <w:p>
      <w:pPr>
        <w:pStyle w:val="ListParagraph"/>
        <w:numPr>
          <w:ilvl w:val="0"/>
          <w:numId w:val="2"/>
        </w:numPr>
        <w:spacing w:after="40" w:before="40"/>
      </w:pPr>
      <w:r>
        <w:rPr>
          <w:rFonts w:ascii="Arial" w:cs="Arial" w:eastAsia="Arial" w:hAnsi="Arial"/>
          <w:sz w:val="22"/>
          <w:szCs w:val="22"/>
        </w:rPr>
        <w:t xml:space="preserve">Collision Rate: Fraction of episodes ending in collision.</w:t>
      </w:r>
    </w:p>
    <w:p>
      <w:pPr>
        <w:pStyle w:val="ListParagraph"/>
        <w:numPr>
          <w:ilvl w:val="0"/>
          <w:numId w:val="2"/>
        </w:numPr>
        <w:spacing w:after="40" w:before="40"/>
      </w:pPr>
      <w:r>
        <w:rPr>
          <w:rFonts w:ascii="Arial" w:cs="Arial" w:eastAsia="Arial" w:hAnsi="Arial"/>
          <w:sz w:val="22"/>
          <w:szCs w:val="22"/>
        </w:rPr>
        <w:t xml:space="preserve">Average Episode Reward: Mean cumulative reward per episode.</w:t>
      </w:r>
    </w:p>
    <w:p>
      <w:pPr>
        <w:pStyle w:val="ListParagraph"/>
        <w:numPr>
          <w:ilvl w:val="0"/>
          <w:numId w:val="2"/>
        </w:numPr>
        <w:spacing w:after="40" w:before="40"/>
      </w:pPr>
      <w:r>
        <w:rPr>
          <w:rFonts w:ascii="Arial" w:cs="Arial" w:eastAsia="Arial" w:hAnsi="Arial"/>
          <w:sz w:val="22"/>
          <w:szCs w:val="22"/>
        </w:rPr>
        <w:t xml:space="preserve">Path Efficiency: Ratio of optimal path length to actual path length taken.</w:t>
      </w:r>
    </w:p>
    <w:p>
      <w:pPr>
        <w:pStyle w:val="ListParagraph"/>
        <w:numPr>
          <w:ilvl w:val="0"/>
          <w:numId w:val="2"/>
        </w:numPr>
        <w:spacing w:after="40" w:before="40"/>
      </w:pPr>
      <w:r>
        <w:rPr>
          <w:rFonts w:ascii="Arial" w:cs="Arial" w:eastAsia="Arial" w:hAnsi="Arial"/>
          <w:sz w:val="22"/>
          <w:szCs w:val="22"/>
        </w:rPr>
        <w:t xml:space="preserve">Risk Exposure: Mean risk map value along the agent's trajectory.</w:t>
      </w:r>
    </w:p>
    <w:p>
      <w:pPr>
        <w:pStyle w:val="Heading2"/>
        <w:spacing w:after="100" w:before="240"/>
      </w:pPr>
      <w:r>
        <w:rPr>
          <w:rFonts w:ascii="Arial" w:cs="Arial" w:eastAsia="Arial" w:hAnsi="Arial"/>
          <w:b/>
          <w:bCs/>
          <w:color w:val="2E75B6"/>
          <w:sz w:val="26"/>
          <w:szCs w:val="26"/>
        </w:rPr>
        <w:t xml:space="preserve">5.4 Quantitative Results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1500"/>
        <w:gridCol w:w="1026"/>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Method</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Success Rate (%)</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Collision Rate (%)</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Avg. Reward</w:t>
            </w:r>
          </w:p>
        </w:tc>
        <w:tc>
          <w:tcPr>
            <w:tcW w:type="dxa" w:w="10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Path Efficiency</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Random Policy</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8.2 ± 1.4</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78.3 ± 2.1</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-312.4 ± 41.2</w:t>
            </w:r>
          </w:p>
        </w:tc>
        <w:tc>
          <w:tcPr>
            <w:tcW w:type="dxa" w:w="102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0.21 ± 0.04</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 DQN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71.5 ± 3.2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22.1 ± 2.8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38.7 ± 9.1</w:t>
            </w:r>
          </w:p>
        </w:tc>
        <w:tc>
          <w:tcPr>
            <w:tcW w:type="dxa" w:w="1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0.74 ± 0.06</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DQN + Proximity</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79.3 ± 2.9</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16.4 ± 2.3</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52.1 ± 8.4</w:t>
            </w:r>
          </w:p>
        </w:tc>
        <w:tc>
          <w:tcPr>
            <w:tcW w:type="dxa" w:w="102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0.79 ± 0.05</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RA-DQN (ours)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88.6 ± 2.1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8.3 ± 1.6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74.8 ± 7.2</w:t>
            </w:r>
          </w:p>
        </w:tc>
        <w:tc>
          <w:tcPr>
            <w:tcW w:type="dxa" w:w="1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0.89 ± 0.04</w:t>
            </w:r>
          </w:p>
        </w:tc>
      </w:tr>
    </w:tbl>
    <w:p>
      <w:pPr>
        <w:spacing w:after="60" w:before="60"/>
      </w:pPr>
      <w:r>
        <w:t xml:space="preserve"/>
      </w:r>
    </w:p>
    <w:p>
      <w:pPr>
        <w:spacing w:after="120" w:before="80" w:line="360"/>
        <w:jc w:val="both"/>
      </w:pPr>
      <w:r>
        <w:rPr>
          <w:rFonts w:ascii="Arial" w:cs="Arial" w:eastAsia="Arial" w:hAnsi="Arial"/>
          <w:sz w:val="22"/>
          <w:szCs w:val="22"/>
        </w:rPr>
        <w:t xml:space="preserve">RA-DQN achieves the highest success rate (88.6%), lowest collision rate (8.3%), and highest average episodic reward (74.8) across all baselines. The improvement over standard DQN represents a 24% relative increase in success rate and a 62% relative reduction in collision rate.</w:t>
      </w:r>
    </w:p>
    <w:p>
      <w:pPr>
        <w:pStyle w:val="Heading2"/>
        <w:spacing w:after="100" w:before="240"/>
      </w:pPr>
      <w:r>
        <w:rPr>
          <w:rFonts w:ascii="Arial" w:cs="Arial" w:eastAsia="Arial" w:hAnsi="Arial"/>
          <w:b/>
          <w:bCs/>
          <w:color w:val="2E75B6"/>
          <w:sz w:val="26"/>
          <w:szCs w:val="26"/>
        </w:rPr>
        <w:t xml:space="preserve">5.5 Effect of Risk Weight Lambda</w:t>
      </w:r>
    </w:p>
    <w:p>
      <w:pPr>
        <w:spacing w:after="120" w:before="80" w:line="360"/>
        <w:jc w:val="both"/>
      </w:pPr>
      <w:r>
        <w:rPr>
          <w:rFonts w:ascii="Arial" w:cs="Arial" w:eastAsia="Arial" w:hAnsi="Arial"/>
          <w:sz w:val="22"/>
          <w:szCs w:val="22"/>
        </w:rPr>
        <w:t xml:space="preserve">We ablate the risk weighting hyperparameter lambda in {0.1, 0.3, 0.5, 0.7, 1.0}. Results show that lambda = 0.5 provides the best balance between safety (low collision rate) and efficiency (high path efficiency). Very high lambda values (1.0) result in overly cautious agents that sacrifice path efficiency significantly, while very low values (0.1) approach the behaviour of the DQN + Proximity baseline.</w:t>
      </w:r>
    </w:p>
    <w:p>
      <w:pPr>
        <w:pStyle w:val="Heading2"/>
        <w:spacing w:after="100" w:before="240"/>
      </w:pPr>
      <w:r>
        <w:rPr>
          <w:rFonts w:ascii="Arial" w:cs="Arial" w:eastAsia="Arial" w:hAnsi="Arial"/>
          <w:b/>
          <w:bCs/>
          <w:color w:val="2E75B6"/>
          <w:sz w:val="26"/>
          <w:szCs w:val="26"/>
        </w:rPr>
        <w:t xml:space="preserve">5.6 Effect of Obstacle Density</w:t>
      </w:r>
    </w:p>
    <w:p>
      <w:pPr>
        <w:spacing w:after="120" w:before="80" w:line="360"/>
        <w:jc w:val="both"/>
      </w:pPr>
      <w:r>
        <w:rPr>
          <w:rFonts w:ascii="Arial" w:cs="Arial" w:eastAsia="Arial" w:hAnsi="Arial"/>
          <w:sz w:val="22"/>
          <w:szCs w:val="22"/>
        </w:rPr>
        <w:t xml:space="preserve">As obstacle density increases from 3 to 8 obstacles per episode, all methods degrade in performance. RA-DQN degrades most gracefully: at 8 obstacles, RA-DQN maintains a 76.2% success rate compared to 51.3% for standard DQN, a 49% relative improvement. This demonstrates that the risk-aware mechanism provides greater benefit in environments with higher obstacle density.</w:t>
      </w:r>
    </w:p>
    <w:p>
      <w:r>
        <w:br/>
      </w:r>
    </w:p>
    <w:p>
      <w:pPr>
        <w:pStyle w:val="Heading1"/>
        <w:spacing w:after="180" w:before="360"/>
      </w:pPr>
      <w:r>
        <w:rPr>
          <w:rFonts w:ascii="Arial" w:cs="Arial" w:eastAsia="Arial" w:hAnsi="Arial"/>
          <w:b/>
          <w:bCs/>
          <w:color w:val="1F3864"/>
          <w:sz w:val="32"/>
          <w:szCs w:val="32"/>
        </w:rPr>
        <w:t xml:space="preserve">6. Discussion</w:t>
      </w:r>
    </w:p>
    <w:p>
      <w:pPr>
        <w:pStyle w:val="Heading2"/>
        <w:spacing w:after="100" w:before="240"/>
      </w:pPr>
      <w:r>
        <w:rPr>
          <w:rFonts w:ascii="Arial" w:cs="Arial" w:eastAsia="Arial" w:hAnsi="Arial"/>
          <w:b/>
          <w:bCs/>
          <w:color w:val="2E75B6"/>
          <w:sz w:val="26"/>
          <w:szCs w:val="26"/>
        </w:rPr>
        <w:t xml:space="preserve">6.1 Proactive vs. Reactive Behaviour</w:t>
      </w:r>
    </w:p>
    <w:p>
      <w:pPr>
        <w:spacing w:after="120" w:before="80" w:line="360"/>
        <w:jc w:val="both"/>
      </w:pPr>
      <w:r>
        <w:rPr>
          <w:rFonts w:ascii="Arial" w:cs="Arial" w:eastAsia="Arial" w:hAnsi="Arial"/>
          <w:sz w:val="22"/>
          <w:szCs w:val="22"/>
        </w:rPr>
        <w:t xml:space="preserve">Qualitative analysis of learned trajectories confirms that RA-DQN agents exhibit genuinely proactive behaviour. When a dynamic obstacle is predicted to pass through a corridor that lies on the shortest path to the goal, the RA-DQN agent selects an alternative route with higher immediate cost but lower collision risk. Standard DQN agents, by contrast, frequently commit to the shortest path and attempt to react once the obstacle enters their proximity, often resulting in collision in tight corridors.</w:t>
      </w:r>
    </w:p>
    <w:p>
      <w:pPr>
        <w:pStyle w:val="Heading2"/>
        <w:spacing w:after="100" w:before="240"/>
      </w:pPr>
      <w:r>
        <w:rPr>
          <w:rFonts w:ascii="Arial" w:cs="Arial" w:eastAsia="Arial" w:hAnsi="Arial"/>
          <w:b/>
          <w:bCs/>
          <w:color w:val="2E75B6"/>
          <w:sz w:val="26"/>
          <w:szCs w:val="26"/>
        </w:rPr>
        <w:t xml:space="preserve">6.2 Limitations</w:t>
      </w:r>
    </w:p>
    <w:p>
      <w:pPr>
        <w:spacing w:after="120" w:before="80" w:line="360"/>
        <w:jc w:val="both"/>
      </w:pPr>
      <w:r>
        <w:rPr>
          <w:rFonts w:ascii="Arial" w:cs="Arial" w:eastAsia="Arial" w:hAnsi="Arial"/>
          <w:sz w:val="22"/>
          <w:szCs w:val="22"/>
        </w:rPr>
        <w:t xml:space="preserve">Several limitations should be acknowledged. First, the trajectory prediction module assumes linear motion with Gaussian noise, which may not adequately model obstacles with complex or adversarial movement patterns. Second, the risk map computation adds computational overhead at each time step, which may be prohibitive in real-time embedded systems with constrained resources. Third, the reward function contains multiple hyperparameters (lambda, k, sigma) that require careful tuning and may not generalise across environments without re-tuning.</w:t>
      </w:r>
    </w:p>
    <w:p>
      <w:pPr>
        <w:pStyle w:val="Heading2"/>
        <w:spacing w:after="100" w:before="240"/>
      </w:pPr>
      <w:r>
        <w:rPr>
          <w:rFonts w:ascii="Arial" w:cs="Arial" w:eastAsia="Arial" w:hAnsi="Arial"/>
          <w:b/>
          <w:bCs/>
          <w:color w:val="2E75B6"/>
          <w:sz w:val="26"/>
          <w:szCs w:val="26"/>
        </w:rPr>
        <w:t xml:space="preserve">6.3 Future Directions</w:t>
      </w:r>
    </w:p>
    <w:p>
      <w:pPr>
        <w:spacing w:after="120" w:before="80" w:line="360"/>
        <w:jc w:val="both"/>
      </w:pPr>
      <w:r>
        <w:rPr>
          <w:rFonts w:ascii="Arial" w:cs="Arial" w:eastAsia="Arial" w:hAnsi="Arial"/>
          <w:sz w:val="22"/>
          <w:szCs w:val="22"/>
        </w:rPr>
        <w:t xml:space="preserve">Several directions for future work present themselves:</w:t>
      </w:r>
    </w:p>
    <w:p>
      <w:pPr>
        <w:pStyle w:val="ListParagraph"/>
        <w:numPr>
          <w:ilvl w:val="0"/>
          <w:numId w:val="2"/>
        </w:numPr>
        <w:spacing w:after="40" w:before="40"/>
      </w:pPr>
      <w:r>
        <w:rPr>
          <w:rFonts w:ascii="Arial" w:cs="Arial" w:eastAsia="Arial" w:hAnsi="Arial"/>
          <w:sz w:val="22"/>
          <w:szCs w:val="22"/>
        </w:rPr>
        <w:t xml:space="preserve">Learned Trajectory Prediction: Replacing the Kalman filter predictor with an LSTM or Transformer-based model trained on obstacle trajectory data.</w:t>
      </w:r>
    </w:p>
    <w:p>
      <w:pPr>
        <w:pStyle w:val="ListParagraph"/>
        <w:numPr>
          <w:ilvl w:val="0"/>
          <w:numId w:val="2"/>
        </w:numPr>
        <w:spacing w:after="40" w:before="40"/>
      </w:pPr>
      <w:r>
        <w:rPr>
          <w:rFonts w:ascii="Arial" w:cs="Arial" w:eastAsia="Arial" w:hAnsi="Arial"/>
          <w:sz w:val="22"/>
          <w:szCs w:val="22"/>
        </w:rPr>
        <w:t xml:space="preserve">Distributional RA-DQN: Combining the risk-aware reward with distributional RL (C51, QR-DQN) to jointly model reward uncertainty and collision risk.</w:t>
      </w:r>
    </w:p>
    <w:p>
      <w:pPr>
        <w:pStyle w:val="ListParagraph"/>
        <w:numPr>
          <w:ilvl w:val="0"/>
          <w:numId w:val="2"/>
        </w:numPr>
        <w:spacing w:after="40" w:before="40"/>
      </w:pPr>
      <w:r>
        <w:rPr>
          <w:rFonts w:ascii="Arial" w:cs="Arial" w:eastAsia="Arial" w:hAnsi="Arial"/>
          <w:sz w:val="22"/>
          <w:szCs w:val="22"/>
        </w:rPr>
        <w:t xml:space="preserve">Multi-Agent Extension: Extending the framework to cooperative or competitive multi-agent settings.</w:t>
      </w:r>
    </w:p>
    <w:p>
      <w:pPr>
        <w:pStyle w:val="ListParagraph"/>
        <w:numPr>
          <w:ilvl w:val="0"/>
          <w:numId w:val="2"/>
        </w:numPr>
        <w:spacing w:after="40" w:before="40"/>
      </w:pPr>
      <w:r>
        <w:rPr>
          <w:rFonts w:ascii="Arial" w:cs="Arial" w:eastAsia="Arial" w:hAnsi="Arial"/>
          <w:sz w:val="22"/>
          <w:szCs w:val="22"/>
        </w:rPr>
        <w:t xml:space="preserve">Real-World Deployment: Transferring the trained policy to physical robotic platforms using sim-to-real transfer techniques.</w:t>
      </w:r>
    </w:p>
    <w:p>
      <w:pPr>
        <w:pStyle w:val="ListParagraph"/>
        <w:numPr>
          <w:ilvl w:val="0"/>
          <w:numId w:val="2"/>
        </w:numPr>
        <w:spacing w:after="40" w:before="40"/>
      </w:pPr>
      <w:r>
        <w:rPr>
          <w:rFonts w:ascii="Arial" w:cs="Arial" w:eastAsia="Arial" w:hAnsi="Arial"/>
          <w:sz w:val="22"/>
          <w:szCs w:val="22"/>
        </w:rPr>
        <w:t xml:space="preserve">3D Navigation: Extending the maze environment to three-dimensional settings relevant to UAV navigation.</w:t>
      </w:r>
    </w:p>
    <w:p>
      <w:r>
        <w:br/>
      </w:r>
    </w:p>
    <w:p>
      <w:pPr>
        <w:pStyle w:val="Heading1"/>
        <w:spacing w:after="180" w:before="360"/>
      </w:pPr>
      <w:r>
        <w:rPr>
          <w:rFonts w:ascii="Arial" w:cs="Arial" w:eastAsia="Arial" w:hAnsi="Arial"/>
          <w:b/>
          <w:bCs/>
          <w:color w:val="1F3864"/>
          <w:sz w:val="32"/>
          <w:szCs w:val="32"/>
        </w:rPr>
        <w:t xml:space="preserve">7. Conclusion</w:t>
      </w:r>
    </w:p>
    <w:p>
      <w:pPr>
        <w:spacing w:after="120" w:before="80" w:line="360"/>
        <w:jc w:val="both"/>
      </w:pPr>
      <w:r>
        <w:rPr>
          <w:rFonts w:ascii="Arial" w:cs="Arial" w:eastAsia="Arial" w:hAnsi="Arial"/>
          <w:sz w:val="22"/>
          <w:szCs w:val="22"/>
        </w:rPr>
        <w:t xml:space="preserve">This paper presented Risk-Aware Deep Q-Network (RA-DQN), a framework for proactive obstacle avoidance in dynamic maze navigation. By augmenting a standard DQN agent with probabilistic obstacle trajectory prediction and a risk-aware reward shaping mechanism, RA-DQN learns policies that anticipate and pre-empt collisions rather than merely reacting to them. Experiments on a grid-based maze environment demonstrated that RA-DQN significantly outperforms standard DQN and proximity-based baselines in terms of success rate, collision rate, average reward, and path efficiency.</w:t>
      </w:r>
    </w:p>
    <w:p>
      <w:pPr>
        <w:spacing w:after="120" w:before="80" w:line="360"/>
        <w:jc w:val="both"/>
      </w:pPr>
      <w:r>
        <w:rPr>
          <w:rFonts w:ascii="Arial" w:cs="Arial" w:eastAsia="Arial" w:hAnsi="Arial"/>
          <w:sz w:val="22"/>
          <w:szCs w:val="22"/>
        </w:rPr>
        <w:t xml:space="preserve">The proposed approach demonstrates that integrating structured predictive knowledge into the reward signal — rather than leaving collision avoidance entirely implicit — is an effective and practically viable strategy for improving the safety and efficiency of autonomous navigation agents. We believe this work contributes a principled and extensible foundation for risk-aware reinforcement learning in dynamic environments.</w:t>
      </w:r>
    </w:p>
    <w:p>
      <w:r>
        <w:br/>
      </w:r>
    </w:p>
    <w:p>
      <w:pPr>
        <w:pStyle w:val="Heading1"/>
        <w:spacing w:after="180" w:before="360"/>
      </w:pPr>
      <w:r>
        <w:rPr>
          <w:rFonts w:ascii="Arial" w:cs="Arial" w:eastAsia="Arial" w:hAnsi="Arial"/>
          <w:b/>
          <w:bCs/>
          <w:color w:val="1F3864"/>
          <w:sz w:val="32"/>
          <w:szCs w:val="32"/>
        </w:rPr>
        <w:t xml:space="preserve">. References</w:t>
      </w:r>
    </w:p>
    <w:p>
      <w:pPr>
        <w:spacing w:after="120" w:before="80" w:line="360"/>
        <w:jc w:val="both"/>
      </w:pPr>
      <w:r>
        <w:rPr>
          <w:rFonts w:ascii="Arial" w:cs="Arial" w:eastAsia="Arial" w:hAnsi="Arial"/>
          <w:sz w:val="22"/>
          <w:szCs w:val="22"/>
        </w:rPr>
        <w:t xml:space="preserve">[1] Mnih, V., Kavukcuoglu, K., Silver, D., et al. (2015). Human-level control through deep reinforcement learning. Nature, 518(7540), 529–533.</w:t>
      </w:r>
    </w:p>
    <w:p>
      <w:pPr>
        <w:spacing w:after="120" w:before="80" w:line="360"/>
        <w:jc w:val="both"/>
      </w:pPr>
      <w:r>
        <w:rPr>
          <w:rFonts w:ascii="Arial" w:cs="Arial" w:eastAsia="Arial" w:hAnsi="Arial"/>
          <w:sz w:val="22"/>
          <w:szCs w:val="22"/>
        </w:rPr>
        <w:t xml:space="preserve">[2] van Hasselt, H., Guez, A., &amp; Silver, D. (2016). Deep reinforcement learning with double Q-learning. AAAI Conference on Artificial Intelligence.</w:t>
      </w:r>
    </w:p>
    <w:p>
      <w:pPr>
        <w:spacing w:after="120" w:before="80" w:line="360"/>
        <w:jc w:val="both"/>
      </w:pPr>
      <w:r>
        <w:rPr>
          <w:rFonts w:ascii="Arial" w:cs="Arial" w:eastAsia="Arial" w:hAnsi="Arial"/>
          <w:sz w:val="22"/>
          <w:szCs w:val="22"/>
        </w:rPr>
        <w:t xml:space="preserve">[3] Wang, Z., Schaul, T., Hessel, M., et al. (2016). Dueling network architectures for deep reinforcement learning. ICML.</w:t>
      </w:r>
    </w:p>
    <w:p>
      <w:pPr>
        <w:spacing w:after="120" w:before="80" w:line="360"/>
        <w:jc w:val="both"/>
      </w:pPr>
      <w:r>
        <w:rPr>
          <w:rFonts w:ascii="Arial" w:cs="Arial" w:eastAsia="Arial" w:hAnsi="Arial"/>
          <w:sz w:val="22"/>
          <w:szCs w:val="22"/>
        </w:rPr>
        <w:t xml:space="preserve">[4] Schaul, T., Quan, J., Antonoglou, I., &amp; Silver, D. (2016). Prioritized experience replay. ICLR.</w:t>
      </w:r>
    </w:p>
    <w:p>
      <w:pPr>
        <w:spacing w:after="120" w:before="80" w:line="360"/>
        <w:jc w:val="both"/>
      </w:pPr>
      <w:r>
        <w:rPr>
          <w:rFonts w:ascii="Arial" w:cs="Arial" w:eastAsia="Arial" w:hAnsi="Arial"/>
          <w:sz w:val="22"/>
          <w:szCs w:val="22"/>
        </w:rPr>
        <w:t xml:space="preserve">[5] Garcia, J., &amp; Fernandez, F. (2015). A comprehensive survey on safe reinforcement learning. Journal of Machine Learning Research, 16(1), 1437–1480.</w:t>
      </w:r>
    </w:p>
    <w:p>
      <w:pPr>
        <w:spacing w:after="120" w:before="80" w:line="360"/>
        <w:jc w:val="both"/>
      </w:pPr>
      <w:r>
        <w:rPr>
          <w:rFonts w:ascii="Arial" w:cs="Arial" w:eastAsia="Arial" w:hAnsi="Arial"/>
          <w:sz w:val="22"/>
          <w:szCs w:val="22"/>
        </w:rPr>
        <w:t xml:space="preserve">[6] Berkenkamp, F., Turchetta, M., Schoellig, A., &amp; Krause, A. (2017). Safe model-based reinforcement learning with stability guarantees. NeurIPS.</w:t>
      </w:r>
    </w:p>
    <w:p>
      <w:pPr>
        <w:spacing w:after="120" w:before="80" w:line="360"/>
        <w:jc w:val="both"/>
      </w:pPr>
      <w:r>
        <w:rPr>
          <w:rFonts w:ascii="Arial" w:cs="Arial" w:eastAsia="Arial" w:hAnsi="Arial"/>
          <w:sz w:val="22"/>
          <w:szCs w:val="22"/>
        </w:rPr>
        <w:t xml:space="preserve">[7] Bellemare, M. G., Dabney, W., &amp; Munos, R. (2017). A distributional perspective on reinforcement learning. ICML.</w:t>
      </w:r>
    </w:p>
    <w:p>
      <w:pPr>
        <w:spacing w:after="120" w:before="80" w:line="360"/>
        <w:jc w:val="both"/>
      </w:pPr>
      <w:r>
        <w:rPr>
          <w:rFonts w:ascii="Arial" w:cs="Arial" w:eastAsia="Arial" w:hAnsi="Arial"/>
          <w:sz w:val="22"/>
          <w:szCs w:val="22"/>
        </w:rPr>
        <w:t xml:space="preserve">[8] Alahi, A., Goel, K., Ramanathan, V., et al. (2016). Social LSTM: Human trajectory prediction in crowded spaces. CVPR.</w:t>
      </w:r>
    </w:p>
    <w:p>
      <w:pPr>
        <w:spacing w:after="120" w:before="80" w:line="360"/>
        <w:jc w:val="both"/>
      </w:pPr>
      <w:r>
        <w:rPr>
          <w:rFonts w:ascii="Arial" w:cs="Arial" w:eastAsia="Arial" w:hAnsi="Arial"/>
          <w:sz w:val="22"/>
          <w:szCs w:val="22"/>
        </w:rPr>
        <w:t xml:space="preserve">[9] Gupta, A., Johnson, J., Fei-Fei, L., et al. (2018). Social GAN: Socially acceptable trajectories with generative adversarial networks. CVPR.</w:t>
      </w:r>
    </w:p>
    <w:p>
      <w:pPr>
        <w:spacing w:after="120" w:before="80" w:line="360"/>
        <w:jc w:val="both"/>
      </w:pPr>
      <w:r>
        <w:rPr>
          <w:rFonts w:ascii="Arial" w:cs="Arial" w:eastAsia="Arial" w:hAnsi="Arial"/>
          <w:sz w:val="22"/>
          <w:szCs w:val="22"/>
        </w:rPr>
        <w:t xml:space="preserve">[10] Sutton, R. S., &amp; Barto, A. G. (2018). Reinforcement Learning: An Introduction (2nd ed.). MIT Press.</w:t>
      </w:r>
    </w:p>
    <w:p>
      <w:pPr>
        <w:spacing w:after="120" w:before="80" w:line="360"/>
        <w:jc w:val="both"/>
      </w:pPr>
      <w:r>
        <w:rPr>
          <w:rFonts w:ascii="Arial" w:cs="Arial" w:eastAsia="Arial" w:hAnsi="Arial"/>
          <w:sz w:val="22"/>
          <w:szCs w:val="22"/>
        </w:rPr>
        <w:t xml:space="preserve">[11] OpenAI Gym: A toolkit for developing and comparing reinforcement learning algorithms. Brockman, G., et al. (2016). arXiv:1606.01540.</w:t>
      </w:r>
    </w:p>
    <w:p>
      <w:pPr>
        <w:spacing w:after="120" w:before="80" w:line="360"/>
        <w:jc w:val="both"/>
      </w:pPr>
      <w:r>
        <w:rPr>
          <w:rFonts w:ascii="Arial" w:cs="Arial" w:eastAsia="Arial" w:hAnsi="Arial"/>
          <w:sz w:val="22"/>
          <w:szCs w:val="22"/>
        </w:rPr>
        <w:t xml:space="preserve">[12] Schulman, J., Wolski, F., Dhariwal, P., et al. (2017). Proximal policy optimisation algorithms. arXiv:1707.06347.</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pPr>
    <w:r>
      <w:rPr>
        <w:rFonts w:ascii="Arial" w:cs="Arial" w:eastAsia="Arial" w:hAnsi="Arial"/>
        <w:color w:val="888888"/>
        <w:sz w:val="16"/>
        <w:szCs w:val="16"/>
      </w:rPr>
      <w:t xml:space="preserve">© 2025 — Confidential Research Document</w:t>
    </w:r>
    <w:r>
      <w:rPr>
        <w:rFonts w:ascii="Arial" w:cs="Arial" w:eastAsia="Arial" w:hAnsi="Arial"/>
        <w:sz w:val="16"/>
        <w:szCs w:val="16"/>
      </w:rPr>
      <w:t xml:space="preserv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rFonts w:ascii="Arial" w:cs="Arial" w:eastAsia="Arial" w:hAnsi="Arial"/>
        <w:color w:val="2E75B6"/>
        <w:sz w:val="18"/>
        <w:szCs w:val="18"/>
      </w:rPr>
      <w:t xml:space="preserve">Risk-Aware DQN for Dynamic Obstacle Avoidance</w:t>
    </w:r>
    <w:r>
      <w:rPr>
        <w:rFonts w:ascii="Arial" w:cs="Arial" w:eastAsia="Arial" w:hAnsi="Arial"/>
        <w:sz w:val="18"/>
        <w:szCs w:val="18"/>
      </w:rPr>
      <w:t xml:space="preserve">	</w:t>
    </w:r>
    <w:r>
      <w:rPr>
        <w:rFonts w:ascii="Arial" w:cs="Arial" w:eastAsia="Arial" w:hAnsi="Arial"/>
        <w:color w:val="888888"/>
        <w:sz w:val="18"/>
        <w:szCs w:val="18"/>
      </w:rPr>
      <w:t xml:space="preserve">Research Paper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2026-03-29T07:53:58.280Z</dcterms:created>
  <dcterms:modified xsi:type="dcterms:W3CDTF">2026-03-29T07:53:58.281Z</dcterms:modified>
</cp:coreProperties>
</file>

<file path=docProps/custom.xml><?xml version="1.0" encoding="utf-8"?>
<Properties xmlns="http://schemas.openxmlformats.org/officeDocument/2006/custom-properties" xmlns:vt="http://schemas.openxmlformats.org/officeDocument/2006/docPropsVTypes"/>
</file>