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58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59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185" w:lineRule="auto"/>
        <w:ind w:left="45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73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3"/>
        <w:gridCol w:w="6117"/>
        <w:tblGridChange w:id="0">
          <w:tblGrid>
            <w:gridCol w:w="3223"/>
            <w:gridCol w:w="611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34" w:line="185" w:lineRule="auto"/>
              <w:ind w:left="10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53" w:line="315" w:lineRule="auto"/>
              <w:ind w:left="1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27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31" w:line="185" w:lineRule="auto"/>
              <w:ind w:left="10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183" w:line="161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135" w:line="188" w:lineRule="auto"/>
              <w:ind w:left="1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Credit Card Approval Prediction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41" w:line="189" w:lineRule="auto"/>
              <w:ind w:left="10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65" w:line="315" w:lineRule="auto"/>
              <w:ind w:left="1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357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185" w:lineRule="auto"/>
        <w:ind w:left="7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315" w:lineRule="auto"/>
        <w:ind w:left="7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empathy map to understand your customer/user from four perspectives - what they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96" w:lineRule="auto"/>
        <w:ind w:left="719" w:right="842" w:firstLine="1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Say, Think, Do, and Feel - in relation to the problem your project addresses. This helps the team build a customer-centric solution.</w:t>
      </w:r>
    </w:p>
    <w:p w:rsidR="00000000" w:rsidDel="00000000" w:rsidP="00000000" w:rsidRDefault="00000000" w:rsidRPr="00000000" w14:paraId="00000011">
      <w:pPr>
        <w:spacing w:line="1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1"/>
          <w:szCs w:val="21"/>
        </w:rPr>
      </w:pPr>
      <w:bookmarkStart w:colFirst="0" w:colLast="0" w:name="_aexuu5qupnf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Target User: </w:t>
      </w:r>
      <w:r w:rsidDel="00000000" w:rsidR="00000000" w:rsidRPr="00000000">
        <w:rPr>
          <w:rtl w:val="0"/>
        </w:rPr>
        <w:t xml:space="preserve">Individuals applying for a credit card through an online or bank-based approval system.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Customer Empathy Map</w:t>
      </w: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"I need a fast and clear approval decision."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"Why was my credit card application rejected?"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"I have income proof and documents ready."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"Tell me what I can improve for better approval chances."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395.0" w:type="dxa"/>
              <w:jc w:val="left"/>
              <w:tblLayout w:type="fixed"/>
              <w:tblLook w:val="0400"/>
            </w:tblPr>
            <w:tblGrid>
              <w:gridCol w:w="5395"/>
              <w:tblGridChange w:id="0">
                <w:tblGrid>
                  <w:gridCol w:w="53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THINK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Wonders whether low credit score, income, or employment status will affect approval.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Expects the process to be fair, data-driven, and free from bias.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Thinks long forms and unclear requirements waste time.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Wants transparency about eligibility criteria and risk factors.</w:t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395.0" w:type="dxa"/>
        <w:jc w:val="left"/>
        <w:tblLayout w:type="fixed"/>
        <w:tblLook w:val="0400"/>
      </w:tblPr>
      <w:tblGrid>
        <w:gridCol w:w="5395"/>
        <w:tblGridChange w:id="0">
          <w:tblGrid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Checks credit history and gathers salary, ID, and bank documents.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Fills in the online application and compares multiple card options.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Tracks application status and contacts support if there is a delay.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Reapplies or corrects information after rejection.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395.0" w:type="dxa"/>
        <w:jc w:val="left"/>
        <w:tblLayout w:type="fixed"/>
        <w:tblLook w:val="0400"/>
      </w:tblPr>
      <w:tblGrid>
        <w:gridCol w:w="5395"/>
        <w:tblGridChange w:id="0">
          <w:tblGrid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• Anxious about rejection and impact on financial plans.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Hopeful about getting quick approval and access to credit.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• Frustrated when the process is slow or requirements are unclear.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• Relieved when status updates are timely and decisions are explained.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 The user wants a fast, transparent, and fair approval process. A credit card approval prediction system should reduce uncertainty, explain likely approval outcomes, and help applicants understand which factors influence the decision.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1191" w:left="720" w:right="729" w:header="46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line="697" w:lineRule="auto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6276340</wp:posOffset>
          </wp:positionH>
          <wp:positionV relativeFrom="page">
            <wp:posOffset>300355</wp:posOffset>
          </wp:positionV>
          <wp:extent cx="1032422" cy="45557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36.66666666666667"/>
        <w:szCs w:val="36.66666666666667"/>
        <w:vertAlign w:val="subscript"/>
      </w:rPr>
      <w:drawing>
        <wp:inline distB="0" distT="0" distL="0" distR="0">
          <wp:extent cx="1612900" cy="44267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2900" cy="4426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