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86F00A">
      <w:pPr>
        <w:tabs>
          <w:tab w:val="left" w:pos="8265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25" cy="6540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distT="0" distB="0" distL="0" distR="0">
            <wp:extent cx="1072515" cy="4940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5884">
      <w:pPr>
        <w:pStyle w:val="2"/>
      </w:pPr>
      <w:bookmarkStart w:id="0" w:name="Code-Layout, Readability and Reusability"/>
      <w:bookmarkEnd w:id="0"/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</w:t>
      </w:r>
    </w:p>
    <w:p w14:paraId="5A520149">
      <w:pPr>
        <w:pStyle w:val="6"/>
        <w:spacing w:before="48"/>
        <w:rPr>
          <w:rFonts w:ascii="Arial"/>
          <w:b/>
        </w:rPr>
      </w:pPr>
    </w:p>
    <w:tbl>
      <w:tblPr>
        <w:tblStyle w:val="5"/>
        <w:tblW w:w="0" w:type="auto"/>
        <w:tblInd w:w="4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 w14:paraId="6DF529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820" w:type="dxa"/>
          </w:tcPr>
          <w:p w14:paraId="4C239649">
            <w:pPr>
              <w:pStyle w:val="10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  <w:vAlign w:val="top"/>
          </w:tcPr>
          <w:p>
            <w:r>
              <w:t>15 July 2026</w:t>
            </w:r>
          </w:p>
        </w:tc>
      </w:tr>
      <w:tr w14:paraId="05F7E5E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39007FEC">
            <w:pPr>
              <w:pStyle w:val="10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r>
              <w:t>XXXXXX</w:t>
            </w:r>
          </w:p>
        </w:tc>
      </w:tr>
      <w:tr w14:paraId="557F94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820" w:type="dxa"/>
          </w:tcPr>
          <w:p w14:paraId="22C02490">
            <w:pPr>
              <w:pStyle w:val="10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  <w:vAlign w:val="top"/>
          </w:tcPr>
          <w:p>
            <w:r>
              <w:t>Credit Card Approval Prediction</w:t>
            </w:r>
          </w:p>
        </w:tc>
      </w:tr>
      <w:tr w14:paraId="4E20F0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42002ED5">
            <w:pPr>
              <w:pStyle w:val="10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r>
              <w:t>5 Marks</w:t>
            </w:r>
          </w:p>
        </w:tc>
      </w:tr>
    </w:tbl>
    <w:p w14:paraId="3062163F">
      <w:pPr>
        <w:pStyle w:val="6"/>
        <w:spacing w:before="210"/>
        <w:rPr>
          <w:rFonts w:ascii="Arial"/>
          <w:b/>
          <w:sz w:val="28"/>
        </w:rPr>
      </w:pPr>
    </w:p>
    <w:p w14:paraId="7C3AB3B6">
      <w:pPr>
        <w:pStyle w:val="3"/>
      </w:pPr>
      <w:bookmarkStart w:id="1" w:name="Code-Layout, Readability and Reusability"/>
      <w:bookmarkEnd w:id="1"/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Reusability:</w:t>
      </w:r>
    </w:p>
    <w:p w14:paraId="183FEFBF">
      <w:pPr>
        <w:pStyle w:val="6"/>
        <w:spacing w:before="66" w:line="292" w:lineRule="auto"/>
        <w:ind w:left="540" w:right="768"/>
      </w:pPr>
      <w:r>
        <w:t>This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evaluates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codebase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structure,</w:t>
      </w:r>
      <w:r>
        <w:rPr>
          <w:spacing w:val="-5"/>
        </w:rPr>
        <w:t xml:space="preserve"> </w:t>
      </w:r>
      <w:r>
        <w:t>readability,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reusability. Well-organized code with proper naming conventions, comments, and modular design ensures that the project is maintainable and can be extended or reused in future development.</w:t>
      </w:r>
    </w:p>
    <w:p w14:paraId="1ADFC3CC">
      <w:pPr>
        <w:pStyle w:val="6"/>
      </w:pPr>
    </w:p>
    <w:p w14:paraId="65735AD8">
      <w:pPr>
        <w:pStyle w:val="6"/>
        <w:spacing w:before="57"/>
      </w:pPr>
    </w:p>
    <w:p w14:paraId="1E39EFE0">
      <w:pPr>
        <w:pStyle w:val="3"/>
        <w:spacing w:before="1" w:after="38"/>
      </w:pPr>
      <w:bookmarkStart w:id="2" w:name="Code Layout Checklist: "/>
      <w:bookmarkEnd w:id="2"/>
      <w:r>
        <w:t>Code</w:t>
      </w:r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rPr>
          <w:spacing w:val="-2"/>
        </w:rPr>
        <w:t>Checklist:</w:t>
      </w: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2260"/>
        <w:gridCol w:w="3120"/>
        <w:gridCol w:w="1700"/>
        <w:gridCol w:w="2660"/>
      </w:tblGrid>
      <w:tr w14:paraId="3656FF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839" w:hRule="atLeast"/>
        </w:trPr>
        <w:tc>
          <w:tcPr>
            <w:tcW w:w="580" w:type="dxa"/>
          </w:tcPr>
          <w:p w14:paraId="3790C8BA">
            <w:pPr>
              <w:pStyle w:val="10"/>
              <w:spacing w:before="35"/>
              <w:rPr>
                <w:rFonts w:ascii="Arial"/>
                <w:b/>
                <w:sz w:val="18"/>
              </w:rPr>
            </w:pPr>
          </w:p>
          <w:p w14:paraId="17481259">
            <w:pPr>
              <w:pStyle w:val="10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119C575B">
            <w:pPr>
              <w:pStyle w:val="10"/>
              <w:spacing w:before="35"/>
              <w:rPr>
                <w:rFonts w:ascii="Arial"/>
                <w:b/>
                <w:sz w:val="18"/>
              </w:rPr>
            </w:pPr>
          </w:p>
          <w:p w14:paraId="17F09BA8">
            <w:pPr>
              <w:pStyle w:val="10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Code Quality </w:t>
            </w: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3120" w:type="dxa"/>
          </w:tcPr>
          <w:p w14:paraId="70DB88D0">
            <w:pPr>
              <w:pStyle w:val="10"/>
              <w:spacing w:before="35"/>
              <w:rPr>
                <w:rFonts w:ascii="Arial"/>
                <w:b/>
                <w:sz w:val="18"/>
              </w:rPr>
            </w:pPr>
          </w:p>
          <w:p w14:paraId="30AA101E">
            <w:pPr>
              <w:pStyle w:val="10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14:paraId="1D471C80">
            <w:pPr>
              <w:pStyle w:val="10"/>
              <w:spacing w:before="122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Followed</w:t>
            </w:r>
          </w:p>
          <w:p w14:paraId="0A432477">
            <w:pPr>
              <w:pStyle w:val="10"/>
              <w:spacing w:before="33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(Yes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No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Partial)</w:t>
            </w:r>
          </w:p>
        </w:tc>
        <w:tc>
          <w:tcPr>
            <w:tcW w:w="2660" w:type="dxa"/>
          </w:tcPr>
          <w:p w14:paraId="58CBE9DA">
            <w:pPr>
              <w:pStyle w:val="10"/>
              <w:spacing w:before="35"/>
              <w:rPr>
                <w:rFonts w:ascii="Arial"/>
                <w:b/>
                <w:sz w:val="18"/>
              </w:rPr>
            </w:pPr>
          </w:p>
          <w:p w14:paraId="05EB087C">
            <w:pPr>
              <w:pStyle w:val="10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14:paraId="610B96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  <w:vAlign w:val="center"/>
          </w:tcPr>
          <w:p w14:paraId="30C759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260" w:type="dxa"/>
            <w:vAlign w:val="center"/>
          </w:tcPr>
          <w:p w14:paraId="742F11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Consistent Indentation</w:t>
            </w:r>
          </w:p>
        </w:tc>
        <w:tc>
          <w:tcPr>
            <w:tcW w:w="3120" w:type="dxa"/>
            <w:vAlign w:val="center"/>
          </w:tcPr>
          <w:p w14:paraId="374BFD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Uniform spacing/tabs used throughout the code</w:t>
            </w:r>
          </w:p>
        </w:tc>
        <w:tc>
          <w:tcPr>
            <w:tcW w:w="1700" w:type="dxa"/>
            <w:vAlign w:val="center"/>
          </w:tcPr>
          <w:p w14:paraId="3734EE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2660" w:type="dxa"/>
            <w:vAlign w:val="center"/>
          </w:tcPr>
          <w:p w14:paraId="3D6C34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Code follows consistent indentation and formatting.</w:t>
            </w:r>
          </w:p>
        </w:tc>
      </w:tr>
      <w:tr w14:paraId="376F9D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  <w:vAlign w:val="center"/>
          </w:tcPr>
          <w:p w14:paraId="3BB7C0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260" w:type="dxa"/>
            <w:vAlign w:val="center"/>
          </w:tcPr>
          <w:p w14:paraId="7E0607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Proper File Structure</w:t>
            </w:r>
          </w:p>
        </w:tc>
        <w:tc>
          <w:tcPr>
            <w:tcW w:w="3120" w:type="dxa"/>
            <w:vAlign w:val="center"/>
          </w:tcPr>
          <w:p w14:paraId="2D15E5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Files and folders are logically organized</w:t>
            </w:r>
          </w:p>
        </w:tc>
        <w:tc>
          <w:tcPr>
            <w:tcW w:w="1700" w:type="dxa"/>
            <w:vAlign w:val="center"/>
          </w:tcPr>
          <w:p w14:paraId="2F46AD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2660" w:type="dxa"/>
            <w:vAlign w:val="center"/>
          </w:tcPr>
          <w:p>
            <w:r>
              <w:t>Project organized into modules (app, models, templates, static, database).</w:t>
            </w:r>
          </w:p>
        </w:tc>
      </w:tr>
      <w:tr w14:paraId="3647D3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  <w:vAlign w:val="center"/>
          </w:tcPr>
          <w:p w14:paraId="22C73D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260" w:type="dxa"/>
            <w:vAlign w:val="center"/>
          </w:tcPr>
          <w:p w14:paraId="616932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Meaningful Variable Names</w:t>
            </w:r>
          </w:p>
        </w:tc>
        <w:tc>
          <w:tcPr>
            <w:tcW w:w="3120" w:type="dxa"/>
            <w:vAlign w:val="center"/>
          </w:tcPr>
          <w:p w14:paraId="7D4A72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Variables reflect their purpose clearly</w:t>
            </w:r>
          </w:p>
        </w:tc>
        <w:tc>
          <w:tcPr>
            <w:tcW w:w="1700" w:type="dxa"/>
            <w:vAlign w:val="center"/>
          </w:tcPr>
          <w:p w14:paraId="02D5F7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2660" w:type="dxa"/>
            <w:vAlign w:val="center"/>
          </w:tcPr>
          <w:p w14:paraId="3FDC0C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Descriptive variable names improve readability.</w:t>
            </w:r>
          </w:p>
        </w:tc>
      </w:tr>
      <w:tr w14:paraId="5E3D38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  <w:vAlign w:val="center"/>
          </w:tcPr>
          <w:p w14:paraId="41BCCE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260" w:type="dxa"/>
            <w:vAlign w:val="center"/>
          </w:tcPr>
          <w:p w14:paraId="4841F1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Function / Method Names</w:t>
            </w:r>
          </w:p>
        </w:tc>
        <w:tc>
          <w:tcPr>
            <w:tcW w:w="3120" w:type="dxa"/>
            <w:vAlign w:val="center"/>
          </w:tcPr>
          <w:p w14:paraId="683079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Functions are descriptively named</w:t>
            </w:r>
          </w:p>
        </w:tc>
        <w:tc>
          <w:tcPr>
            <w:tcW w:w="1700" w:type="dxa"/>
            <w:vAlign w:val="center"/>
          </w:tcPr>
          <w:p w14:paraId="60BAEB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2660" w:type="dxa"/>
            <w:vAlign w:val="center"/>
          </w:tcPr>
          <w:p w14:paraId="6562BC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Functions clearly indicate their purpose.</w:t>
            </w:r>
          </w:p>
        </w:tc>
      </w:tr>
      <w:tr w14:paraId="307AAD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  <w:vAlign w:val="center"/>
          </w:tcPr>
          <w:p w14:paraId="717669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260" w:type="dxa"/>
            <w:vAlign w:val="center"/>
          </w:tcPr>
          <w:p w14:paraId="260362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Code Comments</w:t>
            </w:r>
          </w:p>
        </w:tc>
        <w:tc>
          <w:tcPr>
            <w:tcW w:w="3120" w:type="dxa"/>
            <w:vAlign w:val="center"/>
          </w:tcPr>
          <w:p w14:paraId="7DF1A4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Inline and block comments explain logic</w:t>
            </w:r>
          </w:p>
        </w:tc>
        <w:tc>
          <w:tcPr>
            <w:tcW w:w="1700" w:type="dxa"/>
            <w:vAlign w:val="center"/>
          </w:tcPr>
          <w:p w14:paraId="18F3A3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Partial</w:t>
            </w:r>
          </w:p>
        </w:tc>
        <w:tc>
          <w:tcPr>
            <w:tcW w:w="2660" w:type="dxa"/>
            <w:vAlign w:val="center"/>
          </w:tcPr>
          <w:p w14:paraId="515097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Comments added for major sections; some functions have limited comments.</w:t>
            </w:r>
          </w:p>
        </w:tc>
      </w:tr>
      <w:tr w14:paraId="3DFA8E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  <w:vAlign w:val="center"/>
          </w:tcPr>
          <w:p w14:paraId="5D3706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2260" w:type="dxa"/>
            <w:vAlign w:val="center"/>
          </w:tcPr>
          <w:p w14:paraId="1F04BB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Modular Design</w:t>
            </w:r>
          </w:p>
        </w:tc>
        <w:tc>
          <w:tcPr>
            <w:tcW w:w="3120" w:type="dxa"/>
            <w:vAlign w:val="center"/>
          </w:tcPr>
          <w:p w14:paraId="56CADB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Code is split into reusable functions/modules</w:t>
            </w:r>
          </w:p>
        </w:tc>
        <w:tc>
          <w:tcPr>
            <w:tcW w:w="1700" w:type="dxa"/>
            <w:vAlign w:val="center"/>
          </w:tcPr>
          <w:p w14:paraId="050579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2660" w:type="dxa"/>
            <w:vAlign w:val="center"/>
          </w:tcPr>
          <w:p>
            <w:r>
              <w:t>Separate modules for prediction, database, authentication, and utilities.</w:t>
            </w:r>
          </w:p>
        </w:tc>
      </w:tr>
      <w:tr w14:paraId="3564BB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  <w:vAlign w:val="center"/>
          </w:tcPr>
          <w:p w14:paraId="2321E3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2260" w:type="dxa"/>
            <w:vAlign w:val="center"/>
          </w:tcPr>
          <w:p w14:paraId="65A9EB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No Redundant Code</w:t>
            </w:r>
          </w:p>
        </w:tc>
        <w:tc>
          <w:tcPr>
            <w:tcW w:w="3120" w:type="dxa"/>
            <w:vAlign w:val="center"/>
          </w:tcPr>
          <w:p w14:paraId="3643DE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Duplicate or unused code is removed</w:t>
            </w:r>
          </w:p>
        </w:tc>
        <w:tc>
          <w:tcPr>
            <w:tcW w:w="1700" w:type="dxa"/>
            <w:vAlign w:val="center"/>
          </w:tcPr>
          <w:p w14:paraId="03AE26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2660" w:type="dxa"/>
            <w:vAlign w:val="center"/>
          </w:tcPr>
          <w:p w14:paraId="57E64C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Code reviewed to minimize redundancy.</w:t>
            </w:r>
          </w:p>
        </w:tc>
      </w:tr>
      <w:tr w14:paraId="0CB88D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  <w:vAlign w:val="center"/>
          </w:tcPr>
          <w:p w14:paraId="548D4C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pacing w:val="-1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2260" w:type="dxa"/>
            <w:vAlign w:val="center"/>
          </w:tcPr>
          <w:p w14:paraId="0D02D5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Error Handling</w:t>
            </w:r>
          </w:p>
        </w:tc>
        <w:tc>
          <w:tcPr>
            <w:tcW w:w="3120" w:type="dxa"/>
            <w:vAlign w:val="center"/>
          </w:tcPr>
          <w:p w14:paraId="04F30C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Exceptions and errors are handled gracefully</w:t>
            </w:r>
          </w:p>
        </w:tc>
        <w:tc>
          <w:tcPr>
            <w:tcW w:w="1700" w:type="dxa"/>
            <w:vAlign w:val="center"/>
          </w:tcPr>
          <w:p w14:paraId="1F79DC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pacing w:val="-2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2660" w:type="dxa"/>
            <w:vAlign w:val="center"/>
          </w:tcPr>
          <w:p w14:paraId="2C1280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18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Input validation and exception handling implemented for key operations.</w:t>
            </w:r>
          </w:p>
        </w:tc>
      </w:tr>
    </w:tbl>
    <w:p w14:paraId="1CC1B512">
      <w:pPr>
        <w:pStyle w:val="6"/>
        <w:rPr>
          <w:rFonts w:ascii="Arial"/>
          <w:b/>
          <w:sz w:val="22"/>
        </w:rPr>
      </w:pPr>
    </w:p>
    <w:p w14:paraId="18CB9DDC">
      <w:pPr>
        <w:pStyle w:val="6"/>
        <w:spacing w:before="30"/>
        <w:rPr>
          <w:rFonts w:ascii="Arial"/>
          <w:b/>
          <w:sz w:val="22"/>
        </w:rPr>
      </w:pPr>
    </w:p>
    <w:p w14:paraId="6955726F">
      <w:pPr>
        <w:pStyle w:val="3"/>
        <w:spacing w:after="35"/>
      </w:pPr>
      <w:bookmarkStart w:id="3" w:name="Reusable Components / Modules: "/>
      <w:bookmarkEnd w:id="3"/>
      <w:r>
        <w:t>Reusable</w:t>
      </w:r>
      <w:r>
        <w:rPr>
          <w:spacing w:val="-7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Modules:</w:t>
      </w: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2540"/>
        <w:gridCol w:w="1980"/>
        <w:gridCol w:w="2560"/>
        <w:gridCol w:w="2660"/>
      </w:tblGrid>
      <w:tr w14:paraId="038DE7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wBefore w:w="137" w:type="dxa"/>
          <w:trHeight w:val="859" w:hRule="atLeast"/>
        </w:trPr>
        <w:tc>
          <w:tcPr>
            <w:tcW w:w="580" w:type="dxa"/>
          </w:tcPr>
          <w:p w14:paraId="664CC442">
            <w:pPr>
              <w:pStyle w:val="10"/>
              <w:spacing w:before="40"/>
              <w:rPr>
                <w:rFonts w:ascii="Arial"/>
                <w:b/>
                <w:sz w:val="18"/>
              </w:rPr>
            </w:pPr>
          </w:p>
          <w:p w14:paraId="4D330A13">
            <w:pPr>
              <w:pStyle w:val="10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540" w:type="dxa"/>
          </w:tcPr>
          <w:p w14:paraId="5EF2AD79">
            <w:pPr>
              <w:pStyle w:val="10"/>
              <w:spacing w:before="40"/>
              <w:rPr>
                <w:rFonts w:ascii="Arial"/>
                <w:b/>
                <w:sz w:val="18"/>
              </w:rPr>
            </w:pPr>
          </w:p>
          <w:p w14:paraId="6CCE5B04">
            <w:pPr>
              <w:pStyle w:val="10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Component / Module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980" w:type="dxa"/>
          </w:tcPr>
          <w:p w14:paraId="58625A8D">
            <w:pPr>
              <w:pStyle w:val="10"/>
              <w:spacing w:before="40"/>
              <w:rPr>
                <w:rFonts w:ascii="Arial"/>
                <w:b/>
                <w:sz w:val="18"/>
              </w:rPr>
            </w:pPr>
          </w:p>
          <w:p w14:paraId="01872D5D">
            <w:pPr>
              <w:pStyle w:val="10"/>
              <w:ind w:left="128" w:right="-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Language / </w:t>
            </w:r>
            <w:r>
              <w:rPr>
                <w:rFonts w:ascii="Arial"/>
                <w:b/>
                <w:spacing w:val="-2"/>
                <w:sz w:val="18"/>
              </w:rPr>
              <w:t>Technolog</w:t>
            </w:r>
          </w:p>
        </w:tc>
        <w:tc>
          <w:tcPr>
            <w:tcW w:w="2560" w:type="dxa"/>
          </w:tcPr>
          <w:p w14:paraId="6CF97802">
            <w:pPr>
              <w:pStyle w:val="10"/>
              <w:spacing w:before="40"/>
              <w:rPr>
                <w:rFonts w:ascii="Arial"/>
                <w:b/>
                <w:sz w:val="18"/>
              </w:rPr>
            </w:pPr>
          </w:p>
          <w:p w14:paraId="1A2703AB">
            <w:pPr>
              <w:pStyle w:val="10"/>
              <w:ind w:left="5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yWhere </w:t>
            </w:r>
            <w:r>
              <w:rPr>
                <w:rFonts w:ascii="Arial"/>
                <w:b/>
                <w:spacing w:val="-2"/>
                <w:sz w:val="18"/>
              </w:rPr>
              <w:t>Reused</w:t>
            </w:r>
          </w:p>
        </w:tc>
        <w:tc>
          <w:tcPr>
            <w:tcW w:w="2660" w:type="dxa"/>
          </w:tcPr>
          <w:p w14:paraId="6F983B42">
            <w:pPr>
              <w:pStyle w:val="10"/>
              <w:spacing w:before="127" w:line="278" w:lineRule="auto"/>
              <w:ind w:left="118" w:right="6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Reusability Level (High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Medium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Low)</w:t>
            </w:r>
          </w:p>
        </w:tc>
      </w:tr>
    </w:tbl>
    <w:tbl>
      <w:tblPr>
        <w:tblW w:w="0" w:type="auto"/>
        <w:tblCellSpacing w:w="15" w:type="dxa"/>
        <w:tblInd w:w="13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0"/>
        <w:gridCol w:w="2540"/>
        <w:gridCol w:w="1980"/>
        <w:gridCol w:w="2560"/>
        <w:gridCol w:w="2660"/>
      </w:tblGrid>
      <w:tr w14:paraId="3B1CF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35" w:type="dxa"/>
            <w:shd w:val="clear"/>
            <w:vAlign w:val="center"/>
          </w:tcPr>
          <w:p>
            <w:r>
              <w:t>1</w:t>
            </w:r>
          </w:p>
        </w:tc>
        <w:tc>
          <w:tcPr>
            <w:tcW w:w="2510" w:type="dxa"/>
            <w:shd w:val="clear"/>
            <w:vAlign w:val="center"/>
          </w:tcPr>
          <w:p>
            <w:r>
              <w:t>User Authentication Module</w:t>
            </w:r>
          </w:p>
        </w:tc>
        <w:tc>
          <w:tcPr>
            <w:tcW w:w="1950" w:type="dxa"/>
            <w:shd w:val="clear"/>
            <w:vAlign w:val="center"/>
          </w:tcPr>
          <w:p>
            <w:r>
              <w:t>Python, Flask</w:t>
            </w:r>
          </w:p>
        </w:tc>
        <w:tc>
          <w:tcPr>
            <w:tcW w:w="2530" w:type="dxa"/>
            <w:shd w:val="clear"/>
            <w:vAlign w:val="center"/>
          </w:tcPr>
          <w:p>
            <w:r>
              <w:t>Login and Admin Access</w:t>
            </w:r>
          </w:p>
        </w:tc>
        <w:tc>
          <w:tcPr>
            <w:tcW w:w="2615" w:type="dxa"/>
            <w:shd w:val="clear"/>
            <w:vAlign w:val="center"/>
          </w:tcPr>
          <w:p>
            <w:r>
              <w:t>High</w:t>
            </w:r>
          </w:p>
        </w:tc>
      </w:tr>
      <w:tr w14:paraId="292A6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35" w:type="dxa"/>
            <w:shd w:val="clear"/>
            <w:vAlign w:val="center"/>
          </w:tcPr>
          <w:p>
            <w:r>
              <w:t>2</w:t>
            </w:r>
          </w:p>
        </w:tc>
        <w:tc>
          <w:tcPr>
            <w:tcW w:w="2510" w:type="dxa"/>
            <w:shd w:val="clear"/>
            <w:vAlign w:val="center"/>
          </w:tcPr>
          <w:p>
            <w:r>
              <w:t>Credit Approval Prediction Module</w:t>
            </w:r>
          </w:p>
        </w:tc>
        <w:tc>
          <w:tcPr>
            <w:tcW w:w="1950" w:type="dxa"/>
            <w:shd w:val="clear"/>
            <w:vAlign w:val="center"/>
          </w:tcPr>
          <w:p>
            <w:r>
              <w:t>Python, Scikit-learn</w:t>
            </w:r>
          </w:p>
        </w:tc>
        <w:tc>
          <w:tcPr>
            <w:tcW w:w="2530" w:type="dxa"/>
            <w:shd w:val="clear"/>
            <w:vAlign w:val="center"/>
          </w:tcPr>
          <w:p>
            <w:r>
              <w:t>Approval Prediction Feature</w:t>
            </w:r>
          </w:p>
        </w:tc>
        <w:tc>
          <w:tcPr>
            <w:tcW w:w="2615" w:type="dxa"/>
            <w:shd w:val="clear"/>
            <w:vAlign w:val="center"/>
          </w:tcPr>
          <w:p>
            <w:r>
              <w:t>High</w:t>
            </w:r>
          </w:p>
        </w:tc>
      </w:tr>
      <w:tr w14:paraId="312F6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35" w:type="dxa"/>
            <w:shd w:val="clear"/>
            <w:vAlign w:val="center"/>
          </w:tcPr>
          <w:p>
            <w:r>
              <w:t>3</w:t>
            </w:r>
          </w:p>
        </w:tc>
        <w:tc>
          <w:tcPr>
            <w:tcW w:w="2510" w:type="dxa"/>
            <w:shd w:val="clear"/>
            <w:vAlign w:val="center"/>
          </w:tcPr>
          <w:p>
            <w:r>
              <w:t>Database Connection Module</w:t>
            </w:r>
          </w:p>
        </w:tc>
        <w:tc>
          <w:tcPr>
            <w:tcW w:w="1950" w:type="dxa"/>
            <w:shd w:val="clear"/>
            <w:vAlign w:val="center"/>
          </w:tcPr>
          <w:p>
            <w:r>
              <w:t>MySQL, Flask-MySQL</w:t>
            </w:r>
          </w:p>
        </w:tc>
        <w:tc>
          <w:tcPr>
            <w:tcW w:w="2530" w:type="dxa"/>
            <w:shd w:val="clear"/>
            <w:vAlign w:val="center"/>
          </w:tcPr>
          <w:p>
            <w:r>
              <w:t>Applicant, Credit, and Prediction Data</w:t>
            </w:r>
          </w:p>
        </w:tc>
        <w:tc>
          <w:tcPr>
            <w:tcW w:w="2615" w:type="dxa"/>
            <w:shd w:val="clear"/>
            <w:vAlign w:val="center"/>
          </w:tcPr>
          <w:p>
            <w:r>
              <w:t>High</w:t>
            </w:r>
          </w:p>
        </w:tc>
      </w:tr>
      <w:tr w14:paraId="785910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35" w:type="dxa"/>
            <w:shd w:val="clear"/>
            <w:vAlign w:val="center"/>
          </w:tcPr>
          <w:p>
            <w:r>
              <w:t>4</w:t>
            </w:r>
          </w:p>
        </w:tc>
        <w:tc>
          <w:tcPr>
            <w:tcW w:w="2510" w:type="dxa"/>
            <w:shd w:val="clear"/>
            <w:vAlign w:val="center"/>
          </w:tcPr>
          <w:p>
            <w:r>
              <w:t>Credit Bureau API Integration</w:t>
            </w:r>
          </w:p>
        </w:tc>
        <w:tc>
          <w:tcPr>
            <w:tcW w:w="1950" w:type="dxa"/>
            <w:shd w:val="clear"/>
            <w:vAlign w:val="center"/>
          </w:tcPr>
          <w:p>
            <w:r>
              <w:t>Python, REST API</w:t>
            </w:r>
          </w:p>
        </w:tc>
        <w:tc>
          <w:tcPr>
            <w:tcW w:w="2530" w:type="dxa"/>
            <w:shd w:val="clear"/>
            <w:vAlign w:val="center"/>
          </w:tcPr>
          <w:p>
            <w:r>
              <w:t>Credit Score Retrieval Feature</w:t>
            </w:r>
          </w:p>
        </w:tc>
        <w:tc>
          <w:tcPr>
            <w:tcW w:w="2615" w:type="dxa"/>
            <w:shd w:val="clear"/>
            <w:vAlign w:val="center"/>
          </w:tcPr>
          <w:p>
            <w:r>
              <w:t>Medium</w:t>
            </w:r>
          </w:p>
        </w:tc>
      </w:tr>
      <w:tr w14:paraId="402BA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35" w:type="dxa"/>
            <w:shd w:val="clear"/>
            <w:vAlign w:val="center"/>
          </w:tcPr>
          <w:p>
            <w:r>
              <w:t>5</w:t>
            </w:r>
          </w:p>
        </w:tc>
        <w:tc>
          <w:tcPr>
            <w:tcW w:w="2510" w:type="dxa"/>
            <w:shd w:val="clear"/>
            <w:vAlign w:val="center"/>
          </w:tcPr>
          <w:p>
            <w:r>
              <w:t>HTML Templates &amp; CSS</w:t>
            </w:r>
          </w:p>
        </w:tc>
        <w:tc>
          <w:tcPr>
            <w:tcW w:w="1950" w:type="dxa"/>
            <w:shd w:val="clear"/>
            <w:vAlign w:val="center"/>
          </w:tcPr>
          <w:p>
            <w:r>
              <w:t>HTML, CSS, Bootstrap</w:t>
            </w:r>
          </w:p>
        </w:tc>
        <w:tc>
          <w:tcPr>
            <w:tcW w:w="2530" w:type="dxa"/>
            <w:shd w:val="clear"/>
            <w:vAlign w:val="center"/>
          </w:tcPr>
          <w:p>
            <w:r>
              <w:t>All Web Pages (Home, Login, Dashboard)</w:t>
            </w:r>
          </w:p>
        </w:tc>
        <w:tc>
          <w:tcPr>
            <w:tcW w:w="2615" w:type="dxa"/>
            <w:shd w:val="clear"/>
            <w:vAlign w:val="center"/>
          </w:tcPr>
          <w:p>
            <w:r>
              <w:t>High</w:t>
            </w:r>
          </w:p>
        </w:tc>
      </w:tr>
    </w:tbl>
    <w:p w14:paraId="6E8DDA95">
      <w:pPr>
        <w:pStyle w:val="6"/>
        <w:rPr>
          <w:rFonts w:ascii="Arial"/>
          <w:b/>
          <w:sz w:val="22"/>
        </w:rPr>
      </w:pPr>
    </w:p>
    <w:p w14:paraId="6FAD3755">
      <w:pPr>
        <w:pStyle w:val="6"/>
        <w:spacing w:before="45"/>
        <w:rPr>
          <w:rFonts w:ascii="Arial"/>
          <w:b/>
          <w:sz w:val="22"/>
        </w:rPr>
      </w:pPr>
    </w:p>
    <w:p w14:paraId="33DA8ACF">
      <w:pPr>
        <w:pStyle w:val="3"/>
        <w:spacing w:after="38"/>
      </w:pPr>
      <w:bookmarkStart w:id="4" w:name="Overall Code Quality Assessment: "/>
      <w:bookmarkEnd w:id="4"/>
      <w:r>
        <w:t>Overall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rPr>
          <w:spacing w:val="-2"/>
        </w:rPr>
        <w:t>Assessment:</w:t>
      </w: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0"/>
        <w:gridCol w:w="1700"/>
        <w:gridCol w:w="5780"/>
      </w:tblGrid>
      <w:tr w14:paraId="0F921C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540" w:hRule="atLeast"/>
        </w:trPr>
        <w:tc>
          <w:tcPr>
            <w:tcW w:w="2840" w:type="dxa"/>
          </w:tcPr>
          <w:p w14:paraId="3BEA62FC">
            <w:pPr>
              <w:pStyle w:val="10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</w:tcPr>
          <w:p w14:paraId="505D7816">
            <w:pPr>
              <w:pStyle w:val="10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Rating (1-</w:t>
            </w:r>
            <w:r>
              <w:rPr>
                <w:rFonts w:ascii="Arial"/>
                <w:b/>
                <w:spacing w:val="-5"/>
                <w:sz w:val="18"/>
              </w:rPr>
              <w:t>5)</w:t>
            </w:r>
          </w:p>
        </w:tc>
        <w:tc>
          <w:tcPr>
            <w:tcW w:w="5780" w:type="dxa"/>
          </w:tcPr>
          <w:p w14:paraId="5584B411">
            <w:pPr>
              <w:pStyle w:val="10"/>
              <w:spacing w:before="124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Comments</w:t>
            </w:r>
          </w:p>
        </w:tc>
      </w:tr>
      <w:tr w14:paraId="3E4CC0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2840" w:type="dxa"/>
            <w:vAlign w:val="center"/>
          </w:tcPr>
          <w:p w14:paraId="7FF46E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Code Layout &amp; Structure</w:t>
            </w:r>
          </w:p>
        </w:tc>
        <w:tc>
          <w:tcPr>
            <w:tcW w:w="1700" w:type="dxa"/>
            <w:vAlign w:val="center"/>
          </w:tcPr>
          <w:p w14:paraId="1A55B4F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5780" w:type="dxa"/>
            <w:vAlign w:val="center"/>
          </w:tcPr>
          <w:p w14:paraId="7E9C11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Well-organized project with a clear folder and module structure.</w:t>
            </w:r>
          </w:p>
        </w:tc>
      </w:tr>
      <w:tr w14:paraId="5F62FC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2840" w:type="dxa"/>
            <w:vAlign w:val="center"/>
          </w:tcPr>
          <w:p w14:paraId="563CFF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Readability</w:t>
            </w:r>
          </w:p>
        </w:tc>
        <w:tc>
          <w:tcPr>
            <w:tcW w:w="1700" w:type="dxa"/>
            <w:vAlign w:val="center"/>
          </w:tcPr>
          <w:p w14:paraId="1F65413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5780" w:type="dxa"/>
            <w:vAlign w:val="center"/>
          </w:tcPr>
          <w:p w14:paraId="01B5ED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Meaningful variable names, functions, and consistent formatting improve readability.</w:t>
            </w:r>
          </w:p>
        </w:tc>
      </w:tr>
      <w:tr w14:paraId="6EFEC22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2840" w:type="dxa"/>
            <w:vAlign w:val="center"/>
          </w:tcPr>
          <w:p w14:paraId="53419A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Reusability</w:t>
            </w:r>
          </w:p>
        </w:tc>
        <w:tc>
          <w:tcPr>
            <w:tcW w:w="1700" w:type="dxa"/>
            <w:vAlign w:val="center"/>
          </w:tcPr>
          <w:p w14:paraId="65151EF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5780" w:type="dxa"/>
            <w:vAlign w:val="center"/>
          </w:tcPr>
          <w:p w14:paraId="7B62CF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Core modules such as authentication, prediction, and database access are reusable.</w:t>
            </w:r>
          </w:p>
        </w:tc>
      </w:tr>
      <w:tr w14:paraId="04E60E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2840" w:type="dxa"/>
            <w:vAlign w:val="center"/>
          </w:tcPr>
          <w:p w14:paraId="261911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Documentation / Comments</w:t>
            </w:r>
          </w:p>
        </w:tc>
        <w:tc>
          <w:tcPr>
            <w:tcW w:w="1700" w:type="dxa"/>
            <w:vAlign w:val="center"/>
          </w:tcPr>
          <w:p w14:paraId="5E98D8B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5780" w:type="dxa"/>
            <w:vAlign w:val="center"/>
          </w:tcPr>
          <w:p w14:paraId="5FB545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Major code sections are documented; additional inline comments can further improve clarity.</w:t>
            </w:r>
          </w:p>
        </w:tc>
      </w:tr>
      <w:tr w14:paraId="3D20CB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2840" w:type="dxa"/>
            <w:vAlign w:val="center"/>
          </w:tcPr>
          <w:p w14:paraId="42DB5E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Style w:val="7"/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Overall Score</w:t>
            </w:r>
          </w:p>
        </w:tc>
        <w:tc>
          <w:tcPr>
            <w:tcW w:w="1700" w:type="dxa"/>
            <w:vAlign w:val="center"/>
          </w:tcPr>
          <w:p w14:paraId="5D38A38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Style w:val="7"/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4.5 / 5</w:t>
            </w:r>
          </w:p>
        </w:tc>
        <w:tc>
          <w:tcPr>
            <w:tcW w:w="5780" w:type="dxa"/>
            <w:vAlign w:val="center"/>
          </w:tcPr>
          <w:p w14:paraId="425557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The code is well-structured, maintainable, and suitable for deployment with minor documentation improvements.</w:t>
            </w:r>
          </w:p>
        </w:tc>
      </w:tr>
    </w:tbl>
    <w:p w14:paraId="5424EB61">
      <w:pPr>
        <w:rPr>
          <w:sz w:val="22"/>
          <w:szCs w:val="22"/>
        </w:rPr>
      </w:pPr>
    </w:p>
    <w:sectPr>
      <w:type w:val="continuous"/>
      <w:pgSz w:w="11920" w:h="16840"/>
      <w:pgMar w:top="940" w:right="708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Inter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A89636A"/>
    <w:rsid w:val="29F52A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character" w:styleId="7">
    <w:name w:val="Strong"/>
    <w:basedOn w:val="4"/>
    <w:qFormat/>
    <w:uiPriority w:val="0"/>
    <w:rPr>
      <w:b/>
      <w:bCs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201</Words>
  <Characters>1140</Characters>
  <TotalTime>4</TotalTime>
  <ScaleCrop>false</ScaleCrop>
  <LinksUpToDate>false</LinksUpToDate>
  <CharactersWithSpaces>1275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2026-07-05T17:34:00Z</dcterms:created>
  <dc:creator>yasee</dc:creator>
  <cp:lastModifiedBy>Yaseen Ali</cp:lastModifiedBy>
  <dcterms:modified xsi:type="dcterms:W3CDTF">2026-07-05T17:40:53Z</dcterms:modified>
  <dc:title>Code-Layout, Readability and Reusability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2026-07-05T00:00:00Z</vt:filetime>
  </property>
  <property fmtid="{D5CDD505-2E9C-101B-9397-08002B2CF9AE}" pid="6" name="KSOTemplateDocerSaveRecord">
    <vt:lpwstr>eyJoZGlkIjoiNjQwNDY0MDdlNDU5ZGQzZjQwNTYxNDMyNjhhOWY4YmQiLCJ1c2VySWQiOiI1Njc2MjY5ODE2MDcifQ==</vt:lpwstr>
  </property>
  <property fmtid="{D5CDD505-2E9C-101B-9397-08002B2CF9AE}" pid="7" name="KSOProductBuildVer">
    <vt:lpwstr>1033-12.1.0.26880</vt:lpwstr>
  </property>
  <property fmtid="{D5CDD505-2E9C-101B-9397-08002B2CF9AE}" pid="8" name="ICV">
    <vt:lpwstr>549AFDAD77764A76999D45CEFCFEF900_12</vt:lpwstr>
  </property>
</Properties>
</file>