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CF5C" w14:textId="77777777" w:rsidR="00DB2652" w:rsidRDefault="00000000">
      <w:pPr>
        <w:spacing w:after="0" w:line="259" w:lineRule="auto"/>
        <w:ind w:right="508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4A9BEE16" w14:textId="77777777" w:rsidR="00DB2652" w:rsidRDefault="00000000">
      <w:pPr>
        <w:spacing w:after="0" w:line="259" w:lineRule="auto"/>
        <w:ind w:right="506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5B09B0E2" w14:textId="77777777" w:rsidR="00DB2652" w:rsidRDefault="00000000">
      <w:pPr>
        <w:spacing w:after="0" w:line="259" w:lineRule="auto"/>
        <w:ind w:left="0" w:right="456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B2652" w14:paraId="2A6EB7B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C7B6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6363" w14:textId="63CA4819" w:rsidR="00DB2652" w:rsidRDefault="00E6008A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13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JULY 2026 </w:t>
            </w:r>
          </w:p>
        </w:tc>
      </w:tr>
      <w:tr w:rsidR="00DB2652" w14:paraId="29D03B8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A147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15E8" w14:textId="481160AC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E6008A">
              <w:rPr>
                <w:rFonts w:ascii="Calibri" w:eastAsia="Calibri" w:hAnsi="Calibri" w:cs="Calibri"/>
                <w:sz w:val="22"/>
              </w:rPr>
              <w:t>SWTID-2026-4732</w:t>
            </w:r>
          </w:p>
        </w:tc>
      </w:tr>
      <w:tr w:rsidR="00DB2652" w14:paraId="34CCA57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6024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2476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India's Agricultural Crop Production Analysis </w:t>
            </w:r>
          </w:p>
        </w:tc>
      </w:tr>
      <w:tr w:rsidR="00DB2652" w14:paraId="5FA95ADB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EE4C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9D32" w14:textId="77777777" w:rsidR="00DB265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7F0F7FA3" w14:textId="77777777" w:rsidR="00DB2652" w:rsidRDefault="00000000">
      <w:pPr>
        <w:spacing w:after="177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10A088A1" w14:textId="77777777" w:rsidR="00DB2652" w:rsidRDefault="00000000">
      <w:pPr>
        <w:spacing w:after="159" w:line="259" w:lineRule="auto"/>
        <w:ind w:left="-5"/>
      </w:pPr>
      <w:r>
        <w:rPr>
          <w:rFonts w:ascii="Arial" w:eastAsia="Arial" w:hAnsi="Arial" w:cs="Arial"/>
          <w:b/>
        </w:rPr>
        <w:t xml:space="preserve">Solution Architecture: </w:t>
      </w:r>
    </w:p>
    <w:p w14:paraId="79A63811" w14:textId="77777777" w:rsidR="00DB2652" w:rsidRDefault="00000000">
      <w:pPr>
        <w:numPr>
          <w:ilvl w:val="0"/>
          <w:numId w:val="1"/>
        </w:numPr>
        <w:ind w:right="248" w:hanging="230"/>
      </w:pPr>
      <w:r>
        <w:t xml:space="preserve">The solution begins by collecting India's agricultural cultivation dataset (1997–2021) from CSV/Excel files.  </w:t>
      </w:r>
    </w:p>
    <w:p w14:paraId="78C1CB20" w14:textId="77777777" w:rsidR="00DB2652" w:rsidRDefault="00000000">
      <w:pPr>
        <w:numPr>
          <w:ilvl w:val="0"/>
          <w:numId w:val="1"/>
        </w:numPr>
        <w:ind w:right="248" w:hanging="230"/>
      </w:pPr>
      <w:r>
        <w:t xml:space="preserve">The collected data is cleaned and preprocessed by removing null values, correcting data types, and validating the dataset.  </w:t>
      </w:r>
    </w:p>
    <w:p w14:paraId="3D9A7AA5" w14:textId="77777777" w:rsidR="00DB2652" w:rsidRDefault="00000000">
      <w:pPr>
        <w:numPr>
          <w:ilvl w:val="0"/>
          <w:numId w:val="1"/>
        </w:numPr>
        <w:ind w:right="248" w:hanging="230"/>
      </w:pPr>
      <w:r>
        <w:t xml:space="preserve">The processed data is imported into Tableau Desktop for analysis and visualization.  </w:t>
      </w:r>
      <w:r>
        <w:rPr>
          <w:rFonts w:ascii="Segoe UI Symbol" w:eastAsia="Segoe UI Symbol" w:hAnsi="Segoe UI Symbol" w:cs="Segoe UI Symbol"/>
        </w:rPr>
        <w:t>•</w:t>
      </w:r>
      <w:r>
        <w:t xml:space="preserve">  Interactive worksheets, dashboards, KPI cards, maps, and Tableau Stories are created to present agricultural insights.  </w:t>
      </w:r>
    </w:p>
    <w:p w14:paraId="6A5FD4B2" w14:textId="77777777" w:rsidR="00DB2652" w:rsidRDefault="00000000">
      <w:pPr>
        <w:numPr>
          <w:ilvl w:val="0"/>
          <w:numId w:val="1"/>
        </w:numPr>
        <w:ind w:right="248" w:hanging="230"/>
      </w:pPr>
      <w:r>
        <w:t xml:space="preserve">Users can analyze data using filters such as </w:t>
      </w:r>
      <w:r>
        <w:rPr>
          <w:b/>
        </w:rPr>
        <w:t>State, Crop, Season, and Year</w:t>
      </w:r>
      <w:r>
        <w:t xml:space="preserve">.  </w:t>
      </w:r>
    </w:p>
    <w:p w14:paraId="796F98D0" w14:textId="77777777" w:rsidR="00DB2652" w:rsidRDefault="00000000">
      <w:pPr>
        <w:numPr>
          <w:ilvl w:val="0"/>
          <w:numId w:val="1"/>
        </w:numPr>
        <w:ind w:right="248" w:hanging="230"/>
      </w:pPr>
      <w:r>
        <w:t xml:space="preserve">The dashboard provides state-wise, crop-wise, seasonal, and yearly production analysis through interactive visualizations.  </w:t>
      </w:r>
    </w:p>
    <w:p w14:paraId="49464FD5" w14:textId="77777777" w:rsidR="00DB2652" w:rsidRDefault="00000000">
      <w:pPr>
        <w:numPr>
          <w:ilvl w:val="0"/>
          <w:numId w:val="1"/>
        </w:numPr>
        <w:spacing w:after="15" w:line="242" w:lineRule="auto"/>
        <w:ind w:right="248" w:hanging="230"/>
      </w:pPr>
      <w:r>
        <w:t xml:space="preserve">The solution supports multiple stakeholders, including </w:t>
      </w:r>
      <w:r>
        <w:rPr>
          <w:b/>
        </w:rPr>
        <w:t>farmers, government policy analysts, agribusiness investors, researchers, and students</w:t>
      </w:r>
      <w:r>
        <w:t xml:space="preserve">.  </w:t>
      </w:r>
    </w:p>
    <w:p w14:paraId="29718A5A" w14:textId="77777777" w:rsidR="00DB2652" w:rsidRDefault="00000000">
      <w:pPr>
        <w:numPr>
          <w:ilvl w:val="0"/>
          <w:numId w:val="1"/>
        </w:numPr>
        <w:spacing w:after="179"/>
        <w:ind w:right="248" w:hanging="230"/>
      </w:pPr>
      <w:r>
        <w:t>The final outcome enables data-driven decision-making, improves agricultural planning, supports policy formulation, and identifies profitable investment opportunities.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03D56EB9" w14:textId="77777777" w:rsidR="00DB2652" w:rsidRDefault="00000000">
      <w:pPr>
        <w:spacing w:after="159" w:line="259" w:lineRule="auto"/>
        <w:ind w:left="-5"/>
      </w:pPr>
      <w:r>
        <w:rPr>
          <w:rFonts w:ascii="Arial" w:eastAsia="Arial" w:hAnsi="Arial" w:cs="Arial"/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</w:p>
    <w:p w14:paraId="2E056262" w14:textId="77777777" w:rsidR="00DB2652" w:rsidRDefault="00000000">
      <w:pPr>
        <w:spacing w:after="11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1F9C25C4" w14:textId="77777777" w:rsidR="00DB265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6193B7" wp14:editId="6E6CA034">
            <wp:extent cx="6019800" cy="40132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</w:p>
    <w:sectPr w:rsidR="00DB2652">
      <w:pgSz w:w="11906" w:h="16838"/>
      <w:pgMar w:top="1440" w:right="9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A82"/>
    <w:multiLevelType w:val="hybridMultilevel"/>
    <w:tmpl w:val="72605DE0"/>
    <w:lvl w:ilvl="0" w:tplc="EB0024A2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E92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83E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74CB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8E2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3C78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5683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200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61F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12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652"/>
    <w:rsid w:val="008915E2"/>
    <w:rsid w:val="00DB2652"/>
    <w:rsid w:val="00E6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FCF5"/>
  <w15:docId w15:val="{B54782BC-9F32-45B9-AFBC-03188EE5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917569789488</cp:lastModifiedBy>
  <cp:revision>2</cp:revision>
  <dcterms:created xsi:type="dcterms:W3CDTF">2026-07-14T17:43:00Z</dcterms:created>
  <dcterms:modified xsi:type="dcterms:W3CDTF">2026-07-14T17:43:00Z</dcterms:modified>
</cp:coreProperties>
</file>