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y52cwf9on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5: Infographic - Comparison of TDD, BDD, and FDD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Comparison of TDD, BDD, and FDD Methodologies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2.55230125523"/>
        <w:gridCol w:w="2398.7447698744772"/>
        <w:gridCol w:w="2560.2928870292885"/>
        <w:gridCol w:w="2648.4100418410044"/>
        <w:tblGridChange w:id="0">
          <w:tblGrid>
            <w:gridCol w:w="1752.55230125523"/>
            <w:gridCol w:w="2398.7447698744772"/>
            <w:gridCol w:w="2560.2928870292885"/>
            <w:gridCol w:w="2648.410041841004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TDD (Test-Driven Development)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BDD (Behavior-Driven Development)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FDD (Feature-Driven Development)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Full 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Test-Driven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Behavior-Driven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Feature-Driven Development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Primary Focus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Ensuring code correctness through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Describing system behavior in user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Developing based on client-valued features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Development Style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Write unit tests before writing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Write scenarios before coding and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Develop by implementing features step-by-step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Who Writes the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Developers, testers, business analysts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Developers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Specification Format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Unit test methods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Given-When-Then scenarios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Feature list with descriptions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Collaboration 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Mainly technical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High collaboration across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Moderate collaboration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Best Suited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Small to medium-sized projects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Projects needing clarity between teams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Large projects with modular development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Common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JUnit, NUnit, PyTest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Cucumber, SpecFlow, Behave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Project management and version control tools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TDD is ideal for developers focused on code accuracy and testing from the start.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BDD is best when collaboration between business and technical teams is critical.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FDD suits large projects that require building software in increments based on features.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