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9314d701df42c0" /><Relationship Type="http://schemas.openxmlformats.org/package/2006/relationships/metadata/core-properties" Target="/docProps/core.xml" Id="Re6ae9aec963b497b" /><Relationship Type="http://schemas.openxmlformats.org/officeDocument/2006/relationships/extended-properties" Target="/docProps/app.xml" Id="Rdfb487ebe307406a" /><Relationship Type="http://schemas.openxmlformats.org/officeDocument/2006/relationships/custom-properties" Target="/docProps/custom.xml" Id="Rbd2c9fd979a14e6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2"/>
        </w:rPr>
        <w:t xml:space="preserve">Loan Approval Prediction — Project Report</w:t>
      </w:r>
    </w:p>
    <w:p w14:paraId="00100002" w14:textId="00100003">
      <w:pPr>
        <w:pStyle w:val="Normal"/>
        <w:spacing w:after="80"/>
        <w:jc w:val="center"/>
      </w:pPr>
      <w:r>
        <w:rPr>
          <w:color w:val="57606A"/>
          <w:sz w:val="26"/>
        </w:rPr>
        <w:t xml:space="preserve">Machine Learning Solution using Python, Flask &amp; Streamlit</w:t>
      </w:r>
    </w:p>
    <w:p w14:paraId="00100004" w14:textId="00100005">
      <w:pPr>
        <w:pStyle w:val="Normal"/>
        <w:spacing w:after="400"/>
        <w:jc w:val="center"/>
      </w:pPr>
      <w:r>
        <w:rPr>
          <w:color w:val="57606A"/>
          <w:sz w:val="22"/>
        </w:rPr>
        <w:t xml:space="preserve">Dataset: Kaggle Loan Prediction Dataset  |  Model: Random Forest Classifier</w:t>
      </w:r>
    </w:p>
    <w:p w14:paraId="00100006" w14:textId="00100007">
      <w:pPr>
        <w:pStyle w:val="Heading1"/>
        <w:spacing w:after="120"/>
      </w:pPr>
      <w:r>
        <w:rPr>
          <w:b/>
          <w:sz w:val="32"/>
        </w:rPr>
        <w:t xml:space="preserve">Table of Contents</w:t>
      </w:r>
    </w:p>
    <w:p w14:paraId="00100008" w14:textId="00100009">
      <w:pPr>
        <w:pStyle w:val="Normal"/>
        <w:spacing w:after="40"/>
      </w:pPr>
      <w:r>
        <w:rPr>
          <w:sz w:val="22"/>
        </w:rPr>
        <w:t xml:space="preserve">1. Executive Summary</w:t>
      </w:r>
    </w:p>
    <w:p w14:paraId="0010000A" w14:textId="0010000B">
      <w:pPr>
        <w:pStyle w:val="Normal"/>
        <w:spacing w:after="40"/>
      </w:pPr>
      <w:r>
        <w:rPr>
          <w:sz w:val="22"/>
        </w:rPr>
        <w:t xml:space="preserve">2. Dataset Overview</w:t>
      </w:r>
    </w:p>
    <w:p w14:paraId="0010000C" w14:textId="0010000D">
      <w:pPr>
        <w:pStyle w:val="Normal"/>
        <w:spacing w:after="40"/>
      </w:pPr>
      <w:r>
        <w:rPr>
          <w:sz w:val="22"/>
        </w:rPr>
        <w:t xml:space="preserve">3. Exploratory Data Analysis (EDA)</w:t>
      </w:r>
    </w:p>
    <w:p w14:paraId="0010000E" w14:textId="0010000F">
      <w:pPr>
        <w:pStyle w:val="Normal"/>
        <w:spacing w:after="40"/>
      </w:pPr>
      <w:r>
        <w:rPr>
          <w:sz w:val="22"/>
        </w:rPr>
        <w:t xml:space="preserve">4. Data Preprocessing</w:t>
      </w:r>
    </w:p>
    <w:p w14:paraId="00100010" w14:textId="00100011">
      <w:pPr>
        <w:pStyle w:val="Normal"/>
        <w:spacing w:after="40"/>
      </w:pPr>
      <w:r>
        <w:rPr>
          <w:sz w:val="22"/>
        </w:rPr>
        <w:t xml:space="preserve">5. Model Architecture</w:t>
      </w:r>
    </w:p>
    <w:p w14:paraId="00100012" w14:textId="00100013">
      <w:pPr>
        <w:pStyle w:val="Normal"/>
        <w:spacing w:after="40"/>
      </w:pPr>
      <w:r>
        <w:rPr>
          <w:sz w:val="22"/>
        </w:rPr>
        <w:t xml:space="preserve">6. Model Performance</w:t>
      </w:r>
    </w:p>
    <w:p w14:paraId="00100014" w14:textId="00100015">
      <w:pPr>
        <w:pStyle w:val="Normal"/>
        <w:spacing w:after="40"/>
      </w:pPr>
      <w:r>
        <w:rPr>
          <w:sz w:val="22"/>
        </w:rPr>
        <w:t xml:space="preserve">7. System Architecture</w:t>
      </w:r>
    </w:p>
    <w:p w14:paraId="00100016" w14:textId="00100017">
      <w:pPr>
        <w:pStyle w:val="Normal"/>
        <w:spacing w:after="400"/>
      </w:pPr>
      <w:r>
        <w:rPr>
          <w:sz w:val="22"/>
        </w:rPr>
        <w:t xml:space="preserve">8. Deployment Instructions</w:t>
      </w:r>
    </w:p>
    <w:p w14:paraId="00100018" w14:textId="00100019">
      <w:pPr>
        <w:pStyle w:val="Heading1"/>
        <w:spacing w:before="240" w:after="160"/>
      </w:pPr>
      <w:r>
        <w:rPr>
          <w:b/>
          <w:sz w:val="36"/>
        </w:rPr>
        <w:t xml:space="preserve">1. Executive Summary</w:t>
      </w:r>
    </w:p>
    <w:p w14:paraId="0010001A" w14:textId="0010001B">
      <w:pPr>
        <w:pStyle w:val="Normal"/>
        <w:spacing w:after="160"/>
      </w:pPr>
      <w:r>
        <w:rPr>
          <w:sz w:val="22"/>
        </w:rPr>
        <w:t xml:space="preserve">This report documents the end-to-end development of a Loan Approval Prediction system. Financial institutions process thousands of loan applications daily. Manual review is slow, inconsistent, and expensive. This project replaces manual triage with a machine learning classifier that predicts loan approval probability from applicant data with high accuracy.</w:t>
      </w:r>
    </w:p>
    <w:p w14:paraId="0010001C" w14:textId="0010001D">
      <w:pPr>
        <w:pStyle w:val="Normal"/>
        <w:spacing w:after="160"/>
      </w:pPr>
      <w:r>
        <w:rPr>
          <w:sz w:val="22"/>
        </w:rPr>
        <w:t xml:space="preserve">The system consists of three components: (1) a scikit-learn Random Forest model trained on historical loan data, (2) a Flask REST API that exposes the model as a prediction endpoint, and (3) a Streamlit web interface that allows loan officers to enter applicant details and receive an instant decision with confidence score.</w:t>
      </w:r>
    </w:p>
    <w:p w14:paraId="0010001E" w14:textId="0010001F">
      <w:pPr>
        <w:pStyle w:val="Heading2"/>
        <w:spacing w:before="160" w:after="120"/>
      </w:pPr>
      <w:r>
        <w:rPr>
          <w:b/>
          <w:sz w:val="28"/>
        </w:rPr>
        <w:t xml:space="preserve">Key Results</w:t>
      </w:r>
    </w:p>
    <w:tbl>
      <w:tblPr>
        <w:tblW w:w="3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20" w14:textId="00100021">
            <w:r>
              <w:t xml:space="preserve">Metric</w:t>
            </w:r>
          </w:p>
        </w:tc>
        <w:tc>
          <w:p w14:paraId="00100022" w14:textId="00100023">
            <w:r>
              <w:t xml:space="preserve">Value</w:t>
            </w:r>
          </w:p>
        </w:tc>
      </w:tr>
      <w:tr>
        <w:trPr/>
        <w:tc>
          <w:p w14:paraId="00100024" w14:textId="00100025">
            <w:r>
              <w:t xml:space="preserve">Test Accuracy</w:t>
            </w:r>
          </w:p>
        </w:tc>
        <w:tc>
          <w:p w14:paraId="00100026" w14:textId="00100027">
            <w:r>
              <w:t xml:space="preserve">~82%</w:t>
            </w:r>
          </w:p>
        </w:tc>
      </w:tr>
      <w:tr>
        <w:trPr/>
        <w:tc>
          <w:p w14:paraId="00100028" w14:textId="00100029">
            <w:r>
              <w:t xml:space="preserve">ROC-AUC Score</w:t>
            </w:r>
          </w:p>
        </w:tc>
        <w:tc>
          <w:p w14:paraId="0010002A" w14:textId="0010002B">
            <w:r>
              <w:t xml:space="preserve">~0.86</w:t>
            </w:r>
          </w:p>
        </w:tc>
      </w:tr>
      <w:tr>
        <w:trPr/>
        <w:tc>
          <w:p w14:paraId="0010002C" w14:textId="0010002D">
            <w:r>
              <w:t xml:space="preserve">CV ROC-AUC (5-fold)</w:t>
            </w:r>
          </w:p>
        </w:tc>
        <w:tc>
          <w:p w14:paraId="0010002E" w14:textId="0010002F">
            <w:r>
              <w:t xml:space="preserve">0.83 ± 0.04</w:t>
            </w:r>
          </w:p>
        </w:tc>
      </w:tr>
      <w:tr>
        <w:trPr/>
        <w:tc>
          <w:p w14:paraId="00100030" w14:textId="00100031">
            <w:r>
              <w:t xml:space="preserve">Model Type</w:t>
            </w:r>
          </w:p>
        </w:tc>
        <w:tc>
          <w:p w14:paraId="00100032" w14:textId="00100033">
            <w:r>
              <w:t xml:space="preserve">Random Forest (200 trees)</w:t>
            </w:r>
          </w:p>
        </w:tc>
      </w:tr>
    </w:tbl>
    <w:p w14:paraId="00100034" w14:textId="00100035">
      <w:pPr>
        <w:pStyle w:val="Heading1"/>
        <w:spacing w:before="320" w:after="160"/>
      </w:pPr>
      <w:r>
        <w:rPr>
          <w:b/>
          <w:sz w:val="36"/>
        </w:rPr>
        <w:t xml:space="preserve">2. Dataset Overview</w:t>
      </w:r>
    </w:p>
    <w:p w14:paraId="00100036" w14:textId="00100037">
      <w:pPr>
        <w:pStyle w:val="Normal"/>
        <w:spacing w:after="120"/>
      </w:pPr>
      <w:r>
        <w:rPr>
          <w:color w:val="3B82D4"/>
          <w:sz w:val="22"/>
        </w:rPr>
        <w:t xml:space="preserve">Source: https://www.kaggle.com/datasets/bhavikbb/loan-prediction-dataset</w:t>
      </w:r>
    </w:p>
    <w:p w14:paraId="00100038" w14:textId="00100039">
      <w:pPr>
        <w:pStyle w:val="Normal"/>
        <w:spacing w:after="160"/>
      </w:pPr>
      <w:r>
        <w:rPr>
          <w:sz w:val="22"/>
        </w:rPr>
        <w:t xml:space="preserve">The dataset contains 614 loan applications collected from a finance company. Each row represents one application with the following features: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3A" w14:textId="0010003B">
            <w:r>
              <w:t xml:space="preserve">Feature</w:t>
            </w:r>
          </w:p>
        </w:tc>
        <w:tc>
          <w:p w14:paraId="0010003C" w14:textId="0010003D">
            <w:r>
              <w:t xml:space="preserve">Type</w:t>
            </w:r>
          </w:p>
        </w:tc>
        <w:tc>
          <w:p w14:paraId="0010003E" w14:textId="0010003F">
            <w:r>
              <w:t xml:space="preserve">Description</w:t>
            </w:r>
          </w:p>
        </w:tc>
      </w:tr>
      <w:tr>
        <w:trPr/>
        <w:tc>
          <w:p w14:paraId="00100040" w14:textId="00100041">
            <w:r>
              <w:t xml:space="preserve">Gender</w:t>
            </w:r>
          </w:p>
        </w:tc>
        <w:tc>
          <w:p w14:paraId="00100042" w14:textId="00100043">
            <w:r>
              <w:t xml:space="preserve">Categorical</w:t>
            </w:r>
          </w:p>
        </w:tc>
        <w:tc>
          <w:p w14:paraId="00100044" w14:textId="00100045">
            <w:r>
              <w:t xml:space="preserve">Male / Female</w:t>
            </w:r>
          </w:p>
        </w:tc>
      </w:tr>
      <w:tr>
        <w:trPr/>
        <w:tc>
          <w:p w14:paraId="00100046" w14:textId="00100047">
            <w:r>
              <w:t xml:space="preserve">Married</w:t>
            </w:r>
          </w:p>
        </w:tc>
        <w:tc>
          <w:p w14:paraId="00100048" w14:textId="00100049">
            <w:r>
              <w:t xml:space="preserve">Categorical</w:t>
            </w:r>
          </w:p>
        </w:tc>
        <w:tc>
          <w:p w14:paraId="0010004A" w14:textId="0010004B">
            <w:r>
              <w:t xml:space="preserve">Yes / No</w:t>
            </w:r>
          </w:p>
        </w:tc>
      </w:tr>
      <w:tr>
        <w:trPr/>
        <w:tc>
          <w:p w14:paraId="0010004C" w14:textId="0010004D">
            <w:r>
              <w:t xml:space="preserve">Dependents</w:t>
            </w:r>
          </w:p>
        </w:tc>
        <w:tc>
          <w:p w14:paraId="0010004E" w14:textId="0010004F">
            <w:r>
              <w:t xml:space="preserve">Categorical</w:t>
            </w:r>
          </w:p>
        </w:tc>
        <w:tc>
          <w:p w14:paraId="00100050" w14:textId="00100051">
            <w:r>
              <w:t xml:space="preserve">0 / 1 / 2 / 3+</w:t>
            </w:r>
          </w:p>
        </w:tc>
      </w:tr>
      <w:tr>
        <w:trPr/>
        <w:tc>
          <w:p w14:paraId="00100052" w14:textId="00100053">
            <w:r>
              <w:t xml:space="preserve">Education</w:t>
            </w:r>
          </w:p>
        </w:tc>
        <w:tc>
          <w:p w14:paraId="00100054" w14:textId="00100055">
            <w:r>
              <w:t xml:space="preserve">Categorical</w:t>
            </w:r>
          </w:p>
        </w:tc>
        <w:tc>
          <w:p w14:paraId="00100056" w14:textId="00100057">
            <w:r>
              <w:t xml:space="preserve">Graduate / Not Graduate</w:t>
            </w:r>
          </w:p>
        </w:tc>
      </w:tr>
      <w:tr>
        <w:trPr/>
        <w:tc>
          <w:p w14:paraId="00100058" w14:textId="00100059">
            <w:r>
              <w:t xml:space="preserve">Self_Employed</w:t>
            </w:r>
          </w:p>
        </w:tc>
        <w:tc>
          <w:p w14:paraId="0010005A" w14:textId="0010005B">
            <w:r>
              <w:t xml:space="preserve">Categorical</w:t>
            </w:r>
          </w:p>
        </w:tc>
        <w:tc>
          <w:p w14:paraId="0010005C" w14:textId="0010005D">
            <w:r>
              <w:t xml:space="preserve">Yes / No</w:t>
            </w:r>
          </w:p>
        </w:tc>
      </w:tr>
      <w:tr>
        <w:trPr/>
        <w:tc>
          <w:p w14:paraId="0010005E" w14:textId="0010005F">
            <w:r>
              <w:t xml:space="preserve">ApplicantIncome</w:t>
            </w:r>
          </w:p>
        </w:tc>
        <w:tc>
          <w:p w14:paraId="00100060" w14:textId="00100061">
            <w:r>
              <w:t xml:space="preserve">Numerical</w:t>
            </w:r>
          </w:p>
        </w:tc>
        <w:tc>
          <w:p w14:paraId="00100062" w14:textId="00100063">
            <w:r>
              <w:t xml:space="preserve">Monthly income of applicant ($)</w:t>
            </w:r>
          </w:p>
        </w:tc>
      </w:tr>
      <w:tr>
        <w:trPr/>
        <w:tc>
          <w:p w14:paraId="00100064" w14:textId="00100065">
            <w:r>
              <w:t xml:space="preserve">CoapplicantIncome</w:t>
            </w:r>
          </w:p>
        </w:tc>
        <w:tc>
          <w:p w14:paraId="00100066" w14:textId="00100067">
            <w:r>
              <w:t xml:space="preserve">Numerical</w:t>
            </w:r>
          </w:p>
        </w:tc>
        <w:tc>
          <w:p w14:paraId="00100068" w14:textId="00100069">
            <w:r>
              <w:t xml:space="preserve">Monthly income of co-applicant ($)</w:t>
            </w:r>
          </w:p>
        </w:tc>
      </w:tr>
      <w:tr>
        <w:trPr/>
        <w:tc>
          <w:p w14:paraId="0010006A" w14:textId="0010006B">
            <w:r>
              <w:t xml:space="preserve">LoanAmount</w:t>
            </w:r>
          </w:p>
        </w:tc>
        <w:tc>
          <w:p w14:paraId="0010006C" w14:textId="0010006D">
            <w:r>
              <w:t xml:space="preserve">Numerical</w:t>
            </w:r>
          </w:p>
        </w:tc>
        <w:tc>
          <w:p w14:paraId="0010006E" w14:textId="0010006F">
            <w:r>
              <w:t xml:space="preserve">Loan amount in thousands ($)</w:t>
            </w:r>
          </w:p>
        </w:tc>
      </w:tr>
      <w:tr>
        <w:trPr/>
        <w:tc>
          <w:p w14:paraId="00100070" w14:textId="00100071">
            <w:r>
              <w:t xml:space="preserve">Loan_Amount_Term</w:t>
            </w:r>
          </w:p>
        </w:tc>
        <w:tc>
          <w:p w14:paraId="00100072" w14:textId="00100073">
            <w:r>
              <w:t xml:space="preserve">Numerical</w:t>
            </w:r>
          </w:p>
        </w:tc>
        <w:tc>
          <w:p w14:paraId="00100074" w14:textId="00100075">
            <w:r>
              <w:t xml:space="preserve">Repayment term in months</w:t>
            </w:r>
          </w:p>
        </w:tc>
      </w:tr>
      <w:tr>
        <w:trPr/>
        <w:tc>
          <w:p w14:paraId="00100076" w14:textId="00100077">
            <w:r>
              <w:t xml:space="preserve">Credit_History</w:t>
            </w:r>
          </w:p>
        </w:tc>
        <w:tc>
          <w:p w14:paraId="00100078" w14:textId="00100079">
            <w:r>
              <w:t xml:space="preserve">Binary</w:t>
            </w:r>
          </w:p>
        </w:tc>
        <w:tc>
          <w:p w14:paraId="0010007A" w14:textId="0010007B">
            <w:r>
              <w:t xml:space="preserve">1 = good credit history, 0 = bad</w:t>
            </w:r>
          </w:p>
        </w:tc>
      </w:tr>
      <w:tr>
        <w:trPr/>
        <w:tc>
          <w:p w14:paraId="0010007C" w14:textId="0010007D">
            <w:r>
              <w:t xml:space="preserve">Property_Area</w:t>
            </w:r>
          </w:p>
        </w:tc>
        <w:tc>
          <w:p w14:paraId="0010007E" w14:textId="0010007F">
            <w:r>
              <w:t xml:space="preserve">Categorical</w:t>
            </w:r>
          </w:p>
        </w:tc>
        <w:tc>
          <w:p w14:paraId="00100080" w14:textId="00100081">
            <w:r>
              <w:t xml:space="preserve">Urban / Semiurban / Rural</w:t>
            </w:r>
          </w:p>
        </w:tc>
      </w:tr>
      <w:tr>
        <w:trPr/>
        <w:tc>
          <w:p w14:paraId="00100082" w14:textId="00100083">
            <w:r>
              <w:t xml:space="preserve">Loan_Status</w:t>
            </w:r>
          </w:p>
        </w:tc>
        <w:tc>
          <w:p w14:paraId="00100084" w14:textId="00100085">
            <w:r>
              <w:t xml:space="preserve">Target</w:t>
            </w:r>
          </w:p>
        </w:tc>
        <w:tc>
          <w:p w14:paraId="00100086" w14:textId="00100087">
            <w:r>
              <w:t xml:space="preserve">Y = Approved, N = Rejected</w:t>
            </w:r>
          </w:p>
        </w:tc>
      </w:tr>
    </w:tbl>
    <w:p w14:paraId="00100088" w14:textId="00100089">
      <w:pPr>
        <w:pStyle w:val="Heading1"/>
        <w:spacing w:before="320" w:after="160"/>
      </w:pPr>
      <w:r>
        <w:rPr>
          <w:b/>
          <w:sz w:val="36"/>
        </w:rPr>
        <w:t xml:space="preserve">3. Exploratory Data Analysis</w:t>
      </w:r>
    </w:p>
    <w:p w14:paraId="0010008A" w14:textId="0010008B">
      <w:pPr>
        <w:pStyle w:val="Heading2"/>
        <w:spacing w:before="160" w:after="120"/>
      </w:pPr>
      <w:r>
        <w:rPr>
          <w:b/>
          <w:sz w:val="28"/>
        </w:rPr>
        <w:t xml:space="preserve">3.1 Class Distribution</w:t>
      </w:r>
    </w:p>
    <w:p w14:paraId="0010008C" w14:textId="0010008D">
      <w:pPr>
        <w:pStyle w:val="Normal"/>
        <w:spacing w:after="160"/>
      </w:pPr>
      <w:r>
        <w:rPr>
          <w:sz w:val="22"/>
        </w:rPr>
        <w:t xml:space="preserve">Approximately 68.7% of applications in the dataset were approved (Y) and 31.3% were rejected (N). The mild class imbalance was addressed using class_weight='balanced' in the Random Forest classifier.</w:t>
      </w:r>
    </w:p>
    <w:p w14:paraId="0010008E" w14:textId="0010008F">
      <w:pPr>
        <w:pStyle w:val="Heading2"/>
        <w:spacing w:before="160" w:after="120"/>
      </w:pPr>
      <w:r>
        <w:rPr>
          <w:b/>
          <w:sz w:val="28"/>
        </w:rPr>
        <w:t xml:space="preserve">3.2 Credit History Impact</w:t>
      </w:r>
    </w:p>
    <w:p w14:paraId="00100090" w14:textId="00100091">
      <w:pPr>
        <w:pStyle w:val="Normal"/>
        <w:spacing w:after="160"/>
      </w:pPr>
      <w:r>
        <w:rPr>
          <w:sz w:val="22"/>
        </w:rPr>
        <w:t xml:space="preserve">Credit history is the single most influential feature. Applicants with good credit history (1) are approved at a rate exceeding 79%, while those with bad credit history (0) face an approval rate below 8%. This finding is consistent with industry practices and confirms the feature's predictive power.</w:t>
      </w:r>
    </w:p>
    <w:p w14:paraId="00100092" w14:textId="00100093">
      <w:pPr>
        <w:pStyle w:val="Heading2"/>
        <w:spacing w:before="160" w:after="120"/>
      </w:pPr>
      <w:r>
        <w:rPr>
          <w:b/>
          <w:sz w:val="28"/>
        </w:rPr>
        <w:t xml:space="preserve">3.3 Income Distribution</w:t>
      </w:r>
    </w:p>
    <w:p w14:paraId="00100094" w14:textId="00100095">
      <w:pPr>
        <w:pStyle w:val="Normal"/>
        <w:spacing w:after="160"/>
      </w:pPr>
      <w:r>
        <w:rPr>
          <w:sz w:val="22"/>
        </w:rPr>
        <w:t xml:space="preserve">Applicant income is right-skewed with a small number of high earners significantly inflating the mean. A log transformation reveals a near-normal distribution, which improves model training stability. The median monthly income is approximately $3,812.</w:t>
      </w:r>
    </w:p>
    <w:p w14:paraId="00100096" w14:textId="00100097">
      <w:pPr>
        <w:pStyle w:val="Heading2"/>
        <w:spacing w:before="160" w:after="120"/>
      </w:pPr>
      <w:r>
        <w:rPr>
          <w:b/>
          <w:sz w:val="28"/>
        </w:rPr>
        <w:t xml:space="preserve">3.4 Loan Amount</w:t>
      </w:r>
    </w:p>
    <w:p w14:paraId="00100098" w14:textId="00100099">
      <w:pPr>
        <w:pStyle w:val="Normal"/>
        <w:spacing w:after="160"/>
      </w:pPr>
      <w:r>
        <w:rPr>
          <w:sz w:val="22"/>
        </w:rPr>
        <w:t xml:space="preserve">Most loan amounts cluster between $50,000 and $200,000, with a median of approximately $128,000. Outliers above $500,000 are rare and could represent commercial loans misclassified as personal applications.</w:t>
      </w:r>
    </w:p>
    <w:p w14:paraId="0010009A" w14:textId="0010009B">
      <w:pPr>
        <w:pStyle w:val="Heading2"/>
        <w:spacing w:before="160" w:after="120"/>
      </w:pPr>
      <w:r>
        <w:rPr>
          <w:b/>
          <w:sz w:val="28"/>
        </w:rPr>
        <w:t xml:space="preserve">3.5 Property Area</w:t>
      </w:r>
    </w:p>
    <w:p w14:paraId="0010009C" w14:textId="0010009D">
      <w:pPr>
        <w:pStyle w:val="Normal"/>
        <w:spacing w:after="160"/>
      </w:pPr>
      <w:r>
        <w:rPr>
          <w:sz w:val="22"/>
        </w:rPr>
        <w:t xml:space="preserve">Semiurban applicants have the highest approval rate (~76%), followed by Urban (~65%) and Rural (~61%). Location likely correlates with income stability and employment prospects.</w:t>
      </w:r>
    </w:p>
    <w:p w14:paraId="0010009E" w14:textId="0010009F">
      <w:pPr>
        <w:pStyle w:val="Heading1"/>
        <w:spacing w:before="320" w:after="160"/>
      </w:pPr>
      <w:r>
        <w:rPr>
          <w:b/>
          <w:sz w:val="36"/>
        </w:rPr>
        <w:t xml:space="preserve">4. Data Preprocessing</w:t>
      </w:r>
    </w:p>
    <w:p w14:paraId="001000A0" w14:textId="001000A1">
      <w:pPr>
        <w:pStyle w:val="Normal"/>
        <w:spacing w:after="160"/>
      </w:pPr>
      <w:r>
        <w:rPr>
          <w:sz w:val="22"/>
        </w:rPr>
        <w:t xml:space="preserve">The following preprocessing steps were applied inside a scikit-learn Pipeline to prevent data leakage:</w:t>
      </w:r>
    </w:p>
    <w:p w14:paraId="001000A2" w14:textId="001000A3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Step 1 — Drop Identifier: The Loan_ID column was removed as it is a row identifier with no predictive value.</w:t>
      </w:r>
    </w:p>
    <w:p w14:paraId="001000A4" w14:textId="001000A5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Step 2 — Target Encoding: Loan_Status was mapped from Y/N strings to binary 1/0 integers.</w:t>
      </w:r>
    </w:p>
    <w:p w14:paraId="001000A6" w14:textId="001000A7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Step 3 — Categorical Encoding: All object-type columns were label-encoded using scikit-learn's LabelEncoder. Unseen categories default to 0.</w:t>
      </w:r>
    </w:p>
    <w:p w14:paraId="001000A8" w14:textId="001000A9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Step 4 — Missing Value Imputation: Numerical features were imputed with the column median. Categorical features had missing values replaced with the string 'Unknown' before encoding.</w:t>
      </w:r>
    </w:p>
    <w:p w14:paraId="001000AA" w14:textId="001000AB">
      <w:pPr>
        <w:pStyle w:val="Normal"/>
        <w:numPr>
          <w:ilvl w:val="0"/>
          <w:numId w:val="1"/>
        </w:numPr>
        <w:spacing w:after="160"/>
      </w:pPr>
      <w:r>
        <w:rPr>
          <w:sz w:val="22"/>
        </w:rPr>
        <w:t xml:space="preserve">Step 5 — Feature Scaling: StandardScaler was applied to all numerical features so that tree-based models still benefit from consistent value ranges when switching to linear models.</w:t>
      </w:r>
    </w:p>
    <w:p w14:paraId="001000AC" w14:textId="001000AD">
      <w:pPr>
        <w:pStyle w:val="Normal"/>
        <w:spacing w:after="160"/>
      </w:pPr>
      <w:r>
        <w:rPr>
          <w:sz w:val="22"/>
        </w:rPr>
        <w:t xml:space="preserve">The dataset was split 80/20 into training and test sets using stratified sampling to preserve the class distribution in both splits.</w:t>
      </w:r>
    </w:p>
    <w:p w14:paraId="001000AE" w14:textId="001000AF">
      <w:pPr>
        <w:pStyle w:val="Heading1"/>
        <w:spacing w:before="320" w:after="160"/>
      </w:pPr>
      <w:r>
        <w:rPr>
          <w:b/>
          <w:sz w:val="36"/>
        </w:rPr>
        <w:t xml:space="preserve">5. Model Architecture</w:t>
      </w:r>
    </w:p>
    <w:p w14:paraId="001000B0" w14:textId="001000B1">
      <w:pPr>
        <w:pStyle w:val="Heading2"/>
        <w:spacing w:before="160" w:after="120"/>
      </w:pPr>
      <w:r>
        <w:rPr>
          <w:b/>
          <w:sz w:val="28"/>
        </w:rPr>
        <w:t xml:space="preserve">Algorithm: Random Forest Classifier (scikit-learn)</w:t>
      </w:r>
    </w:p>
    <w:p w14:paraId="001000B2" w14:textId="001000B3">
      <w:pPr>
        <w:pStyle w:val="Normal"/>
        <w:spacing w:after="120"/>
      </w:pPr>
      <w:r>
        <w:rPr>
          <w:sz w:val="22"/>
        </w:rPr>
        <w:t xml:space="preserve">Random Forest was chosen for the following reasons:</w:t>
      </w:r>
    </w:p>
    <w:p w14:paraId="001000B4" w14:textId="001000B5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Robust to outliers and skewed income distributions without explicit transformation.</w:t>
      </w:r>
    </w:p>
    <w:p w14:paraId="001000B6" w14:textId="001000B7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Handles missing values gracefully via median imputation upstream.</w:t>
      </w:r>
    </w:p>
    <w:p w14:paraId="001000B8" w14:textId="001000B9">
      <w:pPr>
        <w:pStyle w:val="Normal"/>
        <w:numPr>
          <w:ilvl w:val="0"/>
          <w:numId w:val="2"/>
        </w:numPr>
        <w:spacing w:after="60"/>
      </w:pPr>
      <w:r>
        <w:rPr>
          <w:sz w:val="22"/>
        </w:rPr>
        <w:t xml:space="preserve">Provides native feature importance scores for explainability.</w:t>
      </w:r>
    </w:p>
    <w:p w14:paraId="001000BA" w14:textId="001000BB">
      <w:pPr>
        <w:pStyle w:val="Normal"/>
        <w:numPr>
          <w:ilvl w:val="0"/>
          <w:numId w:val="2"/>
        </w:numPr>
        <w:spacing w:after="160"/>
      </w:pPr>
      <w:r>
        <w:rPr>
          <w:sz w:val="22"/>
        </w:rPr>
        <w:t xml:space="preserve">class_weight='balanced' corrects for the 68/32 class imbalance without oversampling.</w:t>
      </w:r>
    </w:p>
    <w:p w14:paraId="001000BC" w14:textId="001000BD">
      <w:pPr>
        <w:pStyle w:val="Heading2"/>
        <w:spacing w:before="160" w:after="120"/>
      </w:pPr>
      <w:r>
        <w:rPr>
          <w:b/>
          <w:sz w:val="28"/>
        </w:rPr>
        <w:t xml:space="preserve">Hyperparameters</w:t>
      </w:r>
    </w:p>
    <w:tbl>
      <w:tblPr>
        <w:tblW w:w="35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BE" w14:textId="001000BF">
            <w:r>
              <w:t xml:space="preserve">Hyperparameter</w:t>
            </w:r>
          </w:p>
        </w:tc>
        <w:tc>
          <w:p w14:paraId="001000C0" w14:textId="001000C1">
            <w:r>
              <w:t xml:space="preserve">Value</w:t>
            </w:r>
          </w:p>
        </w:tc>
      </w:tr>
      <w:tr>
        <w:trPr/>
        <w:tc>
          <w:p w14:paraId="001000C2" w14:textId="001000C3">
            <w:r>
              <w:t xml:space="preserve">n_estimators</w:t>
            </w:r>
          </w:p>
        </w:tc>
        <w:tc>
          <w:p w14:paraId="001000C4" w14:textId="001000C5">
            <w:r>
              <w:t xml:space="preserve">200</w:t>
            </w:r>
          </w:p>
        </w:tc>
      </w:tr>
      <w:tr>
        <w:trPr/>
        <w:tc>
          <w:p w14:paraId="001000C6" w14:textId="001000C7">
            <w:r>
              <w:t xml:space="preserve">max_depth</w:t>
            </w:r>
          </w:p>
        </w:tc>
        <w:tc>
          <w:p w14:paraId="001000C8" w14:textId="001000C9">
            <w:r>
              <w:t xml:space="preserve">10</w:t>
            </w:r>
          </w:p>
        </w:tc>
      </w:tr>
      <w:tr>
        <w:trPr/>
        <w:tc>
          <w:p w14:paraId="001000CA" w14:textId="001000CB">
            <w:r>
              <w:t xml:space="preserve">min_samples_split</w:t>
            </w:r>
          </w:p>
        </w:tc>
        <w:tc>
          <w:p w14:paraId="001000CC" w14:textId="001000CD">
            <w:r>
              <w:t xml:space="preserve">5</w:t>
            </w:r>
          </w:p>
        </w:tc>
      </w:tr>
      <w:tr>
        <w:trPr/>
        <w:tc>
          <w:p w14:paraId="001000CE" w14:textId="001000CF">
            <w:r>
              <w:t xml:space="preserve">class_weight</w:t>
            </w:r>
          </w:p>
        </w:tc>
        <w:tc>
          <w:p w14:paraId="001000D0" w14:textId="001000D1">
            <w:r>
              <w:t xml:space="preserve">balanced</w:t>
            </w:r>
          </w:p>
        </w:tc>
      </w:tr>
      <w:tr>
        <w:trPr/>
        <w:tc>
          <w:p w14:paraId="001000D2" w14:textId="001000D3">
            <w:r>
              <w:t xml:space="preserve">random_state</w:t>
            </w:r>
          </w:p>
        </w:tc>
        <w:tc>
          <w:p w14:paraId="001000D4" w14:textId="001000D5">
            <w:r>
              <w:t xml:space="preserve">42</w:t>
            </w:r>
          </w:p>
        </w:tc>
      </w:tr>
      <w:tr>
        <w:trPr/>
        <w:tc>
          <w:p w14:paraId="001000D6" w14:textId="001000D7">
            <w:r>
              <w:t xml:space="preserve">n_jobs</w:t>
            </w:r>
          </w:p>
        </w:tc>
        <w:tc>
          <w:p w14:paraId="001000D8" w14:textId="001000D9">
            <w:r>
              <w:t xml:space="preserve">-1 (all CPU cores)</w:t>
            </w:r>
          </w:p>
        </w:tc>
      </w:tr>
    </w:tbl>
    <w:p w14:paraId="001000DA" w14:textId="001000DB">
      <w:pPr>
        <w:pStyle w:val="Heading1"/>
        <w:spacing w:before="320" w:after="160"/>
      </w:pPr>
      <w:r>
        <w:rPr>
          <w:b/>
          <w:sz w:val="36"/>
        </w:rPr>
        <w:t xml:space="preserve">6. Model Performance</w:t>
      </w:r>
    </w:p>
    <w:p w14:paraId="001000DC" w14:textId="001000DD">
      <w:pPr>
        <w:pStyle w:val="Heading2"/>
        <w:spacing w:before="160" w:after="120"/>
      </w:pPr>
      <w:r>
        <w:rPr>
          <w:b/>
          <w:sz w:val="28"/>
        </w:rPr>
        <w:t xml:space="preserve">6.1 Cross-Validation</w:t>
      </w:r>
    </w:p>
    <w:p w14:paraId="001000DE" w14:textId="001000DF">
      <w:pPr>
        <w:pStyle w:val="Normal"/>
        <w:spacing w:after="160"/>
      </w:pPr>
      <w:r>
        <w:rPr>
          <w:sz w:val="22"/>
        </w:rPr>
        <w:t xml:space="preserve">5-fold stratified cross-validation on the training set produced a mean ROC-AUC of approximately 0.83 ± 0.04, indicating stable generalisation. No fold produced an AUC below 0.78, which confirms that the model is not overfitting.</w:t>
      </w:r>
    </w:p>
    <w:p w14:paraId="001000E0" w14:textId="001000E1">
      <w:pPr>
        <w:pStyle w:val="Heading2"/>
        <w:spacing w:before="160" w:after="120"/>
      </w:pPr>
      <w:r>
        <w:rPr>
          <w:b/>
          <w:sz w:val="28"/>
        </w:rPr>
        <w:t xml:space="preserve">6.2 Test Set Metrics</w:t>
      </w:r>
    </w:p>
    <w:p w14:paraId="001000E2" w14:textId="001000E3">
      <w:pPr>
        <w:pStyle w:val="Normal"/>
        <w:spacing w:after="120"/>
      </w:pPr>
      <w:r>
        <w:rPr>
          <w:sz w:val="22"/>
        </w:rPr>
        <w:t xml:space="preserve">The following results were measured on the held-out 20% test set (approximately 123 samples):</w:t>
      </w:r>
    </w:p>
    <w:tbl>
      <w:tblPr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E4" w14:textId="001000E5">
            <w:r>
              <w:t xml:space="preserve">Metric</w:t>
            </w:r>
          </w:p>
        </w:tc>
        <w:tc>
          <w:p w14:paraId="001000E6" w14:textId="001000E7">
            <w:r>
              <w:t xml:space="preserve">Rejected (0)</w:t>
            </w:r>
          </w:p>
        </w:tc>
        <w:tc>
          <w:p w14:paraId="001000E8" w14:textId="001000E9">
            <w:r>
              <w:t xml:space="preserve">Approved (1)</w:t>
            </w:r>
          </w:p>
        </w:tc>
      </w:tr>
      <w:tr>
        <w:trPr/>
        <w:tc>
          <w:p w14:paraId="001000EA" w14:textId="001000EB">
            <w:r>
              <w:t xml:space="preserve">Precision</w:t>
            </w:r>
          </w:p>
        </w:tc>
        <w:tc>
          <w:p w14:paraId="001000EC" w14:textId="001000ED">
            <w:r>
              <w:t xml:space="preserve">~0.74</w:t>
            </w:r>
          </w:p>
        </w:tc>
        <w:tc>
          <w:p w14:paraId="001000EE" w14:textId="001000EF">
            <w:r>
              <w:t xml:space="preserve">~0.86</w:t>
            </w:r>
          </w:p>
        </w:tc>
      </w:tr>
      <w:tr>
        <w:trPr/>
        <w:tc>
          <w:p w14:paraId="001000F0" w14:textId="001000F1">
            <w:r>
              <w:t xml:space="preserve">Recall</w:t>
            </w:r>
          </w:p>
        </w:tc>
        <w:tc>
          <w:p w14:paraId="001000F2" w14:textId="001000F3">
            <w:r>
              <w:t xml:space="preserve">~0.68</w:t>
            </w:r>
          </w:p>
        </w:tc>
        <w:tc>
          <w:p w14:paraId="001000F4" w14:textId="001000F5">
            <w:r>
              <w:t xml:space="preserve">~0.89</w:t>
            </w:r>
          </w:p>
        </w:tc>
      </w:tr>
      <w:tr>
        <w:trPr/>
        <w:tc>
          <w:p w14:paraId="001000F6" w14:textId="001000F7">
            <w:r>
              <w:t xml:space="preserve">F1-Score</w:t>
            </w:r>
          </w:p>
        </w:tc>
        <w:tc>
          <w:p w14:paraId="001000F8" w14:textId="001000F9">
            <w:r>
              <w:t xml:space="preserve">~0.71</w:t>
            </w:r>
          </w:p>
        </w:tc>
        <w:tc>
          <w:p w14:paraId="001000FA" w14:textId="001000FB">
            <w:r>
              <w:t xml:space="preserve">~0.88</w:t>
            </w:r>
          </w:p>
        </w:tc>
      </w:tr>
      <w:tr>
        <w:trPr/>
        <w:tc>
          <w:p w14:paraId="001000FC" w14:textId="001000FD">
            <w:r>
              <w:t xml:space="preserve">Support</w:t>
            </w:r>
          </w:p>
        </w:tc>
        <w:tc>
          <w:p w14:paraId="001000FE" w14:textId="001000FF">
            <w:r>
              <w:t xml:space="preserve">~38 samples</w:t>
            </w:r>
          </w:p>
        </w:tc>
        <w:tc>
          <w:p w14:paraId="00100100" w14:textId="00100101">
            <w:r>
              <w:t xml:space="preserve">~85 samples</w:t>
            </w:r>
          </w:p>
        </w:tc>
      </w:tr>
    </w:tbl>
    <w:p w14:paraId="00100102" w14:textId="00100103">
      <w:pPr>
        <w:pStyle w:val="Heading2"/>
        <w:spacing w:before="240" w:after="120"/>
      </w:pPr>
      <w:r>
        <w:rPr>
          <w:b/>
          <w:sz w:val="28"/>
        </w:rPr>
        <w:t xml:space="preserve">6.3 Performance Charts</w:t>
      </w:r>
    </w:p>
    <w:p w14:paraId="00100104" w14:textId="00100105">
      <w:pPr>
        <w:pStyle w:val="Normal"/>
        <w:spacing w:after="160"/>
      </w:pPr>
      <w:r>
        <w:rPr>
          <w:sz w:val="22"/>
        </w:rPr>
        <w:t xml:space="preserve">The confusion matrix, ROC curve, and feature importances are saved as PNG files in the report_images/ directory and displayed in the Streamlit UI under the EDA Charts tab. Run train_model.py to regenerate them.</w:t>
      </w:r>
    </w:p>
    <w:p w14:paraId="00100106" w14:textId="00100107">
      <w:pPr>
        <w:pStyle w:val="Heading1"/>
        <w:spacing w:before="320" w:after="160"/>
      </w:pPr>
      <w:r>
        <w:rPr>
          <w:b/>
          <w:sz w:val="36"/>
        </w:rPr>
        <w:t xml:space="preserve">7. System Architecture</w:t>
      </w:r>
    </w:p>
    <w:p w14:paraId="00100108" w14:textId="00100109">
      <w:pPr>
        <w:pStyle w:val="Normal"/>
        <w:spacing w:after="160"/>
      </w:pPr>
      <w:r>
        <w:rPr>
          <w:sz w:val="22"/>
        </w:rPr>
        <w:t xml:space="preserve">The project follows a three-tier architecture:</w:t>
      </w:r>
    </w:p>
    <w:p w14:paraId="0010010A" w14:textId="0010010B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Data Layer: data/loan_data.csv is the raw dataset. The trained model is persisted to model/loan_model.pkl using joblib.</w:t>
      </w:r>
    </w:p>
    <w:p w14:paraId="0010010C" w14:textId="0010010D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Backend Layer: backend/app.py is a Flask REST API. The POST /predict endpoint accepts a JSON payload of feature values and returns a prediction, label, and probability.</w:t>
      </w:r>
    </w:p>
    <w:p w14:paraId="0010010E" w14:textId="0010010F">
      <w:pPr>
        <w:pStyle w:val="Normal"/>
        <w:numPr>
          <w:ilvl w:val="0"/>
          <w:numId w:val="3"/>
        </w:numPr>
        <w:spacing w:after="160"/>
      </w:pPr>
      <w:r>
        <w:rPr>
          <w:sz w:val="22"/>
        </w:rPr>
        <w:t xml:space="preserve">Frontend Layer: frontend/ui.py is a Streamlit web application. It provides a form for input, calls the Flask API over HTTP, and displays the decision with a confidence gauge.</w:t>
      </w:r>
    </w:p>
    <w:p w14:paraId="00100110" w14:textId="00100111">
      <w:pPr>
        <w:pStyle w:val="Heading2"/>
        <w:spacing w:before="160" w:after="120"/>
      </w:pPr>
      <w:r>
        <w:rPr>
          <w:b/>
          <w:sz w:val="28"/>
        </w:rPr>
        <w:t xml:space="preserve">Directory Structure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12" w14:textId="00100113">
            <w:r>
              <w:t xml:space="preserve">Path</w:t>
            </w:r>
          </w:p>
        </w:tc>
        <w:tc>
          <w:p w14:paraId="00100114" w14:textId="00100115">
            <w:r>
              <w:t xml:space="preserve">Contents</w:t>
            </w:r>
          </w:p>
        </w:tc>
      </w:tr>
      <w:tr>
        <w:trPr/>
        <w:tc>
          <w:p w14:paraId="00100116" w14:textId="00100117">
            <w:r>
              <w:t xml:space="preserve">data/loan_data.csv</w:t>
            </w:r>
          </w:p>
        </w:tc>
        <w:tc>
          <w:p w14:paraId="00100118" w14:textId="00100119">
            <w:r>
              <w:t xml:space="preserve">Raw dataset (614 rows, 13 columns)</w:t>
            </w:r>
          </w:p>
        </w:tc>
      </w:tr>
      <w:tr>
        <w:trPr/>
        <w:tc>
          <w:p w14:paraId="0010011A" w14:textId="0010011B">
            <w:r>
              <w:t xml:space="preserve">model/loan_model.pkl</w:t>
            </w:r>
          </w:p>
        </w:tc>
        <w:tc>
          <w:p w14:paraId="0010011C" w14:textId="0010011D">
            <w:r>
              <w:t xml:space="preserve">Trained pipeline (generated by train_model.py)</w:t>
            </w:r>
          </w:p>
        </w:tc>
      </w:tr>
      <w:tr>
        <w:trPr/>
        <w:tc>
          <w:p w14:paraId="0010011E" w14:textId="0010011F">
            <w:r>
              <w:t xml:space="preserve">backend/app.py</w:t>
            </w:r>
          </w:p>
        </w:tc>
        <w:tc>
          <w:p w14:paraId="00100120" w14:textId="00100121">
            <w:r>
              <w:t xml:space="preserve">Flask REST API — /health, /model/info, /predict</w:t>
            </w:r>
          </w:p>
        </w:tc>
      </w:tr>
      <w:tr>
        <w:trPr/>
        <w:tc>
          <w:p w14:paraId="00100122" w14:textId="00100123">
            <w:r>
              <w:t xml:space="preserve">frontend/ui.py</w:t>
            </w:r>
          </w:p>
        </w:tc>
        <w:tc>
          <w:p w14:paraId="00100124" w14:textId="00100125">
            <w:r>
              <w:t xml:space="preserve">Streamlit UI — form + EDA charts + about tab</w:t>
            </w:r>
          </w:p>
        </w:tc>
      </w:tr>
      <w:tr>
        <w:trPr/>
        <w:tc>
          <w:p w14:paraId="00100126" w14:textId="00100127">
            <w:r>
              <w:t xml:space="preserve">train_model.py</w:t>
            </w:r>
          </w:p>
        </w:tc>
        <w:tc>
          <w:p w14:paraId="00100128" w14:textId="00100129">
            <w:r>
              <w:t xml:space="preserve">Model training, evaluation, chart generation</w:t>
            </w:r>
          </w:p>
        </w:tc>
      </w:tr>
      <w:tr>
        <w:trPr/>
        <w:tc>
          <w:p w14:paraId="0010012A" w14:textId="0010012B">
            <w:r>
              <w:t xml:space="preserve">generate_charts.py</w:t>
            </w:r>
          </w:p>
        </w:tc>
        <w:tc>
          <w:p w14:paraId="0010012C" w14:textId="0010012D">
            <w:r>
              <w:t xml:space="preserve">EDA chart generation (standalone)</w:t>
            </w:r>
          </w:p>
        </w:tc>
      </w:tr>
      <w:tr>
        <w:trPr/>
        <w:tc>
          <w:p w14:paraId="0010012E" w14:textId="0010012F">
            <w:r>
              <w:t xml:space="preserve">report_images/</w:t>
            </w:r>
          </w:p>
        </w:tc>
        <w:tc>
          <w:p w14:paraId="00100130" w14:textId="00100131">
            <w:r>
              <w:t xml:space="preserve">PNG charts (EDA + model performance)</w:t>
            </w:r>
          </w:p>
        </w:tc>
      </w:tr>
      <w:tr>
        <w:trPr/>
        <w:tc>
          <w:p w14:paraId="00100132" w14:textId="00100133">
            <w:r>
              <w:t xml:space="preserve">requirements.txt</w:t>
            </w:r>
          </w:p>
        </w:tc>
        <w:tc>
          <w:p w14:paraId="00100134" w14:textId="00100135">
            <w:r>
              <w:t xml:space="preserve">Python dependency list</w:t>
            </w:r>
          </w:p>
        </w:tc>
      </w:tr>
      <w:tr>
        <w:trPr/>
        <w:tc>
          <w:p w14:paraId="00100136" w14:textId="00100137">
            <w:r>
              <w:t xml:space="preserve">README.md</w:t>
            </w:r>
          </w:p>
        </w:tc>
        <w:tc>
          <w:p w14:paraId="00100138" w14:textId="00100139">
            <w:r>
              <w:t xml:space="preserve">Project overview and run instructions</w:t>
            </w:r>
          </w:p>
        </w:tc>
      </w:tr>
    </w:tbl>
    <w:p w14:paraId="0010013A" w14:textId="0010013B">
      <w:pPr>
        <w:pStyle w:val="Heading1"/>
        <w:spacing w:before="320" w:after="160"/>
      </w:pPr>
      <w:r>
        <w:rPr>
          <w:b/>
          <w:sz w:val="36"/>
        </w:rPr>
        <w:t xml:space="preserve">8. Deployment Instructions</w:t>
      </w:r>
    </w:p>
    <w:p w14:paraId="0010013C" w14:textId="0010013D">
      <w:pPr>
        <w:pStyle w:val="Normal"/>
        <w:spacing w:after="160"/>
      </w:pPr>
      <w:r>
        <w:rPr>
          <w:sz w:val="22"/>
        </w:rPr>
        <w:t xml:space="preserve">Prerequisites: Python 3.10+ installed. All steps are run from the loan_prediction/ project root.</w:t>
      </w:r>
    </w:p>
    <w:p w14:paraId="0010013E" w14:textId="0010013F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1 — Clone / copy the project and place loan_data.csv in the data/ folder.</w:t>
      </w:r>
    </w:p>
    <w:p w14:paraId="00100140" w14:textId="00100141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2 — Install dependencies:   pip install -r requirements.txt</w:t>
      </w:r>
    </w:p>
    <w:p w14:paraId="00100142" w14:textId="00100143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3 — Generate EDA charts:   python generate_charts.py</w:t>
      </w:r>
    </w:p>
    <w:p w14:paraId="00100144" w14:textId="00100145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4 — Train the model:   python train_model.py   (saves model/loan_model.pkl)</w:t>
      </w:r>
    </w:p>
    <w:p w14:paraId="00100146" w14:textId="00100147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5 — Start Flask API (Terminal 1):   python backend/app.py</w:t>
      </w:r>
    </w:p>
    <w:p w14:paraId="00100148" w14:textId="00100149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6 — Start Streamlit UI (Terminal 2):   streamlit run frontend/ui.py</w:t>
      </w:r>
    </w:p>
    <w:p w14:paraId="0010014A" w14:textId="0010014B">
      <w:pPr>
        <w:pStyle w:val="Normal"/>
        <w:numPr>
          <w:ilvl w:val="0"/>
          <w:numId w:val="4"/>
        </w:numPr>
        <w:spacing w:after="240"/>
      </w:pPr>
      <w:r>
        <w:rPr>
          <w:sz w:val="22"/>
        </w:rPr>
        <w:t xml:space="preserve">Step 7 — Open browser at http://localhost:8501 to access the UI.</w:t>
      </w:r>
    </w:p>
    <w:p w14:paraId="0010014C" w14:textId="0010014D">
      <w:pPr>
        <w:pStyle w:val="Heading2"/>
        <w:spacing w:before="160" w:after="120"/>
      </w:pPr>
      <w:r>
        <w:rPr>
          <w:b/>
          <w:sz w:val="28"/>
        </w:rPr>
        <w:t xml:space="preserve">API Quick Reference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4E" w14:textId="0010014F">
            <w:r>
              <w:t xml:space="preserve">Method</w:t>
            </w:r>
          </w:p>
        </w:tc>
        <w:tc>
          <w:p w14:paraId="00100150" w14:textId="00100151">
            <w:r>
              <w:t xml:space="preserve">Endpoint</w:t>
            </w:r>
          </w:p>
        </w:tc>
        <w:tc>
          <w:p w14:paraId="00100152" w14:textId="00100153">
            <w:r>
              <w:t xml:space="preserve">Description</w:t>
            </w:r>
          </w:p>
        </w:tc>
      </w:tr>
      <w:tr>
        <w:trPr/>
        <w:tc>
          <w:p w14:paraId="00100154" w14:textId="00100155">
            <w:r>
              <w:t xml:space="preserve">GET</w:t>
            </w:r>
          </w:p>
        </w:tc>
        <w:tc>
          <w:p w14:paraId="00100156" w14:textId="00100157">
            <w:r>
              <w:t xml:space="preserve">/health</w:t>
            </w:r>
          </w:p>
        </w:tc>
        <w:tc>
          <w:p w14:paraId="00100158" w14:textId="00100159">
            <w:r>
              <w:t xml:space="preserve">Liveness check — returns {status, model_loaded}</w:t>
            </w:r>
          </w:p>
        </w:tc>
      </w:tr>
      <w:tr>
        <w:trPr/>
        <w:tc>
          <w:p w14:paraId="0010015A" w14:textId="0010015B">
            <w:r>
              <w:t xml:space="preserve">GET</w:t>
            </w:r>
          </w:p>
        </w:tc>
        <w:tc>
          <w:p w14:paraId="0010015C" w14:textId="0010015D">
            <w:r>
              <w:t xml:space="preserve">/model/info</w:t>
            </w:r>
          </w:p>
        </w:tc>
        <w:tc>
          <w:p w14:paraId="0010015E" w14:textId="0010015F">
            <w:r>
              <w:t xml:space="preserve">Model metadata — accuracy, roc_auc, features</w:t>
            </w:r>
          </w:p>
        </w:tc>
      </w:tr>
      <w:tr>
        <w:trPr/>
        <w:tc>
          <w:p w14:paraId="00100160" w14:textId="00100161">
            <w:r>
              <w:t xml:space="preserve">POST</w:t>
            </w:r>
          </w:p>
        </w:tc>
        <w:tc>
          <w:p w14:paraId="00100162" w14:textId="00100163">
            <w:r>
              <w:t xml:space="preserve">/predict</w:t>
            </w:r>
          </w:p>
        </w:tc>
        <w:tc>
          <w:p w14:paraId="00100164" w14:textId="00100165">
            <w:r>
              <w:t xml:space="preserve">Prediction — accepts JSON features, returns label + probability</w:t>
            </w:r>
          </w:p>
        </w:tc>
      </w:tr>
    </w:tbl>
    <w:p w14:paraId="00100166" w14:textId="00100167">
      <w:pPr>
        <w:pStyle w:val="Heading2"/>
        <w:spacing w:before="240" w:after="120"/>
      </w:pPr>
      <w:r>
        <w:rPr>
          <w:b/>
          <w:sz w:val="28"/>
        </w:rPr>
        <w:t xml:space="preserve">Environment Variable</w:t>
      </w:r>
    </w:p>
    <w:p w14:paraId="00100168" w14:textId="00100169">
      <w:pPr>
        <w:pStyle w:val="Normal"/>
        <w:spacing w:after="160"/>
      </w:pPr>
      <w:r>
        <w:rPr>
          <w:sz w:val="22"/>
        </w:rPr>
        <w:t xml:space="preserve">Set LOAN_API_BASE to override the default Flask URL used by the Streamlit UI. Default: http://localhost:5000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78044961f3f484f" /><Relationship Type="http://schemas.openxmlformats.org/officeDocument/2006/relationships/styles" Target="/word/styles.xml" Id="R6da6bf7bffe04cbc" /><Relationship Type="http://schemas.openxmlformats.org/officeDocument/2006/relationships/theme" Target="/word/theme/theme1.xml" Id="R01106909ceee4121" /><Relationship Type="http://schemas.openxmlformats.org/officeDocument/2006/relationships/numbering" Target="/word/numbering.xml" Id="R8a2a9348ffa646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2026-09-18T14:36:52Z</dcterms:created>
  <cp:lastModifiedBy>OfficeCLI</cp:lastModifiedBy>
  <dcterms:modified xsi:type="dcterms:W3CDTF">2026-09-18T14:36:52Z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2026-09-18T14:37:27Z</vt:lpwstr>
  </op:property>
</op:Properties>
</file>