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A41" w14:textId="31A79776" w:rsidR="00EA14DC" w:rsidRDefault="00E8569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4CFF6390" w14:textId="77777777" w:rsidR="00EA14DC" w:rsidRDefault="00E85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C9B6034" w14:textId="77777777" w:rsidR="00EA14DC" w:rsidRDefault="00EA14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4DC" w14:paraId="05B5000F" w14:textId="77777777">
        <w:tc>
          <w:tcPr>
            <w:tcW w:w="4508" w:type="dxa"/>
          </w:tcPr>
          <w:p w14:paraId="6FC6A35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676B6" w14:textId="74E056AC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8213D5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539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4DC" w14:paraId="02655F11" w14:textId="77777777">
        <w:tc>
          <w:tcPr>
            <w:tcW w:w="4508" w:type="dxa"/>
          </w:tcPr>
          <w:p w14:paraId="0BCFEE0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EC682D" w14:textId="67EFAA07" w:rsidR="00EA14DC" w:rsidRDefault="008213D5">
            <w:pPr>
              <w:rPr>
                <w:rFonts w:ascii="Calibri" w:eastAsia="Calibri" w:hAnsi="Calibri" w:cs="Calibri"/>
              </w:rPr>
            </w:pPr>
            <w:r w:rsidRPr="008213D5">
              <w:rPr>
                <w:rFonts w:ascii="Calibri" w:eastAsia="Calibri" w:hAnsi="Calibri" w:cs="Calibri"/>
              </w:rPr>
              <w:t>LTVIP2025TMID59731</w:t>
            </w:r>
          </w:p>
        </w:tc>
      </w:tr>
      <w:tr w:rsidR="00EA14DC" w14:paraId="6B65007D" w14:textId="77777777">
        <w:tc>
          <w:tcPr>
            <w:tcW w:w="4508" w:type="dxa"/>
          </w:tcPr>
          <w:p w14:paraId="05FCC50E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04E34" w14:textId="075CD562" w:rsidR="00EA14DC" w:rsidRDefault="008213D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HealthAI</w:t>
            </w:r>
            <w:proofErr w:type="spellEnd"/>
          </w:p>
        </w:tc>
      </w:tr>
      <w:tr w:rsidR="00EA14DC" w14:paraId="435C4700" w14:textId="77777777">
        <w:tc>
          <w:tcPr>
            <w:tcW w:w="4508" w:type="dxa"/>
          </w:tcPr>
          <w:p w14:paraId="1CD0A3A3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22712B" w14:textId="77777777" w:rsidR="00EA14DC" w:rsidRDefault="00EA14DC">
            <w:pPr>
              <w:rPr>
                <w:rFonts w:ascii="Calibri" w:eastAsia="Calibri" w:hAnsi="Calibri" w:cs="Calibri"/>
              </w:rPr>
            </w:pPr>
          </w:p>
        </w:tc>
      </w:tr>
    </w:tbl>
    <w:p w14:paraId="461CB6AC" w14:textId="083DCA2C" w:rsidR="00EA14DC" w:rsidRPr="008213D5" w:rsidRDefault="008213D5" w:rsidP="008213D5">
      <w:pPr>
        <w:spacing w:before="240" w:after="240"/>
        <w:rPr>
          <w:b/>
          <w:bCs/>
        </w:rPr>
      </w:pPr>
      <w:r w:rsidRPr="008213D5">
        <w:rPr>
          <w:b/>
          <w:bCs/>
        </w:rPr>
        <w:t xml:space="preserve">Functional &amp; Performance Testing Report – </w:t>
      </w:r>
      <w:proofErr w:type="spellStart"/>
      <w:r w:rsidRPr="008213D5">
        <w:rPr>
          <w:b/>
          <w:bCs/>
        </w:rPr>
        <w:t>HealthAI</w:t>
      </w:r>
      <w:proofErr w:type="spellEnd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1721"/>
        <w:gridCol w:w="1929"/>
        <w:gridCol w:w="1752"/>
        <w:gridCol w:w="1944"/>
        <w:gridCol w:w="1158"/>
      </w:tblGrid>
      <w:tr w:rsidR="008213D5" w:rsidRPr="008213D5" w14:paraId="17515D31" w14:textId="77777777" w:rsidTr="008213D5">
        <w:tc>
          <w:tcPr>
            <w:tcW w:w="993" w:type="dxa"/>
            <w:vAlign w:val="center"/>
            <w:hideMark/>
          </w:tcPr>
          <w:p w14:paraId="1C8F0EF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1721" w:type="dxa"/>
            <w:vAlign w:val="center"/>
            <w:hideMark/>
          </w:tcPr>
          <w:p w14:paraId="373CECDF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757FF2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45E35FD7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1944" w:type="dxa"/>
            <w:vAlign w:val="center"/>
            <w:hideMark/>
          </w:tcPr>
          <w:p w14:paraId="3EE0A68E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991" w:type="dxa"/>
            <w:vAlign w:val="center"/>
            <w:hideMark/>
          </w:tcPr>
          <w:p w14:paraId="4B625B32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Pass/Fail</w:t>
            </w:r>
          </w:p>
        </w:tc>
      </w:tr>
      <w:tr w:rsidR="008213D5" w:rsidRPr="008213D5" w14:paraId="22E45282" w14:textId="77777777" w:rsidTr="008213D5">
        <w:tc>
          <w:tcPr>
            <w:tcW w:w="993" w:type="dxa"/>
            <w:vAlign w:val="center"/>
            <w:hideMark/>
          </w:tcPr>
          <w:p w14:paraId="2770D3F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FT-01</w:t>
            </w:r>
          </w:p>
        </w:tc>
        <w:tc>
          <w:tcPr>
            <w:tcW w:w="1721" w:type="dxa"/>
            <w:vAlign w:val="center"/>
            <w:hideMark/>
          </w:tcPr>
          <w:p w14:paraId="2E80F9F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Text Input Validation (e.g., symptoms, condition input, queries)</w:t>
            </w:r>
          </w:p>
        </w:tc>
        <w:tc>
          <w:tcPr>
            <w:tcW w:w="0" w:type="auto"/>
            <w:vAlign w:val="center"/>
            <w:hideMark/>
          </w:tcPr>
          <w:p w14:paraId="2502FC0F" w14:textId="47A1077C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invalid health-related text in input fields (e.g., “fever”, “</w:t>
            </w:r>
            <w:r>
              <w:rPr>
                <w:lang w:val="en-IN"/>
              </w:rPr>
              <w:t>cold</w:t>
            </w:r>
            <w:r w:rsidRPr="008213D5">
              <w:rPr>
                <w:lang w:val="en-IN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14:paraId="7E8C982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inputs accepted, errors shown for invalid or empty inputs</w:t>
            </w:r>
          </w:p>
        </w:tc>
        <w:tc>
          <w:tcPr>
            <w:tcW w:w="1944" w:type="dxa"/>
            <w:vAlign w:val="center"/>
            <w:hideMark/>
          </w:tcPr>
          <w:p w14:paraId="72B6D02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text accepted, error shown for symbols and empty input</w:t>
            </w:r>
          </w:p>
        </w:tc>
        <w:tc>
          <w:tcPr>
            <w:tcW w:w="991" w:type="dxa"/>
            <w:vAlign w:val="center"/>
            <w:hideMark/>
          </w:tcPr>
          <w:p w14:paraId="6A5D932F" w14:textId="23ED6BA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67B0ED5" w14:textId="77777777" w:rsidTr="008213D5">
        <w:tc>
          <w:tcPr>
            <w:tcW w:w="993" w:type="dxa"/>
            <w:vAlign w:val="center"/>
            <w:hideMark/>
          </w:tcPr>
          <w:p w14:paraId="2C3E164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FT-02</w:t>
            </w:r>
          </w:p>
        </w:tc>
        <w:tc>
          <w:tcPr>
            <w:tcW w:w="1721" w:type="dxa"/>
            <w:vAlign w:val="center"/>
            <w:hideMark/>
          </w:tcPr>
          <w:p w14:paraId="64EA4FFA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Number Input Validation (e.g., age, vitals)</w:t>
            </w:r>
          </w:p>
        </w:tc>
        <w:tc>
          <w:tcPr>
            <w:tcW w:w="0" w:type="auto"/>
            <w:vAlign w:val="center"/>
            <w:hideMark/>
          </w:tcPr>
          <w:p w14:paraId="0C0B1904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out-of-range values (e.g., age = -5, 200)</w:t>
            </w:r>
          </w:p>
        </w:tc>
        <w:tc>
          <w:tcPr>
            <w:tcW w:w="0" w:type="auto"/>
            <w:vAlign w:val="center"/>
            <w:hideMark/>
          </w:tcPr>
          <w:p w14:paraId="20CB7736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Accept valid range, reject invalid inputs</w:t>
            </w:r>
          </w:p>
        </w:tc>
        <w:tc>
          <w:tcPr>
            <w:tcW w:w="1944" w:type="dxa"/>
            <w:vAlign w:val="center"/>
            <w:hideMark/>
          </w:tcPr>
          <w:p w14:paraId="38A9146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Out-of-range inputs flagged, correct range accepted</w:t>
            </w:r>
          </w:p>
        </w:tc>
        <w:tc>
          <w:tcPr>
            <w:tcW w:w="991" w:type="dxa"/>
            <w:vAlign w:val="center"/>
            <w:hideMark/>
          </w:tcPr>
          <w:p w14:paraId="49809FB0" w14:textId="691D74D0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24A1D33" w14:textId="77777777" w:rsidTr="008213D5">
        <w:tc>
          <w:tcPr>
            <w:tcW w:w="993" w:type="dxa"/>
            <w:vAlign w:val="center"/>
            <w:hideMark/>
          </w:tcPr>
          <w:p w14:paraId="19F4F0C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FT-03</w:t>
            </w:r>
          </w:p>
        </w:tc>
        <w:tc>
          <w:tcPr>
            <w:tcW w:w="1721" w:type="dxa"/>
            <w:vAlign w:val="center"/>
            <w:hideMark/>
          </w:tcPr>
          <w:p w14:paraId="64C69FC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Content Generation (Patient Chat, Treatment Plans, Predictions)</w:t>
            </w:r>
          </w:p>
        </w:tc>
        <w:tc>
          <w:tcPr>
            <w:tcW w:w="0" w:type="auto"/>
            <w:vAlign w:val="center"/>
            <w:hideMark/>
          </w:tcPr>
          <w:p w14:paraId="32EC245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Provide sample inputs and generate response</w:t>
            </w:r>
          </w:p>
        </w:tc>
        <w:tc>
          <w:tcPr>
            <w:tcW w:w="0" w:type="auto"/>
            <w:vAlign w:val="center"/>
            <w:hideMark/>
          </w:tcPr>
          <w:p w14:paraId="283B7E1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Correct, contextual content generated for each input</w:t>
            </w:r>
          </w:p>
        </w:tc>
        <w:tc>
          <w:tcPr>
            <w:tcW w:w="1944" w:type="dxa"/>
            <w:vAlign w:val="center"/>
            <w:hideMark/>
          </w:tcPr>
          <w:p w14:paraId="0D6119B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Relevant AI-generated outputs shown based on patient data</w:t>
            </w:r>
          </w:p>
        </w:tc>
        <w:tc>
          <w:tcPr>
            <w:tcW w:w="991" w:type="dxa"/>
            <w:vAlign w:val="center"/>
            <w:hideMark/>
          </w:tcPr>
          <w:p w14:paraId="61234CE7" w14:textId="5603A16F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AD3C6A1" w14:textId="77777777" w:rsidTr="008213D5">
        <w:tc>
          <w:tcPr>
            <w:tcW w:w="993" w:type="dxa"/>
            <w:vAlign w:val="center"/>
            <w:hideMark/>
          </w:tcPr>
          <w:p w14:paraId="104EFAD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FT-04</w:t>
            </w:r>
          </w:p>
        </w:tc>
        <w:tc>
          <w:tcPr>
            <w:tcW w:w="1721" w:type="dxa"/>
            <w:vAlign w:val="center"/>
            <w:hideMark/>
          </w:tcPr>
          <w:p w14:paraId="40FA686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6184A7F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proofErr w:type="gramStart"/>
            <w:r w:rsidRPr="008213D5">
              <w:rPr>
                <w:lang w:val="en-IN"/>
              </w:rPr>
              <w:t>Load .env</w:t>
            </w:r>
            <w:proofErr w:type="gramEnd"/>
            <w:r w:rsidRPr="008213D5">
              <w:rPr>
                <w:lang w:val="en-IN"/>
              </w:rPr>
              <w:t xml:space="preserve"> with valid and invalid API key, test model connection</w:t>
            </w:r>
          </w:p>
        </w:tc>
        <w:tc>
          <w:tcPr>
            <w:tcW w:w="0" w:type="auto"/>
            <w:vAlign w:val="center"/>
            <w:hideMark/>
          </w:tcPr>
          <w:p w14:paraId="392B7E9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should respond only when valid key is present</w:t>
            </w:r>
          </w:p>
        </w:tc>
        <w:tc>
          <w:tcPr>
            <w:tcW w:w="1944" w:type="dxa"/>
            <w:vAlign w:val="center"/>
            <w:hideMark/>
          </w:tcPr>
          <w:p w14:paraId="54A3A5D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Invalid key returns error, valid key initiates model successfully</w:t>
            </w:r>
          </w:p>
        </w:tc>
        <w:tc>
          <w:tcPr>
            <w:tcW w:w="991" w:type="dxa"/>
            <w:vAlign w:val="center"/>
            <w:hideMark/>
          </w:tcPr>
          <w:p w14:paraId="251D29A8" w14:textId="2B99C9EA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6DD2D96" w14:textId="77777777" w:rsidTr="008213D5">
        <w:tc>
          <w:tcPr>
            <w:tcW w:w="993" w:type="dxa"/>
            <w:vAlign w:val="center"/>
            <w:hideMark/>
          </w:tcPr>
          <w:p w14:paraId="5977FBF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PT-01</w:t>
            </w:r>
          </w:p>
        </w:tc>
        <w:tc>
          <w:tcPr>
            <w:tcW w:w="1721" w:type="dxa"/>
            <w:vAlign w:val="center"/>
            <w:hideMark/>
          </w:tcPr>
          <w:p w14:paraId="6B09CE6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723F3A0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Measure time between request and AI-generated response</w:t>
            </w:r>
          </w:p>
        </w:tc>
        <w:tc>
          <w:tcPr>
            <w:tcW w:w="0" w:type="auto"/>
            <w:vAlign w:val="center"/>
            <w:hideMark/>
          </w:tcPr>
          <w:p w14:paraId="7EA2E44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should be under 3 seconds</w:t>
            </w:r>
          </w:p>
        </w:tc>
        <w:tc>
          <w:tcPr>
            <w:tcW w:w="1944" w:type="dxa"/>
            <w:vAlign w:val="center"/>
            <w:hideMark/>
          </w:tcPr>
          <w:p w14:paraId="4A1B823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proofErr w:type="spellStart"/>
            <w:r w:rsidRPr="008213D5">
              <w:rPr>
                <w:lang w:val="en-IN"/>
              </w:rPr>
              <w:t>Avg</w:t>
            </w:r>
            <w:proofErr w:type="spellEnd"/>
            <w:r w:rsidRPr="008213D5">
              <w:rPr>
                <w:lang w:val="en-IN"/>
              </w:rPr>
              <w:t>: 2.4 seconds</w:t>
            </w:r>
          </w:p>
        </w:tc>
        <w:tc>
          <w:tcPr>
            <w:tcW w:w="991" w:type="dxa"/>
            <w:vAlign w:val="center"/>
            <w:hideMark/>
          </w:tcPr>
          <w:p w14:paraId="1C5FEB93" w14:textId="509855FE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5BAA62A3" w14:textId="77777777" w:rsidTr="008213D5">
        <w:tc>
          <w:tcPr>
            <w:tcW w:w="993" w:type="dxa"/>
            <w:vAlign w:val="center"/>
            <w:hideMark/>
          </w:tcPr>
          <w:p w14:paraId="0E2A9C67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lastRenderedPageBreak/>
              <w:t>PT-02</w:t>
            </w:r>
          </w:p>
        </w:tc>
        <w:tc>
          <w:tcPr>
            <w:tcW w:w="1721" w:type="dxa"/>
            <w:vAlign w:val="center"/>
            <w:hideMark/>
          </w:tcPr>
          <w:p w14:paraId="13BEC4C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188FEA5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Send multiple simultaneous symptom-based queries</w:t>
            </w:r>
          </w:p>
        </w:tc>
        <w:tc>
          <w:tcPr>
            <w:tcW w:w="0" w:type="auto"/>
            <w:vAlign w:val="center"/>
            <w:hideMark/>
          </w:tcPr>
          <w:p w14:paraId="641D386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handles concurrency without timeout</w:t>
            </w:r>
          </w:p>
        </w:tc>
        <w:tc>
          <w:tcPr>
            <w:tcW w:w="1944" w:type="dxa"/>
            <w:vAlign w:val="center"/>
            <w:hideMark/>
          </w:tcPr>
          <w:p w14:paraId="500AE2B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responded within limits under moderate load (5+ users)</w:t>
            </w:r>
          </w:p>
        </w:tc>
        <w:tc>
          <w:tcPr>
            <w:tcW w:w="991" w:type="dxa"/>
            <w:vAlign w:val="center"/>
            <w:hideMark/>
          </w:tcPr>
          <w:p w14:paraId="4CA7C7D7" w14:textId="3451AD16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753FD17C" w14:textId="77777777" w:rsidTr="008213D5">
        <w:tc>
          <w:tcPr>
            <w:tcW w:w="993" w:type="dxa"/>
            <w:vAlign w:val="center"/>
            <w:hideMark/>
          </w:tcPr>
          <w:p w14:paraId="3296F7C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PT-03</w:t>
            </w:r>
          </w:p>
        </w:tc>
        <w:tc>
          <w:tcPr>
            <w:tcW w:w="1721" w:type="dxa"/>
            <w:vAlign w:val="center"/>
            <w:hideMark/>
          </w:tcPr>
          <w:p w14:paraId="64ABA09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 Upload Load Test (Health Metrics CSV/JSON upload)</w:t>
            </w:r>
          </w:p>
        </w:tc>
        <w:tc>
          <w:tcPr>
            <w:tcW w:w="0" w:type="auto"/>
            <w:vAlign w:val="center"/>
            <w:hideMark/>
          </w:tcPr>
          <w:p w14:paraId="273BEBB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Upload multiple health logs in supported format</w:t>
            </w:r>
          </w:p>
        </w:tc>
        <w:tc>
          <w:tcPr>
            <w:tcW w:w="0" w:type="auto"/>
            <w:vAlign w:val="center"/>
            <w:hideMark/>
          </w:tcPr>
          <w:p w14:paraId="40CF7E5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Files upload and process without crash</w:t>
            </w:r>
          </w:p>
        </w:tc>
        <w:tc>
          <w:tcPr>
            <w:tcW w:w="1944" w:type="dxa"/>
            <w:vAlign w:val="center"/>
            <w:hideMark/>
          </w:tcPr>
          <w:p w14:paraId="732D95EE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All test files processed successfully</w:t>
            </w:r>
          </w:p>
        </w:tc>
        <w:tc>
          <w:tcPr>
            <w:tcW w:w="991" w:type="dxa"/>
            <w:vAlign w:val="center"/>
            <w:hideMark/>
          </w:tcPr>
          <w:p w14:paraId="36DDC79E" w14:textId="4A987515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</w:tbl>
    <w:p w14:paraId="24C94D7A" w14:textId="77777777" w:rsidR="008213D5" w:rsidRDefault="008213D5" w:rsidP="008213D5">
      <w:pPr>
        <w:spacing w:before="240"/>
      </w:pPr>
    </w:p>
    <w:sectPr w:rsidR="008213D5" w:rsidSect="00E25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04997" w14:textId="77777777" w:rsidR="000B2060" w:rsidRDefault="000B2060" w:rsidP="000C3981">
      <w:pPr>
        <w:spacing w:line="240" w:lineRule="auto"/>
      </w:pPr>
      <w:r>
        <w:separator/>
      </w:r>
    </w:p>
  </w:endnote>
  <w:endnote w:type="continuationSeparator" w:id="0">
    <w:p w14:paraId="1625785C" w14:textId="77777777" w:rsidR="000B2060" w:rsidRDefault="000B2060" w:rsidP="000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B540" w14:textId="77777777" w:rsidR="000B2060" w:rsidRDefault="000B2060" w:rsidP="000C3981">
      <w:pPr>
        <w:spacing w:line="240" w:lineRule="auto"/>
      </w:pPr>
      <w:r>
        <w:separator/>
      </w:r>
    </w:p>
  </w:footnote>
  <w:footnote w:type="continuationSeparator" w:id="0">
    <w:p w14:paraId="052930E0" w14:textId="77777777" w:rsidR="000B2060" w:rsidRDefault="000B2060" w:rsidP="000C3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C"/>
    <w:rsid w:val="000B2060"/>
    <w:rsid w:val="000C3981"/>
    <w:rsid w:val="00297D63"/>
    <w:rsid w:val="0031314F"/>
    <w:rsid w:val="005341BF"/>
    <w:rsid w:val="008213D5"/>
    <w:rsid w:val="0097640F"/>
    <w:rsid w:val="00E25391"/>
    <w:rsid w:val="00E85691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80C"/>
  <w15:docId w15:val="{DC5F38A3-F5AD-4F0C-9EEC-F99A2B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0C398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1"/>
  </w:style>
  <w:style w:type="paragraph" w:styleId="Footer">
    <w:name w:val="footer"/>
    <w:basedOn w:val="Normal"/>
    <w:link w:val="Foot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1"/>
  </w:style>
  <w:style w:type="table" w:styleId="TableGridLight">
    <w:name w:val="Grid Table Light"/>
    <w:basedOn w:val="TableNormal"/>
    <w:uiPriority w:val="40"/>
    <w:rsid w:val="008213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3D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 Sk</dc:creator>
  <cp:lastModifiedBy>Afroz Sk</cp:lastModifiedBy>
  <cp:revision>3</cp:revision>
  <dcterms:created xsi:type="dcterms:W3CDTF">2025-06-27T18:20:00Z</dcterms:created>
  <dcterms:modified xsi:type="dcterms:W3CDTF">2025-06-27T19:18:00Z</dcterms:modified>
</cp:coreProperties>
</file>