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OcuBridge Product Design and Requirements</w:t>
      </w:r>
    </w:p>
    <w:p>
      <w:r>
        <w:t>Retinal and systemic health review with coordinated HCP engagement</w:t>
        <w:br/>
        <w:t>Prepared for Nagur Shareef Shaik and the HackGT 13 team</w:t>
        <w:br/>
        <w:t>Version 1.1 • 26 September 2026</w:t>
      </w:r>
    </w:p>
    <w:p>
      <w:pPr>
        <w:pStyle w:val="Heading2"/>
      </w:pPr>
      <w:r>
        <w:t>Product decision</w:t>
      </w:r>
    </w:p>
    <w:p>
      <w:r>
        <w:t>Build an HCP workspace that converts portable retinal imaging into an interpretable screening result, a clinician-reviewed consultation request, and a tracked care handoff. Use mBRSET for image-quality and diabetic-retinopathy research models, with systemic-condition review and separately evaluated systemic association models. Make referral acknowledgement and follow-through the primary product outcome.</w:t>
      </w:r>
    </w:p>
    <w:p>
      <w:r>
        <w:t>The hackathon implementation demonstrates screening decision support. A qualified clinician confirms findings and next steps. Non-invasive retinal imaging is the input modality; autonomous diagnosis of systemic disease is outside the initial intended use. All targets in this specification are proposed acceptance criteria, not measured results or clinical deployment clearance.</w:t>
      </w:r>
    </w:p>
    <w:p>
      <w:pPr>
        <w:pStyle w:val="Heading2"/>
      </w:pPr>
      <w:r>
        <w:t>Core experience</w:t>
      </w:r>
    </w:p>
    <w:p>
      <w:r>
        <w:t>An operator uploads retinal images. The system checks suitability, records which eyes were assessed, and produces a versioned model result. A referring clinician reviews it, corrects it if necessary, and approves a consultation package. A specialist acknowledges the case and provides a response. A coordinator tracks the appointment and return of the specialist’s report.</w:t>
      </w:r>
    </w:p>
    <w:p>
      <w:pPr>
        <w:pStyle w:val="Heading2"/>
      </w:pPr>
      <w:r>
        <w:t>Technical direction</w:t>
      </w:r>
    </w:p>
    <w:p>
      <w:r>
        <w:t>Use an authorized local vision pipeline for restricted mBRSET data, a FastAPI application backend, a responsive web interface, PostgreSQL, private object storage, and LangGraph for bounded assistance and review. Gemini supports public-reference retrieval and independently authored synthetic demonstration cases. Restricted data and patient-level derivatives must not enter an ordinary external LLM API without an explicitly permitted arrangement.</w:t>
      </w:r>
    </w:p>
    <w:p>
      <w:pPr>
        <w:pStyle w:val="Heading2"/>
      </w:pPr>
      <w:r>
        <w:t>Document map</w:t>
      </w:r>
    </w:p>
    <w:tbl>
      <w:tblPr>
        <w:tblW w:type="auto" w:w="0"/>
        <w:tblLayout w:type="fixed"/>
        <w:tblLook w:firstColumn="1" w:firstRow="1" w:lastColumn="0" w:lastRow="0" w:noHBand="0" w:noVBand="1" w:val="04A0"/>
      </w:tblPr>
      <w:tblGrid>
        <w:gridCol w:w="1440"/>
        <w:gridCol w:w="8496"/>
      </w:tblGrid>
      <w:tr>
        <w:trPr>
          <w:cantSplit/>
          <w:tblHeader/>
        </w:trPr>
        <w:tc>
          <w:tcPr>
            <w:tcW w:type="dxa" w:w="1440"/>
            <w:shd w:fill="DCE6F1"/>
            <w:tcBorders>
              <w:top w:val="single" w:sz="4" w:color="D9D9D9"/>
              <w:left w:val="single" w:sz="4" w:color="D9D9D9"/>
              <w:bottom w:val="single" w:sz="4" w:color="D9D9D9"/>
              <w:right w:val="single" w:sz="4" w:color="D9D9D9"/>
            </w:tcBorders>
          </w:tcPr>
          <w:p>
            <w:pPr>
              <w:spacing w:after="40" w:before="40"/>
            </w:pPr>
            <w:r>
              <w:rPr>
                <w:b/>
                <w:sz w:val="19"/>
              </w:rPr>
              <w:t>Sections</w:t>
            </w:r>
          </w:p>
        </w:tc>
        <w:tc>
          <w:tcPr>
            <w:tcW w:type="dxa" w:w="8496"/>
            <w:shd w:fill="DCE6F1"/>
            <w:tcBorders>
              <w:top w:val="single" w:sz="4" w:color="D9D9D9"/>
              <w:left w:val="single" w:sz="4" w:color="D9D9D9"/>
              <w:bottom w:val="single" w:sz="4" w:color="D9D9D9"/>
              <w:right w:val="single" w:sz="4" w:color="D9D9D9"/>
            </w:tcBorders>
          </w:tcPr>
          <w:p>
            <w:pPr>
              <w:spacing w:after="40" w:before="40"/>
            </w:pPr>
            <w:r>
              <w:rPr>
                <w:b/>
                <w:sz w:val="19"/>
              </w:rPr>
              <w:t>Contents</w:t>
            </w:r>
          </w:p>
        </w:tc>
      </w:tr>
      <w:tr>
        <w:trPr>
          <w:cantSplit/>
        </w:trPr>
        <w:tc>
          <w:tcPr>
            <w:tcW w:type="dxa" w:w="1440"/>
            <w:shd w:fill="FFFFFF"/>
            <w:tcBorders>
              <w:top w:val="single" w:sz="4" w:color="D9D9D9"/>
              <w:left w:val="single" w:sz="4" w:color="D9D9D9"/>
              <w:bottom w:val="single" w:sz="4" w:color="D9D9D9"/>
              <w:right w:val="single" w:sz="4" w:color="D9D9D9"/>
            </w:tcBorders>
          </w:tcPr>
          <w:p>
            <w:pPr>
              <w:spacing w:after="40" w:before="40"/>
            </w:pPr>
            <w:r>
              <w:rPr>
                <w:b w:val="0"/>
                <w:sz w:val="19"/>
              </w:rPr>
              <w:t>1–3</w:t>
            </w:r>
          </w:p>
        </w:tc>
        <w:tc>
          <w:tcPr>
            <w:tcW w:type="dxa" w:w="8496"/>
            <w:shd w:fill="FFFFFF"/>
            <w:tcBorders>
              <w:top w:val="single" w:sz="4" w:color="D9D9D9"/>
              <w:left w:val="single" w:sz="4" w:color="D9D9D9"/>
              <w:bottom w:val="single" w:sz="4" w:color="D9D9D9"/>
              <w:right w:val="single" w:sz="4" w:color="D9D9D9"/>
            </w:tcBorders>
          </w:tcPr>
          <w:p>
            <w:pPr>
              <w:spacing w:after="40" w:before="40"/>
            </w:pPr>
            <w:r>
              <w:rPr>
                <w:b w:val="0"/>
                <w:sz w:val="19"/>
              </w:rPr>
              <w:t>Intended use, roles, scope, journeys, and interface design</w:t>
            </w:r>
          </w:p>
        </w:tc>
      </w:tr>
      <w:tr>
        <w:trPr>
          <w:cantSplit/>
        </w:trPr>
        <w:tc>
          <w:tcPr>
            <w:tcW w:type="dxa" w:w="1440"/>
            <w:shd w:fill="F4F6F8"/>
            <w:tcBorders>
              <w:top w:val="single" w:sz="4" w:color="D9D9D9"/>
              <w:left w:val="single" w:sz="4" w:color="D9D9D9"/>
              <w:bottom w:val="single" w:sz="4" w:color="D9D9D9"/>
              <w:right w:val="single" w:sz="4" w:color="D9D9D9"/>
            </w:tcBorders>
          </w:tcPr>
          <w:p>
            <w:pPr>
              <w:spacing w:after="40" w:before="40"/>
            </w:pPr>
            <w:r>
              <w:rPr>
                <w:b w:val="0"/>
                <w:sz w:val="19"/>
              </w:rPr>
              <w:t>4–7</w:t>
            </w:r>
          </w:p>
        </w:tc>
        <w:tc>
          <w:tcPr>
            <w:tcW w:type="dxa" w:w="8496"/>
            <w:shd w:fill="F4F6F8"/>
            <w:tcBorders>
              <w:top w:val="single" w:sz="4" w:color="D9D9D9"/>
              <w:left w:val="single" w:sz="4" w:color="D9D9D9"/>
              <w:bottom w:val="single" w:sz="4" w:color="D9D9D9"/>
              <w:right w:val="single" w:sz="4" w:color="D9D9D9"/>
            </w:tcBorders>
          </w:tcPr>
          <w:p>
            <w:pPr>
              <w:spacing w:after="40" w:before="40"/>
            </w:pPr>
            <w:r>
              <w:rPr>
                <w:b w:val="0"/>
                <w:sz w:val="19"/>
              </w:rPr>
              <w:t>Functional requirements for screening, clinical review, HCP collaboration, and tracking</w:t>
            </w:r>
          </w:p>
        </w:tc>
      </w:tr>
      <w:tr>
        <w:trPr>
          <w:cantSplit/>
        </w:trPr>
        <w:tc>
          <w:tcPr>
            <w:tcW w:type="dxa" w:w="1440"/>
            <w:shd w:fill="FFFFFF"/>
            <w:tcBorders>
              <w:top w:val="single" w:sz="4" w:color="D9D9D9"/>
              <w:left w:val="single" w:sz="4" w:color="D9D9D9"/>
              <w:bottom w:val="single" w:sz="4" w:color="D9D9D9"/>
              <w:right w:val="single" w:sz="4" w:color="D9D9D9"/>
            </w:tcBorders>
          </w:tcPr>
          <w:p>
            <w:pPr>
              <w:spacing w:after="40" w:before="40"/>
            </w:pPr>
            <w:r>
              <w:rPr>
                <w:b w:val="0"/>
                <w:sz w:val="19"/>
              </w:rPr>
              <w:t>8–10</w:t>
            </w:r>
          </w:p>
        </w:tc>
        <w:tc>
          <w:tcPr>
            <w:tcW w:type="dxa" w:w="8496"/>
            <w:shd w:fill="FFFFFF"/>
            <w:tcBorders>
              <w:top w:val="single" w:sz="4" w:color="D9D9D9"/>
              <w:left w:val="single" w:sz="4" w:color="D9D9D9"/>
              <w:bottom w:val="single" w:sz="4" w:color="D9D9D9"/>
              <w:right w:val="single" w:sz="4" w:color="D9D9D9"/>
            </w:tcBorders>
          </w:tcPr>
          <w:p>
            <w:pPr>
              <w:spacing w:after="40" w:before="40"/>
            </w:pPr>
            <w:r>
              <w:rPr>
                <w:b w:val="0"/>
                <w:sz w:val="19"/>
              </w:rPr>
              <w:t>Data preparation, model development, evaluation, and release targets</w:t>
            </w:r>
          </w:p>
        </w:tc>
      </w:tr>
      <w:tr>
        <w:trPr>
          <w:cantSplit/>
        </w:trPr>
        <w:tc>
          <w:tcPr>
            <w:tcW w:type="dxa" w:w="1440"/>
            <w:shd w:fill="F4F6F8"/>
            <w:tcBorders>
              <w:top w:val="single" w:sz="4" w:color="D9D9D9"/>
              <w:left w:val="single" w:sz="4" w:color="D9D9D9"/>
              <w:bottom w:val="single" w:sz="4" w:color="D9D9D9"/>
              <w:right w:val="single" w:sz="4" w:color="D9D9D9"/>
            </w:tcBorders>
          </w:tcPr>
          <w:p>
            <w:pPr>
              <w:spacing w:after="40" w:before="40"/>
            </w:pPr>
            <w:r>
              <w:rPr>
                <w:b w:val="0"/>
                <w:sz w:val="19"/>
              </w:rPr>
              <w:t>11–14</w:t>
            </w:r>
          </w:p>
        </w:tc>
        <w:tc>
          <w:tcPr>
            <w:tcW w:type="dxa" w:w="8496"/>
            <w:shd w:fill="F4F6F8"/>
            <w:tcBorders>
              <w:top w:val="single" w:sz="4" w:color="D9D9D9"/>
              <w:left w:val="single" w:sz="4" w:color="D9D9D9"/>
              <w:bottom w:val="single" w:sz="4" w:color="D9D9D9"/>
              <w:right w:val="single" w:sz="4" w:color="D9D9D9"/>
            </w:tcBorders>
          </w:tcPr>
          <w:p>
            <w:pPr>
              <w:spacing w:after="40" w:before="40"/>
            </w:pPr>
            <w:r>
              <w:rPr>
                <w:b w:val="0"/>
                <w:sz w:val="19"/>
              </w:rPr>
              <w:t>Architecture, agents, API contracts, privacy, and operational resilience</w:t>
            </w:r>
          </w:p>
        </w:tc>
      </w:tr>
      <w:tr>
        <w:trPr>
          <w:cantSplit/>
        </w:trPr>
        <w:tc>
          <w:tcPr>
            <w:tcW w:type="dxa" w:w="1440"/>
            <w:shd w:fill="FFFFFF"/>
            <w:tcBorders>
              <w:top w:val="single" w:sz="4" w:color="D9D9D9"/>
              <w:left w:val="single" w:sz="4" w:color="D9D9D9"/>
              <w:bottom w:val="single" w:sz="4" w:color="D9D9D9"/>
              <w:right w:val="single" w:sz="4" w:color="D9D9D9"/>
            </w:tcBorders>
          </w:tcPr>
          <w:p>
            <w:pPr>
              <w:spacing w:after="40" w:before="40"/>
            </w:pPr>
            <w:r>
              <w:rPr>
                <w:b w:val="0"/>
                <w:sz w:val="19"/>
              </w:rPr>
              <w:t>15–17</w:t>
            </w:r>
          </w:p>
        </w:tc>
        <w:tc>
          <w:tcPr>
            <w:tcW w:type="dxa" w:w="8496"/>
            <w:shd w:fill="FFFFFF"/>
            <w:tcBorders>
              <w:top w:val="single" w:sz="4" w:color="D9D9D9"/>
              <w:left w:val="single" w:sz="4" w:color="D9D9D9"/>
              <w:bottom w:val="single" w:sz="4" w:color="D9D9D9"/>
              <w:right w:val="single" w:sz="4" w:color="D9D9D9"/>
            </w:tcBorders>
          </w:tcPr>
          <w:p>
            <w:pPr>
              <w:spacing w:after="40" w:before="40"/>
            </w:pPr>
            <w:r>
              <w:rPr>
                <w:b w:val="0"/>
                <w:sz w:val="19"/>
              </w:rPr>
              <w:t>Edge cases, acceptance testing, delivery plan, judging demonstration, and sources</w:t>
            </w:r>
          </w:p>
        </w:tc>
      </w:tr>
    </w:tbl>
    <w:p>
      <w:pPr>
        <w:pStyle w:val="Heading2"/>
      </w:pPr>
      <w:r>
        <w:t>Challenge alignment</w:t>
      </w:r>
    </w:p>
    <w:p>
      <w:r>
        <w:t>The published Impiricus challenge is Build the next HCP Engagement Tool [S1]. OcuBridge connects a clinical signal to relevant HCP information and action. Sponsor-specific criteria and any required integration must be confirmed; this document does not assume official scoring weights or guarantee an award.</w:t>
      </w:r>
    </w:p>
    <w:p>
      <w:pPr>
        <w:pStyle w:val="Heading1"/>
        <w:pageBreakBefore/>
      </w:pPr>
      <w:r>
        <w:t>1 Intended use and clinical boundaries</w:t>
      </w:r>
    </w:p>
    <w:p>
      <w:pPr>
        <w:pStyle w:val="Heading2"/>
      </w:pPr>
      <w:r>
        <w:t>Who the initial product serves</w:t>
      </w:r>
    </w:p>
    <w:p>
      <w:r>
        <w:t>Primary users are primary-care clinicians, diabetes-care clinicians, retinal specialists, screening operators, and care coordinators. The research cohort is people with diabetes imaged using a portable retinal fundus camera. Validation on mBRSET alone does not support general-population screening, another camera, or a different clinical setting without further evaluation.</w:t>
      </w:r>
    </w:p>
    <w:p>
      <w:pPr>
        <w:pStyle w:val="Heading2"/>
      </w:pPr>
      <w:r>
        <w:t>Supported and unsupported claims</w:t>
      </w:r>
    </w:p>
    <w:tbl>
      <w:tblPr>
        <w:tblW w:type="auto" w:w="0"/>
        <w:tblLayout w:type="fixed"/>
        <w:tblLook w:firstColumn="1" w:firstRow="1" w:lastColumn="0" w:lastRow="0" w:noHBand="0" w:noVBand="1" w:val="04A0"/>
      </w:tblPr>
      <w:tblGrid>
        <w:gridCol w:w="2376"/>
        <w:gridCol w:w="7560"/>
      </w:tblGrid>
      <w:tr>
        <w:trPr>
          <w:cantSplit/>
          <w:tblHeader/>
        </w:trPr>
        <w:tc>
          <w:tcPr>
            <w:tcW w:type="dxa" w:w="2376"/>
            <w:shd w:fill="DCE6F1"/>
            <w:tcBorders>
              <w:top w:val="single" w:sz="4" w:color="D9D9D9"/>
              <w:left w:val="single" w:sz="4" w:color="D9D9D9"/>
              <w:bottom w:val="single" w:sz="4" w:color="D9D9D9"/>
              <w:right w:val="single" w:sz="4" w:color="D9D9D9"/>
            </w:tcBorders>
          </w:tcPr>
          <w:p>
            <w:pPr>
              <w:spacing w:after="40" w:before="40"/>
            </w:pPr>
            <w:r>
              <w:rPr>
                <w:b/>
                <w:sz w:val="19"/>
              </w:rPr>
              <w:t>Capability</w:t>
            </w:r>
          </w:p>
        </w:tc>
        <w:tc>
          <w:tcPr>
            <w:tcW w:type="dxa" w:w="7560"/>
            <w:shd w:fill="DCE6F1"/>
            <w:tcBorders>
              <w:top w:val="single" w:sz="4" w:color="D9D9D9"/>
              <w:left w:val="single" w:sz="4" w:color="D9D9D9"/>
              <w:bottom w:val="single" w:sz="4" w:color="D9D9D9"/>
              <w:right w:val="single" w:sz="4" w:color="D9D9D9"/>
            </w:tcBorders>
          </w:tcPr>
          <w:p>
            <w:pPr>
              <w:spacing w:after="40" w:before="40"/>
            </w:pPr>
            <w:r>
              <w:rPr>
                <w:b/>
                <w:sz w:val="19"/>
              </w:rPr>
              <w:t>Product interpretation</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40" w:before="40"/>
            </w:pPr>
            <w:r>
              <w:rPr>
                <w:b w:val="0"/>
                <w:sz w:val="19"/>
              </w:rPr>
              <w:t>Image suitability</w:t>
            </w:r>
          </w:p>
        </w:tc>
        <w:tc>
          <w:tcPr>
            <w:tcW w:type="dxa" w:w="7560"/>
            <w:shd w:fill="FFFFFF"/>
            <w:tcBorders>
              <w:top w:val="single" w:sz="4" w:color="D9D9D9"/>
              <w:left w:val="single" w:sz="4" w:color="D9D9D9"/>
              <w:bottom w:val="single" w:sz="4" w:color="D9D9D9"/>
              <w:right w:val="single" w:sz="4" w:color="D9D9D9"/>
            </w:tcBorders>
          </w:tcPr>
          <w:p>
            <w:pPr>
              <w:spacing w:after="40" w:before="40"/>
            </w:pPr>
            <w:r>
              <w:rPr>
                <w:b w:val="0"/>
                <w:sz w:val="19"/>
              </w:rPr>
              <w:t>Identify images that the prototype can or cannot assess. Poor quality produces no reassuring result.</w:t>
            </w:r>
          </w:p>
        </w:tc>
      </w:tr>
      <w:tr>
        <w:trPr>
          <w:cantSplit/>
        </w:trPr>
        <w:tc>
          <w:tcPr>
            <w:tcW w:type="dxa" w:w="2376"/>
            <w:shd w:fill="F4F6F8"/>
            <w:tcBorders>
              <w:top w:val="single" w:sz="4" w:color="D9D9D9"/>
              <w:left w:val="single" w:sz="4" w:color="D9D9D9"/>
              <w:bottom w:val="single" w:sz="4" w:color="D9D9D9"/>
              <w:right w:val="single" w:sz="4" w:color="D9D9D9"/>
            </w:tcBorders>
          </w:tcPr>
          <w:p>
            <w:pPr>
              <w:spacing w:after="40" w:before="40"/>
            </w:pPr>
            <w:r>
              <w:rPr>
                <w:b w:val="0"/>
                <w:sz w:val="19"/>
              </w:rPr>
              <w:t>DR screening signal</w:t>
            </w:r>
          </w:p>
        </w:tc>
        <w:tc>
          <w:tcPr>
            <w:tcW w:type="dxa" w:w="7560"/>
            <w:shd w:fill="F4F6F8"/>
            <w:tcBorders>
              <w:top w:val="single" w:sz="4" w:color="D9D9D9"/>
              <w:left w:val="single" w:sz="4" w:color="D9D9D9"/>
              <w:bottom w:val="single" w:sz="4" w:color="D9D9D9"/>
              <w:right w:val="single" w:sz="4" w:color="D9D9D9"/>
            </w:tcBorders>
          </w:tcPr>
          <w:p>
            <w:pPr>
              <w:spacing w:after="40" w:before="40"/>
            </w:pPr>
            <w:r>
              <w:rPr>
                <w:b w:val="0"/>
                <w:sz w:val="19"/>
              </w:rPr>
              <w:t>Estimate a prespecified dataset label for clinician review; display limitations and uncertainty.</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40" w:before="40"/>
            </w:pPr>
            <w:r>
              <w:rPr>
                <w:b w:val="0"/>
                <w:sz w:val="19"/>
              </w:rPr>
              <w:t>Ordinal DR grading</w:t>
            </w:r>
          </w:p>
        </w:tc>
        <w:tc>
          <w:tcPr>
            <w:tcW w:type="dxa" w:w="7560"/>
            <w:shd w:fill="FFFFFF"/>
            <w:tcBorders>
              <w:top w:val="single" w:sz="4" w:color="D9D9D9"/>
              <w:left w:val="single" w:sz="4" w:color="D9D9D9"/>
              <w:bottom w:val="single" w:sz="4" w:color="D9D9D9"/>
              <w:right w:val="single" w:sz="4" w:color="D9D9D9"/>
            </w:tcBorders>
          </w:tcPr>
          <w:p>
            <w:pPr>
              <w:spacing w:after="40" w:before="40"/>
            </w:pPr>
            <w:r>
              <w:rPr>
                <w:b w:val="0"/>
                <w:sz w:val="19"/>
              </w:rPr>
              <w:t>Conditional extension only after verifying label coding, class counts, and performance.</w:t>
            </w:r>
          </w:p>
        </w:tc>
      </w:tr>
      <w:tr>
        <w:trPr>
          <w:cantSplit/>
        </w:trPr>
        <w:tc>
          <w:tcPr>
            <w:tcW w:type="dxa" w:w="2376"/>
            <w:shd w:fill="F4F6F8"/>
            <w:tcBorders>
              <w:top w:val="single" w:sz="4" w:color="D9D9D9"/>
              <w:left w:val="single" w:sz="4" w:color="D9D9D9"/>
              <w:bottom w:val="single" w:sz="4" w:color="D9D9D9"/>
              <w:right w:val="single" w:sz="4" w:color="D9D9D9"/>
            </w:tcBorders>
          </w:tcPr>
          <w:p>
            <w:pPr>
              <w:spacing w:after="40" w:before="40"/>
            </w:pPr>
            <w:r>
              <w:rPr>
                <w:b w:val="0"/>
                <w:sz w:val="19"/>
              </w:rPr>
              <w:t>Systemic health review</w:t>
            </w:r>
          </w:p>
        </w:tc>
        <w:tc>
          <w:tcPr>
            <w:tcW w:type="dxa" w:w="7560"/>
            <w:shd w:fill="F4F6F8"/>
            <w:tcBorders>
              <w:top w:val="single" w:sz="4" w:color="D9D9D9"/>
              <w:left w:val="single" w:sz="4" w:color="D9D9D9"/>
              <w:bottom w:val="single" w:sz="4" w:color="D9D9D9"/>
              <w:right w:val="single" w:sz="4" w:color="D9D9D9"/>
            </w:tcBorders>
          </w:tcPr>
          <w:p>
            <w:pPr>
              <w:spacing w:after="40" w:before="40"/>
            </w:pPr>
            <w:r>
              <w:rPr>
                <w:b w:val="0"/>
                <w:sz w:val="19"/>
              </w:rPr>
              <w:t>Integrated systemic health panel: documented conditions and care coordination are P0; separately evaluated retinal association models are P1. See Sections 18–20.</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40" w:before="40"/>
            </w:pPr>
            <w:r>
              <w:rPr>
                <w:b w:val="0"/>
                <w:sz w:val="19"/>
              </w:rPr>
              <w:t>Diabetes detection</w:t>
            </w:r>
          </w:p>
        </w:tc>
        <w:tc>
          <w:tcPr>
            <w:tcW w:type="dxa" w:w="7560"/>
            <w:shd w:fill="FFFFFF"/>
            <w:tcBorders>
              <w:top w:val="single" w:sz="4" w:color="D9D9D9"/>
              <w:left w:val="single" w:sz="4" w:color="D9D9D9"/>
              <w:bottom w:val="single" w:sz="4" w:color="D9D9D9"/>
              <w:right w:val="single" w:sz="4" w:color="D9D9D9"/>
            </w:tcBorders>
          </w:tcPr>
          <w:p>
            <w:pPr>
              <w:spacing w:after="40" w:before="40"/>
            </w:pPr>
            <w:r>
              <w:rPr>
                <w:b w:val="0"/>
                <w:sz w:val="19"/>
              </w:rPr>
              <w:t>Not supported by a dataset composed of people already diagnosed with diabetes.</w:t>
            </w:r>
          </w:p>
        </w:tc>
      </w:tr>
      <w:tr>
        <w:trPr>
          <w:cantSplit/>
        </w:trPr>
        <w:tc>
          <w:tcPr>
            <w:tcW w:type="dxa" w:w="2376"/>
            <w:shd w:fill="F4F6F8"/>
            <w:tcBorders>
              <w:top w:val="single" w:sz="4" w:color="D9D9D9"/>
              <w:left w:val="single" w:sz="4" w:color="D9D9D9"/>
              <w:bottom w:val="single" w:sz="4" w:color="D9D9D9"/>
              <w:right w:val="single" w:sz="4" w:color="D9D9D9"/>
            </w:tcBorders>
          </w:tcPr>
          <w:p>
            <w:pPr>
              <w:spacing w:after="40" w:before="40"/>
            </w:pPr>
            <w:r>
              <w:rPr>
                <w:b w:val="0"/>
                <w:sz w:val="19"/>
              </w:rPr>
              <w:t>Macular edema or other disease</w:t>
            </w:r>
          </w:p>
        </w:tc>
        <w:tc>
          <w:tcPr>
            <w:tcW w:type="dxa" w:w="7560"/>
            <w:shd w:fill="F4F6F8"/>
            <w:tcBorders>
              <w:top w:val="single" w:sz="4" w:color="D9D9D9"/>
              <w:left w:val="single" w:sz="4" w:color="D9D9D9"/>
              <w:bottom w:val="single" w:sz="4" w:color="D9D9D9"/>
              <w:right w:val="single" w:sz="4" w:color="D9D9D9"/>
            </w:tcBorders>
          </w:tcPr>
          <w:p>
            <w:pPr>
              <w:spacing w:after="40" w:before="40"/>
            </w:pPr>
            <w:r>
              <w:rPr>
                <w:b w:val="0"/>
                <w:sz w:val="19"/>
              </w:rPr>
              <w:t>Do not enable unless the actual release contains a usable reference label and a separately validated endpoint.</w:t>
            </w:r>
          </w:p>
        </w:tc>
      </w:tr>
    </w:tbl>
    <w:p>
      <w:pPr>
        <w:pStyle w:val="Heading2"/>
      </w:pPr>
      <w:r>
        <w:t>Hardware and clinical context</w:t>
      </w:r>
    </w:p>
    <w:p>
      <w:r>
        <w:t>mBRSET used a Phelcom Eyer smartphone-based fundus camera and pharmacological dilation [S2]. An ordinary phone photo of the eye is not an equivalent input. The MVP accepts authorized stored fundus photographs; live device capture is an integration roadmap item. Device acquisition and dilation procedures remain under trained clinical personnel and local protocols.</w:t>
      </w:r>
    </w:p>
    <w:p>
      <w:pPr>
        <w:pStyle w:val="Heading2"/>
      </w:pPr>
      <w:r>
        <w:t>Clinical responsibility</w:t>
      </w:r>
    </w:p>
    <w:p>
      <w:r>
        <w:t>The model cannot prescribe treatment, establish emergency priority, or discharge a patient. Reported symptoms and clinician judgement can override any screening result. Acute concerns follow the care setting’s existing clinical pathway regardless of the model. Display No model finding rather than No disease; display Unable to assess when appropriate.</w:t>
      </w:r>
    </w:p>
    <w:p>
      <w:pPr>
        <w:pStyle w:val="Heading2"/>
      </w:pPr>
      <w:r>
        <w:t>Clinical policy configuration</w:t>
      </w:r>
    </w:p>
    <w:p>
      <w:r>
        <w:t>A clinical lead must approve the endpoint definition, referral indications, urgency categories, due-date rules, and patient wording before real use. Demo due dates are operational simulation settings and must be labeled as such. Do not derive clinical referral timing from the model probability alone.</w:t>
      </w:r>
    </w:p>
    <w:p>
      <w:pPr>
        <w:pStyle w:val="Heading1"/>
        <w:pageBreakBefore/>
      </w:pPr>
      <w:r>
        <w:t>2 Scope roles and authorization</w:t>
      </w:r>
    </w:p>
    <w:tbl>
      <w:tblPr>
        <w:tblW w:type="auto" w:w="0"/>
        <w:tblLayout w:type="fixed"/>
        <w:tblLook w:firstColumn="1" w:firstRow="1" w:lastColumn="0" w:lastRow="0" w:noHBand="0" w:noVBand="1" w:val="04A0"/>
      </w:tblPr>
      <w:tblGrid>
        <w:gridCol w:w="936"/>
        <w:gridCol w:w="6336"/>
        <w:gridCol w:w="2664"/>
      </w:tblGrid>
      <w:tr>
        <w:trPr>
          <w:cantSplit/>
          <w:tblHeader/>
        </w:trPr>
        <w:tc>
          <w:tcPr>
            <w:tcW w:type="dxa" w:w="936"/>
            <w:shd w:fill="DCE6F1"/>
            <w:tcBorders>
              <w:top w:val="single" w:sz="4" w:color="D9D9D9"/>
              <w:left w:val="single" w:sz="4" w:color="D9D9D9"/>
              <w:bottom w:val="single" w:sz="4" w:color="D9D9D9"/>
              <w:right w:val="single" w:sz="4" w:color="D9D9D9"/>
            </w:tcBorders>
          </w:tcPr>
          <w:p>
            <w:pPr>
              <w:spacing w:after="40" w:before="40"/>
            </w:pPr>
            <w:r>
              <w:rPr>
                <w:b/>
                <w:sz w:val="19"/>
              </w:rPr>
              <w:t>Priority</w:t>
            </w:r>
          </w:p>
        </w:tc>
        <w:tc>
          <w:tcPr>
            <w:tcW w:type="dxa" w:w="6336"/>
            <w:shd w:fill="DCE6F1"/>
            <w:tcBorders>
              <w:top w:val="single" w:sz="4" w:color="D9D9D9"/>
              <w:left w:val="single" w:sz="4" w:color="D9D9D9"/>
              <w:bottom w:val="single" w:sz="4" w:color="D9D9D9"/>
              <w:right w:val="single" w:sz="4" w:color="D9D9D9"/>
            </w:tcBorders>
          </w:tcPr>
          <w:p>
            <w:pPr>
              <w:spacing w:after="40" w:before="40"/>
            </w:pPr>
            <w:r>
              <w:rPr>
                <w:b/>
                <w:sz w:val="19"/>
              </w:rPr>
              <w:t>Scope</w:t>
            </w:r>
          </w:p>
        </w:tc>
        <w:tc>
          <w:tcPr>
            <w:tcW w:type="dxa" w:w="2664"/>
            <w:shd w:fill="DCE6F1"/>
            <w:tcBorders>
              <w:top w:val="single" w:sz="4" w:color="D9D9D9"/>
              <w:left w:val="single" w:sz="4" w:color="D9D9D9"/>
              <w:bottom w:val="single" w:sz="4" w:color="D9D9D9"/>
              <w:right w:val="single" w:sz="4" w:color="D9D9D9"/>
            </w:tcBorders>
          </w:tcPr>
          <w:p>
            <w:pPr>
              <w:spacing w:after="40" w:before="40"/>
            </w:pPr>
            <w:r>
              <w:rPr>
                <w:b/>
                <w:sz w:val="19"/>
              </w:rPr>
              <w:t>Completion rule</w:t>
            </w:r>
          </w:p>
        </w:tc>
      </w:tr>
      <w:tr>
        <w:trPr>
          <w:cantSplit/>
        </w:trPr>
        <w:tc>
          <w:tcPr>
            <w:tcW w:type="dxa" w:w="936"/>
            <w:shd w:fill="FFFFFF"/>
            <w:tcBorders>
              <w:top w:val="single" w:sz="4" w:color="D9D9D9"/>
              <w:left w:val="single" w:sz="4" w:color="D9D9D9"/>
              <w:bottom w:val="single" w:sz="4" w:color="D9D9D9"/>
              <w:right w:val="single" w:sz="4" w:color="D9D9D9"/>
            </w:tcBorders>
          </w:tcPr>
          <w:p>
            <w:pPr>
              <w:spacing w:after="40" w:before="40"/>
            </w:pPr>
            <w:r>
              <w:rPr>
                <w:b w:val="0"/>
                <w:sz w:val="19"/>
              </w:rPr>
              <w:t>P0</w:t>
            </w:r>
          </w:p>
        </w:tc>
        <w:tc>
          <w:tcPr>
            <w:tcW w:type="dxa" w:w="6336"/>
            <w:shd w:fill="FFFFFF"/>
            <w:tcBorders>
              <w:top w:val="single" w:sz="4" w:color="D9D9D9"/>
              <w:left w:val="single" w:sz="4" w:color="D9D9D9"/>
              <w:bottom w:val="single" w:sz="4" w:color="D9D9D9"/>
              <w:right w:val="single" w:sz="4" w:color="D9D9D9"/>
            </w:tcBorders>
          </w:tcPr>
          <w:p>
            <w:pPr>
              <w:spacing w:after="40" w:before="40"/>
            </w:pPr>
            <w:r>
              <w:rPr>
                <w:b w:val="0"/>
                <w:sz w:val="19"/>
              </w:rPr>
              <w:t>Private workspace; intake; quality and binary DR model; systemic history review; HCP review; consultation; referral tracking; evidence; audit.</w:t>
            </w:r>
          </w:p>
        </w:tc>
        <w:tc>
          <w:tcPr>
            <w:tcW w:type="dxa" w:w="2664"/>
            <w:shd w:fill="FFFFFF"/>
            <w:tcBorders>
              <w:top w:val="single" w:sz="4" w:color="D9D9D9"/>
              <w:left w:val="single" w:sz="4" w:color="D9D9D9"/>
              <w:bottom w:val="single" w:sz="4" w:color="D9D9D9"/>
              <w:right w:val="single" w:sz="4" w:color="D9D9D9"/>
            </w:tcBorders>
          </w:tcPr>
          <w:p>
            <w:pPr>
              <w:spacing w:after="40" w:before="40"/>
            </w:pPr>
            <w:r>
              <w:rPr>
                <w:b w:val="0"/>
                <w:sz w:val="19"/>
              </w:rPr>
              <w:t>Complete a two-HCP case and all mandatory approval/access tests.</w:t>
            </w:r>
          </w:p>
        </w:tc>
      </w:tr>
      <w:tr>
        <w:trPr>
          <w:cantSplit/>
        </w:trPr>
        <w:tc>
          <w:tcPr>
            <w:tcW w:type="dxa" w:w="936"/>
            <w:shd w:fill="F4F6F8"/>
            <w:tcBorders>
              <w:top w:val="single" w:sz="4" w:color="D9D9D9"/>
              <w:left w:val="single" w:sz="4" w:color="D9D9D9"/>
              <w:bottom w:val="single" w:sz="4" w:color="D9D9D9"/>
              <w:right w:val="single" w:sz="4" w:color="D9D9D9"/>
            </w:tcBorders>
          </w:tcPr>
          <w:p>
            <w:pPr>
              <w:spacing w:after="40" w:before="40"/>
            </w:pPr>
            <w:r>
              <w:rPr>
                <w:b w:val="0"/>
                <w:sz w:val="19"/>
              </w:rPr>
              <w:t>P1</w:t>
            </w:r>
          </w:p>
        </w:tc>
        <w:tc>
          <w:tcPr>
            <w:tcW w:type="dxa" w:w="6336"/>
            <w:shd w:fill="F4F6F8"/>
            <w:tcBorders>
              <w:top w:val="single" w:sz="4" w:color="D9D9D9"/>
              <w:left w:val="single" w:sz="4" w:color="D9D9D9"/>
              <w:bottom w:val="single" w:sz="4" w:color="D9D9D9"/>
              <w:right w:val="single" w:sz="4" w:color="D9D9D9"/>
            </w:tcBorders>
          </w:tcPr>
          <w:p>
            <w:pPr>
              <w:spacing w:after="40" w:before="40"/>
            </w:pPr>
            <w:r>
              <w:rPr>
                <w:b w:val="0"/>
                <w:sz w:val="19"/>
              </w:rPr>
              <w:t>Systemic association models; ordinal grading; analytics; medical-information requests; metadata fusion; patient education; resource directory.</w:t>
            </w:r>
          </w:p>
        </w:tc>
        <w:tc>
          <w:tcPr>
            <w:tcW w:type="dxa" w:w="2664"/>
            <w:shd w:fill="F4F6F8"/>
            <w:tcBorders>
              <w:top w:val="single" w:sz="4" w:color="D9D9D9"/>
              <w:left w:val="single" w:sz="4" w:color="D9D9D9"/>
              <w:bottom w:val="single" w:sz="4" w:color="D9D9D9"/>
              <w:right w:val="single" w:sz="4" w:color="D9D9D9"/>
            </w:tcBorders>
          </w:tcPr>
          <w:p>
            <w:pPr>
              <w:spacing w:after="40" w:before="40"/>
            </w:pPr>
            <w:r>
              <w:rPr>
                <w:b w:val="0"/>
                <w:sz w:val="19"/>
              </w:rPr>
              <w:t>Add only after the P0 workflow is reliable.</w:t>
            </w:r>
          </w:p>
        </w:tc>
      </w:tr>
      <w:tr>
        <w:trPr>
          <w:cantSplit/>
        </w:trPr>
        <w:tc>
          <w:tcPr>
            <w:tcW w:type="dxa" w:w="936"/>
            <w:shd w:fill="FFFFFF"/>
            <w:tcBorders>
              <w:top w:val="single" w:sz="4" w:color="D9D9D9"/>
              <w:left w:val="single" w:sz="4" w:color="D9D9D9"/>
              <w:bottom w:val="single" w:sz="4" w:color="D9D9D9"/>
              <w:right w:val="single" w:sz="4" w:color="D9D9D9"/>
            </w:tcBorders>
          </w:tcPr>
          <w:p>
            <w:pPr>
              <w:spacing w:after="40" w:before="40"/>
            </w:pPr>
            <w:r>
              <w:rPr>
                <w:b w:val="0"/>
                <w:sz w:val="19"/>
              </w:rPr>
              <w:t>P2</w:t>
            </w:r>
          </w:p>
        </w:tc>
        <w:tc>
          <w:tcPr>
            <w:tcW w:type="dxa" w:w="6336"/>
            <w:shd w:fill="FFFFFF"/>
            <w:tcBorders>
              <w:top w:val="single" w:sz="4" w:color="D9D9D9"/>
              <w:left w:val="single" w:sz="4" w:color="D9D9D9"/>
              <w:bottom w:val="single" w:sz="4" w:color="D9D9D9"/>
              <w:right w:val="single" w:sz="4" w:color="D9D9D9"/>
            </w:tcBorders>
          </w:tcPr>
          <w:p>
            <w:pPr>
              <w:spacing w:after="40" w:before="40"/>
            </w:pPr>
            <w:r>
              <w:rPr>
                <w:b w:val="0"/>
                <w:sz w:val="19"/>
              </w:rPr>
              <w:t>Real EHR/device connections; external messaging; clinically validated systemic diagnosis; multi-site validation; patient portal; independent A2A specialist.</w:t>
            </w:r>
          </w:p>
        </w:tc>
        <w:tc>
          <w:tcPr>
            <w:tcW w:type="dxa" w:w="2664"/>
            <w:shd w:fill="FFFFFF"/>
            <w:tcBorders>
              <w:top w:val="single" w:sz="4" w:color="D9D9D9"/>
              <w:left w:val="single" w:sz="4" w:color="D9D9D9"/>
              <w:bottom w:val="single" w:sz="4" w:color="D9D9D9"/>
              <w:right w:val="single" w:sz="4" w:color="D9D9D9"/>
            </w:tcBorders>
          </w:tcPr>
          <w:p>
            <w:pPr>
              <w:spacing w:after="40" w:before="40"/>
            </w:pPr>
            <w:r>
              <w:rPr>
                <w:b w:val="0"/>
                <w:sz w:val="19"/>
              </w:rPr>
              <w:t>Separate validation and integration workstream.</w:t>
            </w:r>
          </w:p>
        </w:tc>
      </w:tr>
    </w:tbl>
    <w:tbl>
      <w:tblPr>
        <w:tblW w:type="auto" w:w="0"/>
        <w:tblLayout w:type="fixed"/>
        <w:tblLook w:firstColumn="1" w:firstRow="1" w:lastColumn="0" w:lastRow="0" w:noHBand="0" w:noVBand="1" w:val="04A0"/>
      </w:tblPr>
      <w:tblGrid>
        <w:gridCol w:w="1800"/>
        <w:gridCol w:w="4032"/>
        <w:gridCol w:w="4104"/>
      </w:tblGrid>
      <w:tr>
        <w:trPr>
          <w:cantSplit/>
          <w:tblHeader/>
        </w:trPr>
        <w:tc>
          <w:tcPr>
            <w:tcW w:type="dxa" w:w="1800"/>
            <w:shd w:fill="DCE6F1"/>
            <w:tcBorders>
              <w:top w:val="single" w:sz="4" w:color="D9D9D9"/>
              <w:left w:val="single" w:sz="4" w:color="D9D9D9"/>
              <w:bottom w:val="single" w:sz="4" w:color="D9D9D9"/>
              <w:right w:val="single" w:sz="4" w:color="D9D9D9"/>
            </w:tcBorders>
          </w:tcPr>
          <w:p>
            <w:pPr>
              <w:spacing w:after="40" w:before="40"/>
            </w:pPr>
            <w:r>
              <w:rPr>
                <w:b/>
                <w:sz w:val="19"/>
              </w:rPr>
              <w:t>Role</w:t>
            </w:r>
          </w:p>
        </w:tc>
        <w:tc>
          <w:tcPr>
            <w:tcW w:type="dxa" w:w="4032"/>
            <w:shd w:fill="DCE6F1"/>
            <w:tcBorders>
              <w:top w:val="single" w:sz="4" w:color="D9D9D9"/>
              <w:left w:val="single" w:sz="4" w:color="D9D9D9"/>
              <w:bottom w:val="single" w:sz="4" w:color="D9D9D9"/>
              <w:right w:val="single" w:sz="4" w:color="D9D9D9"/>
            </w:tcBorders>
          </w:tcPr>
          <w:p>
            <w:pPr>
              <w:spacing w:after="40" w:before="40"/>
            </w:pPr>
            <w:r>
              <w:rPr>
                <w:b/>
                <w:sz w:val="19"/>
              </w:rPr>
              <w:t>May perform</w:t>
            </w:r>
          </w:p>
        </w:tc>
        <w:tc>
          <w:tcPr>
            <w:tcW w:type="dxa" w:w="4104"/>
            <w:shd w:fill="DCE6F1"/>
            <w:tcBorders>
              <w:top w:val="single" w:sz="4" w:color="D9D9D9"/>
              <w:left w:val="single" w:sz="4" w:color="D9D9D9"/>
              <w:bottom w:val="single" w:sz="4" w:color="D9D9D9"/>
              <w:right w:val="single" w:sz="4" w:color="D9D9D9"/>
            </w:tcBorders>
          </w:tcPr>
          <w:p>
            <w:pPr>
              <w:spacing w:after="40" w:before="40"/>
            </w:pPr>
            <w:r>
              <w:rPr>
                <w:b/>
                <w:sz w:val="19"/>
              </w:rPr>
              <w:t>Must not perform</w:t>
            </w:r>
          </w:p>
        </w:tc>
      </w:tr>
      <w:tr>
        <w:trPr>
          <w:cantSplit/>
        </w:trPr>
        <w:tc>
          <w:tcPr>
            <w:tcW w:type="dxa" w:w="1800"/>
            <w:shd w:fill="FFFFFF"/>
            <w:tcBorders>
              <w:top w:val="single" w:sz="4" w:color="D9D9D9"/>
              <w:left w:val="single" w:sz="4" w:color="D9D9D9"/>
              <w:bottom w:val="single" w:sz="4" w:color="D9D9D9"/>
              <w:right w:val="single" w:sz="4" w:color="D9D9D9"/>
            </w:tcBorders>
          </w:tcPr>
          <w:p>
            <w:pPr>
              <w:spacing w:after="40" w:before="40"/>
            </w:pPr>
            <w:r>
              <w:rPr>
                <w:b w:val="0"/>
                <w:sz w:val="19"/>
              </w:rPr>
              <w:t>Screening operator</w:t>
            </w:r>
          </w:p>
        </w:tc>
        <w:tc>
          <w:tcPr>
            <w:tcW w:type="dxa" w:w="4032"/>
            <w:shd w:fill="FFFFFF"/>
            <w:tcBorders>
              <w:top w:val="single" w:sz="4" w:color="D9D9D9"/>
              <w:left w:val="single" w:sz="4" w:color="D9D9D9"/>
              <w:bottom w:val="single" w:sz="4" w:color="D9D9D9"/>
              <w:right w:val="single" w:sz="4" w:color="D9D9D9"/>
            </w:tcBorders>
          </w:tcPr>
          <w:p>
            <w:pPr>
              <w:spacing w:after="40" w:before="40"/>
            </w:pPr>
            <w:r>
              <w:rPr>
                <w:b w:val="0"/>
                <w:sz w:val="19"/>
              </w:rPr>
              <w:t>Create draft case, upload and recapture, correct intake.</w:t>
            </w:r>
          </w:p>
        </w:tc>
        <w:tc>
          <w:tcPr>
            <w:tcW w:type="dxa" w:w="4104"/>
            <w:shd w:fill="FFFFFF"/>
            <w:tcBorders>
              <w:top w:val="single" w:sz="4" w:color="D9D9D9"/>
              <w:left w:val="single" w:sz="4" w:color="D9D9D9"/>
              <w:bottom w:val="single" w:sz="4" w:color="D9D9D9"/>
              <w:right w:val="single" w:sz="4" w:color="D9D9D9"/>
            </w:tcBorders>
          </w:tcPr>
          <w:p>
            <w:pPr>
              <w:spacing w:after="40" w:before="40"/>
            </w:pPr>
            <w:r>
              <w:rPr>
                <w:b w:val="0"/>
                <w:sz w:val="19"/>
              </w:rPr>
              <w:t>Sign a clinical interpretation or specialist response.</w:t>
            </w:r>
          </w:p>
        </w:tc>
      </w:tr>
      <w:tr>
        <w:trPr>
          <w:cantSplit/>
        </w:trPr>
        <w:tc>
          <w:tcPr>
            <w:tcW w:type="dxa" w:w="1800"/>
            <w:shd w:fill="F4F6F8"/>
            <w:tcBorders>
              <w:top w:val="single" w:sz="4" w:color="D9D9D9"/>
              <w:left w:val="single" w:sz="4" w:color="D9D9D9"/>
              <w:bottom w:val="single" w:sz="4" w:color="D9D9D9"/>
              <w:right w:val="single" w:sz="4" w:color="D9D9D9"/>
            </w:tcBorders>
          </w:tcPr>
          <w:p>
            <w:pPr>
              <w:spacing w:after="40" w:before="40"/>
            </w:pPr>
            <w:r>
              <w:rPr>
                <w:b w:val="0"/>
                <w:sz w:val="19"/>
              </w:rPr>
              <w:t>Referring HCP</w:t>
            </w:r>
          </w:p>
        </w:tc>
        <w:tc>
          <w:tcPr>
            <w:tcW w:type="dxa" w:w="4032"/>
            <w:shd w:fill="F4F6F8"/>
            <w:tcBorders>
              <w:top w:val="single" w:sz="4" w:color="D9D9D9"/>
              <w:left w:val="single" w:sz="4" w:color="D9D9D9"/>
              <w:bottom w:val="single" w:sz="4" w:color="D9D9D9"/>
              <w:right w:val="single" w:sz="4" w:color="D9D9D9"/>
            </w:tcBorders>
          </w:tcPr>
          <w:p>
            <w:pPr>
              <w:spacing w:after="40" w:before="40"/>
            </w:pPr>
            <w:r>
              <w:rPr>
                <w:b w:val="0"/>
                <w:sz w:val="19"/>
              </w:rPr>
              <w:t>Review, override with reason, approve referral, close own care task.</w:t>
            </w:r>
          </w:p>
        </w:tc>
        <w:tc>
          <w:tcPr>
            <w:tcW w:type="dxa" w:w="4104"/>
            <w:shd w:fill="F4F6F8"/>
            <w:tcBorders>
              <w:top w:val="single" w:sz="4" w:color="D9D9D9"/>
              <w:left w:val="single" w:sz="4" w:color="D9D9D9"/>
              <w:bottom w:val="single" w:sz="4" w:color="D9D9D9"/>
              <w:right w:val="single" w:sz="4" w:color="D9D9D9"/>
            </w:tcBorders>
          </w:tcPr>
          <w:p>
            <w:pPr>
              <w:spacing w:after="40" w:before="40"/>
            </w:pPr>
            <w:r>
              <w:rPr>
                <w:b w:val="0"/>
                <w:sz w:val="19"/>
              </w:rPr>
              <w:t>Read cases outside their organization or assignment.</w:t>
            </w:r>
          </w:p>
        </w:tc>
      </w:tr>
      <w:tr>
        <w:trPr>
          <w:cantSplit/>
        </w:trPr>
        <w:tc>
          <w:tcPr>
            <w:tcW w:type="dxa" w:w="1800"/>
            <w:shd w:fill="FFFFFF"/>
            <w:tcBorders>
              <w:top w:val="single" w:sz="4" w:color="D9D9D9"/>
              <w:left w:val="single" w:sz="4" w:color="D9D9D9"/>
              <w:bottom w:val="single" w:sz="4" w:color="D9D9D9"/>
              <w:right w:val="single" w:sz="4" w:color="D9D9D9"/>
            </w:tcBorders>
          </w:tcPr>
          <w:p>
            <w:pPr>
              <w:spacing w:after="40" w:before="40"/>
            </w:pPr>
            <w:r>
              <w:rPr>
                <w:b w:val="0"/>
                <w:sz w:val="19"/>
              </w:rPr>
              <w:t>Specialist</w:t>
            </w:r>
          </w:p>
        </w:tc>
        <w:tc>
          <w:tcPr>
            <w:tcW w:type="dxa" w:w="4032"/>
            <w:shd w:fill="FFFFFF"/>
            <w:tcBorders>
              <w:top w:val="single" w:sz="4" w:color="D9D9D9"/>
              <w:left w:val="single" w:sz="4" w:color="D9D9D9"/>
              <w:bottom w:val="single" w:sz="4" w:color="D9D9D9"/>
              <w:right w:val="single" w:sz="4" w:color="D9D9D9"/>
            </w:tcBorders>
          </w:tcPr>
          <w:p>
            <w:pPr>
              <w:spacing w:after="40" w:before="40"/>
            </w:pPr>
            <w:r>
              <w:rPr>
                <w:b w:val="0"/>
                <w:sz w:val="19"/>
              </w:rPr>
              <w:t>Read assigned approved package, request information, sign response.</w:t>
            </w:r>
          </w:p>
        </w:tc>
        <w:tc>
          <w:tcPr>
            <w:tcW w:type="dxa" w:w="4104"/>
            <w:shd w:fill="FFFFFF"/>
            <w:tcBorders>
              <w:top w:val="single" w:sz="4" w:color="D9D9D9"/>
              <w:left w:val="single" w:sz="4" w:color="D9D9D9"/>
              <w:bottom w:val="single" w:sz="4" w:color="D9D9D9"/>
              <w:right w:val="single" w:sz="4" w:color="D9D9D9"/>
            </w:tcBorders>
          </w:tcPr>
          <w:p>
            <w:pPr>
              <w:spacing w:after="40" w:before="40"/>
            </w:pPr>
            <w:r>
              <w:rPr>
                <w:b w:val="0"/>
                <w:sz w:val="19"/>
              </w:rPr>
              <w:t>Silently alter the referring clinician’s signed record.</w:t>
            </w:r>
          </w:p>
        </w:tc>
      </w:tr>
      <w:tr>
        <w:trPr>
          <w:cantSplit/>
        </w:trPr>
        <w:tc>
          <w:tcPr>
            <w:tcW w:type="dxa" w:w="1800"/>
            <w:shd w:fill="F4F6F8"/>
            <w:tcBorders>
              <w:top w:val="single" w:sz="4" w:color="D9D9D9"/>
              <w:left w:val="single" w:sz="4" w:color="D9D9D9"/>
              <w:bottom w:val="single" w:sz="4" w:color="D9D9D9"/>
              <w:right w:val="single" w:sz="4" w:color="D9D9D9"/>
            </w:tcBorders>
          </w:tcPr>
          <w:p>
            <w:pPr>
              <w:spacing w:after="40" w:before="40"/>
            </w:pPr>
            <w:r>
              <w:rPr>
                <w:b w:val="0"/>
                <w:sz w:val="19"/>
              </w:rPr>
              <w:t>Coordinator</w:t>
            </w:r>
          </w:p>
        </w:tc>
        <w:tc>
          <w:tcPr>
            <w:tcW w:type="dxa" w:w="4032"/>
            <w:shd w:fill="F4F6F8"/>
            <w:tcBorders>
              <w:top w:val="single" w:sz="4" w:color="D9D9D9"/>
              <w:left w:val="single" w:sz="4" w:color="D9D9D9"/>
              <w:bottom w:val="single" w:sz="4" w:color="D9D9D9"/>
              <w:right w:val="single" w:sz="4" w:color="D9D9D9"/>
            </w:tcBorders>
          </w:tcPr>
          <w:p>
            <w:pPr>
              <w:spacing w:after="40" w:before="40"/>
            </w:pPr>
            <w:r>
              <w:rPr>
                <w:b w:val="0"/>
                <w:sz w:val="19"/>
              </w:rPr>
              <w:t>Track acknowledgement, schedule, record barriers, chase tasks.</w:t>
            </w:r>
          </w:p>
        </w:tc>
        <w:tc>
          <w:tcPr>
            <w:tcW w:type="dxa" w:w="4104"/>
            <w:shd w:fill="F4F6F8"/>
            <w:tcBorders>
              <w:top w:val="single" w:sz="4" w:color="D9D9D9"/>
              <w:left w:val="single" w:sz="4" w:color="D9D9D9"/>
              <w:bottom w:val="single" w:sz="4" w:color="D9D9D9"/>
              <w:right w:val="single" w:sz="4" w:color="D9D9D9"/>
            </w:tcBorders>
          </w:tcPr>
          <w:p>
            <w:pPr>
              <w:spacing w:after="40" w:before="40"/>
            </w:pPr>
            <w:r>
              <w:rPr>
                <w:b w:val="0"/>
                <w:sz w:val="19"/>
              </w:rPr>
              <w:t>Modify model predictions or sign clinical advice.</w:t>
            </w:r>
          </w:p>
        </w:tc>
      </w:tr>
      <w:tr>
        <w:trPr>
          <w:cantSplit/>
        </w:trPr>
        <w:tc>
          <w:tcPr>
            <w:tcW w:type="dxa" w:w="1800"/>
            <w:shd w:fill="FFFFFF"/>
            <w:tcBorders>
              <w:top w:val="single" w:sz="4" w:color="D9D9D9"/>
              <w:left w:val="single" w:sz="4" w:color="D9D9D9"/>
              <w:bottom w:val="single" w:sz="4" w:color="D9D9D9"/>
              <w:right w:val="single" w:sz="4" w:color="D9D9D9"/>
            </w:tcBorders>
          </w:tcPr>
          <w:p>
            <w:pPr>
              <w:spacing w:after="40" w:before="40"/>
            </w:pPr>
            <w:r>
              <w:rPr>
                <w:b w:val="0"/>
                <w:sz w:val="19"/>
              </w:rPr>
              <w:t>Administrator</w:t>
            </w:r>
          </w:p>
        </w:tc>
        <w:tc>
          <w:tcPr>
            <w:tcW w:type="dxa" w:w="4032"/>
            <w:shd w:fill="FFFFFF"/>
            <w:tcBorders>
              <w:top w:val="single" w:sz="4" w:color="D9D9D9"/>
              <w:left w:val="single" w:sz="4" w:color="D9D9D9"/>
              <w:bottom w:val="single" w:sz="4" w:color="D9D9D9"/>
              <w:right w:val="single" w:sz="4" w:color="D9D9D9"/>
            </w:tcBorders>
          </w:tcPr>
          <w:p>
            <w:pPr>
              <w:spacing w:after="40" w:before="40"/>
            </w:pPr>
            <w:r>
              <w:rPr>
                <w:b w:val="0"/>
                <w:sz w:val="19"/>
              </w:rPr>
              <w:t>Manage accounts, policies, directory, and audit access.</w:t>
            </w:r>
          </w:p>
        </w:tc>
        <w:tc>
          <w:tcPr>
            <w:tcW w:type="dxa" w:w="4104"/>
            <w:shd w:fill="FFFFFF"/>
            <w:tcBorders>
              <w:top w:val="single" w:sz="4" w:color="D9D9D9"/>
              <w:left w:val="single" w:sz="4" w:color="D9D9D9"/>
              <w:bottom w:val="single" w:sz="4" w:color="D9D9D9"/>
              <w:right w:val="single" w:sz="4" w:color="D9D9D9"/>
            </w:tcBorders>
          </w:tcPr>
          <w:p>
            <w:pPr>
              <w:spacing w:after="40" w:before="40"/>
            </w:pPr>
            <w:r>
              <w:rPr>
                <w:b w:val="0"/>
                <w:sz w:val="19"/>
              </w:rPr>
              <w:t>Assume unrestricted clinical access merely through admin status.</w:t>
            </w:r>
          </w:p>
        </w:tc>
      </w:tr>
    </w:tbl>
    <w:p>
      <w:pPr>
        <w:pStyle w:val="Heading2"/>
      </w:pPr>
      <w:r>
        <w:t>Tenant and case access</w:t>
      </w:r>
    </w:p>
    <w:p>
      <w:r>
        <w:t>Every record carries tenant_id; every read and update checks membership and case permission. Cross-organization referral requires an explicit recipient grant and permitted sharing arrangement. The MVP can demonstrate both HCPs within one controlled tenant. Revocation removes future access, including image links and realtime subscriptions; previously viewed content cannot be made unseen.</w:t>
      </w:r>
    </w:p>
    <w:p>
      <w:pPr>
        <w:pStyle w:val="Heading2"/>
      </w:pPr>
      <w:r>
        <w:t>Patient identity and consent</w:t>
      </w:r>
    </w:p>
    <w:p>
      <w:r>
        <w:t>Use synthetic patient identifiers for public demonstrations. Research IDs must not be mapped to real identities. The pilot needs a separate consent, processing, and record-linkage workflow. A checkbox alone does not authorize uploading a credentialed research dataset to a third-party service.</w:t>
      </w:r>
    </w:p>
    <w:p>
      <w:pPr>
        <w:pStyle w:val="Heading1"/>
        <w:pageBreakBefore/>
      </w:pPr>
      <w:r>
        <w:t>3 User journeys and product interface</w:t>
      </w:r>
    </w:p>
    <w:p>
      <w:pPr>
        <w:pStyle w:val="Heading2"/>
      </w:pPr>
      <w:r>
        <w:t>J1 Capture to clinical review</w:t>
      </w:r>
    </w:p>
    <w:p>
      <w:r>
        <w:t>Operator creates a case, confirms identity and image source, records laterality and available history, and uploads images. The system flags duplicates, unsupported images, and missing eye coverage. After quality review, the clinician sees the screening result with image provenance and can accept, correct, request recapture, or proceed to manual review.</w:t>
      </w:r>
    </w:p>
    <w:p>
      <w:pPr>
        <w:pStyle w:val="Heading2"/>
      </w:pPr>
      <w:r>
        <w:t>J2 Specialist engagement</w:t>
      </w:r>
    </w:p>
    <w:p>
      <w:r>
        <w:t>Referring HCP selects a specialist from an approved directory and states the consultation question. A draft package includes reviewed findings, limitations, known history, and relevant references. The HCP edits and signs it. The specialist acknowledges, requests missing information, or signs a response. Delivery alone is not acknowledgement.</w:t>
      </w:r>
    </w:p>
    <w:p>
      <w:pPr>
        <w:pStyle w:val="Heading2"/>
      </w:pPr>
      <w:r>
        <w:t>J3 Complete the handoff</w:t>
      </w:r>
    </w:p>
    <w:p>
      <w:r>
        <w:t>Coordinator records scheduling, patient contact status, and access barriers. A signed specialist response and the referring HCP’s acknowledgement complete the clinical handoff. A patient declining or being unreachable receives a distinct disposition, not a false Completed status.</w:t>
      </w:r>
    </w:p>
    <w:p>
      <w:pPr>
        <w:pStyle w:val="Heading2"/>
      </w:pPr>
      <w:r>
        <w:t>J4 Unassessable case</w:t>
      </w:r>
    </w:p>
    <w:p>
      <w:r>
        <w:t>If quality fails or both eyes are missing, show Unable to assess and offer recapture or manual clinical review. A poor left-eye image cannot disappear behind a good right-eye result. If the available eye shows a positive signal, preserve that signal while marking the assessment incomplete.</w:t>
      </w:r>
    </w:p>
    <w:tbl>
      <w:tblPr>
        <w:tblW w:type="auto" w:w="0"/>
        <w:tblLayout w:type="fixed"/>
        <w:tblLook w:firstColumn="1" w:firstRow="1" w:lastColumn="0" w:lastRow="0" w:noHBand="0" w:noVBand="1" w:val="04A0"/>
      </w:tblPr>
      <w:tblGrid>
        <w:gridCol w:w="2016"/>
        <w:gridCol w:w="5112"/>
        <w:gridCol w:w="2808"/>
      </w:tblGrid>
      <w:tr>
        <w:trPr>
          <w:cantSplit/>
          <w:tblHeader/>
        </w:trPr>
        <w:tc>
          <w:tcPr>
            <w:tcW w:type="dxa" w:w="2016"/>
            <w:shd w:fill="DCE6F1"/>
            <w:tcBorders>
              <w:top w:val="single" w:sz="4" w:color="D9D9D9"/>
              <w:left w:val="single" w:sz="4" w:color="D9D9D9"/>
              <w:bottom w:val="single" w:sz="4" w:color="D9D9D9"/>
              <w:right w:val="single" w:sz="4" w:color="D9D9D9"/>
            </w:tcBorders>
          </w:tcPr>
          <w:p>
            <w:pPr>
              <w:spacing w:after="40" w:before="40"/>
            </w:pPr>
            <w:r>
              <w:rPr>
                <w:b/>
                <w:sz w:val="19"/>
              </w:rPr>
              <w:t>Screen</w:t>
            </w:r>
          </w:p>
        </w:tc>
        <w:tc>
          <w:tcPr>
            <w:tcW w:type="dxa" w:w="5112"/>
            <w:shd w:fill="DCE6F1"/>
            <w:tcBorders>
              <w:top w:val="single" w:sz="4" w:color="D9D9D9"/>
              <w:left w:val="single" w:sz="4" w:color="D9D9D9"/>
              <w:bottom w:val="single" w:sz="4" w:color="D9D9D9"/>
              <w:right w:val="single" w:sz="4" w:color="D9D9D9"/>
            </w:tcBorders>
          </w:tcPr>
          <w:p>
            <w:pPr>
              <w:spacing w:after="40" w:before="40"/>
            </w:pPr>
            <w:r>
              <w:rPr>
                <w:b/>
                <w:sz w:val="19"/>
              </w:rPr>
              <w:t>Primary content</w:t>
            </w:r>
          </w:p>
        </w:tc>
        <w:tc>
          <w:tcPr>
            <w:tcW w:type="dxa" w:w="2808"/>
            <w:shd w:fill="DCE6F1"/>
            <w:tcBorders>
              <w:top w:val="single" w:sz="4" w:color="D9D9D9"/>
              <w:left w:val="single" w:sz="4" w:color="D9D9D9"/>
              <w:bottom w:val="single" w:sz="4" w:color="D9D9D9"/>
              <w:right w:val="single" w:sz="4" w:color="D9D9D9"/>
            </w:tcBorders>
          </w:tcPr>
          <w:p>
            <w:pPr>
              <w:spacing w:after="40" w:before="40"/>
            </w:pPr>
            <w:r>
              <w:rPr>
                <w:b/>
                <w:sz w:val="19"/>
              </w:rPr>
              <w:t>Key action</w:t>
            </w:r>
          </w:p>
        </w:tc>
      </w:tr>
      <w:tr>
        <w:trPr>
          <w:cantSplit/>
        </w:trPr>
        <w:tc>
          <w:tcPr>
            <w:tcW w:type="dxa" w:w="2016"/>
            <w:shd w:fill="FFFFFF"/>
            <w:tcBorders>
              <w:top w:val="single" w:sz="4" w:color="D9D9D9"/>
              <w:left w:val="single" w:sz="4" w:color="D9D9D9"/>
              <w:bottom w:val="single" w:sz="4" w:color="D9D9D9"/>
              <w:right w:val="single" w:sz="4" w:color="D9D9D9"/>
            </w:tcBorders>
          </w:tcPr>
          <w:p>
            <w:pPr>
              <w:spacing w:after="40" w:before="40"/>
            </w:pPr>
            <w:r>
              <w:rPr>
                <w:b w:val="0"/>
                <w:sz w:val="19"/>
              </w:rPr>
              <w:t>HCP action inbox</w:t>
            </w:r>
          </w:p>
        </w:tc>
        <w:tc>
          <w:tcPr>
            <w:tcW w:type="dxa" w:w="5112"/>
            <w:shd w:fill="FFFFFF"/>
            <w:tcBorders>
              <w:top w:val="single" w:sz="4" w:color="D9D9D9"/>
              <w:left w:val="single" w:sz="4" w:color="D9D9D9"/>
              <w:bottom w:val="single" w:sz="4" w:color="D9D9D9"/>
              <w:right w:val="single" w:sz="4" w:color="D9D9D9"/>
            </w:tcBorders>
          </w:tcPr>
          <w:p>
            <w:pPr>
              <w:spacing w:after="40" w:before="40"/>
            </w:pPr>
            <w:r>
              <w:rPr>
                <w:b w:val="0"/>
                <w:sz w:val="19"/>
              </w:rPr>
              <w:t>Assigned cases, stage, age, due status, missing items.</w:t>
            </w:r>
          </w:p>
        </w:tc>
        <w:tc>
          <w:tcPr>
            <w:tcW w:type="dxa" w:w="2808"/>
            <w:shd w:fill="FFFFFF"/>
            <w:tcBorders>
              <w:top w:val="single" w:sz="4" w:color="D9D9D9"/>
              <w:left w:val="single" w:sz="4" w:color="D9D9D9"/>
              <w:bottom w:val="single" w:sz="4" w:color="D9D9D9"/>
              <w:right w:val="single" w:sz="4" w:color="D9D9D9"/>
            </w:tcBorders>
          </w:tcPr>
          <w:p>
            <w:pPr>
              <w:spacing w:after="40" w:before="40"/>
            </w:pPr>
            <w:r>
              <w:rPr>
                <w:b w:val="0"/>
                <w:sz w:val="19"/>
              </w:rPr>
              <w:t>Open next actionable case.</w:t>
            </w:r>
          </w:p>
        </w:tc>
      </w:tr>
      <w:tr>
        <w:trPr>
          <w:cantSplit/>
        </w:trPr>
        <w:tc>
          <w:tcPr>
            <w:tcW w:type="dxa" w:w="2016"/>
            <w:shd w:fill="F4F6F8"/>
            <w:tcBorders>
              <w:top w:val="single" w:sz="4" w:color="D9D9D9"/>
              <w:left w:val="single" w:sz="4" w:color="D9D9D9"/>
              <w:bottom w:val="single" w:sz="4" w:color="D9D9D9"/>
              <w:right w:val="single" w:sz="4" w:color="D9D9D9"/>
            </w:tcBorders>
          </w:tcPr>
          <w:p>
            <w:pPr>
              <w:spacing w:after="40" w:before="40"/>
            </w:pPr>
            <w:r>
              <w:rPr>
                <w:b w:val="0"/>
                <w:sz w:val="19"/>
              </w:rPr>
              <w:t>Screening workstation</w:t>
            </w:r>
          </w:p>
        </w:tc>
        <w:tc>
          <w:tcPr>
            <w:tcW w:type="dxa" w:w="5112"/>
            <w:shd w:fill="F4F6F8"/>
            <w:tcBorders>
              <w:top w:val="single" w:sz="4" w:color="D9D9D9"/>
              <w:left w:val="single" w:sz="4" w:color="D9D9D9"/>
              <w:bottom w:val="single" w:sz="4" w:color="D9D9D9"/>
              <w:right w:val="single" w:sz="4" w:color="D9D9D9"/>
            </w:tcBorders>
          </w:tcPr>
          <w:p>
            <w:pPr>
              <w:spacing w:after="40" w:before="40"/>
            </w:pPr>
            <w:r>
              <w:rPr>
                <w:b w:val="0"/>
                <w:sz w:val="19"/>
              </w:rPr>
              <w:t>Left/right images, quality, coverage, prediction, uncertainty.</w:t>
            </w:r>
          </w:p>
        </w:tc>
        <w:tc>
          <w:tcPr>
            <w:tcW w:type="dxa" w:w="2808"/>
            <w:shd w:fill="F4F6F8"/>
            <w:tcBorders>
              <w:top w:val="single" w:sz="4" w:color="D9D9D9"/>
              <w:left w:val="single" w:sz="4" w:color="D9D9D9"/>
              <w:bottom w:val="single" w:sz="4" w:color="D9D9D9"/>
              <w:right w:val="single" w:sz="4" w:color="D9D9D9"/>
            </w:tcBorders>
          </w:tcPr>
          <w:p>
            <w:pPr>
              <w:spacing w:after="40" w:before="40"/>
            </w:pPr>
            <w:r>
              <w:rPr>
                <w:b w:val="0"/>
                <w:sz w:val="19"/>
              </w:rPr>
              <w:t>Review or request recapture.</w:t>
            </w:r>
          </w:p>
        </w:tc>
      </w:tr>
      <w:tr>
        <w:trPr>
          <w:cantSplit/>
        </w:trPr>
        <w:tc>
          <w:tcPr>
            <w:tcW w:type="dxa" w:w="2016"/>
            <w:shd w:fill="FFFFFF"/>
            <w:tcBorders>
              <w:top w:val="single" w:sz="4" w:color="D9D9D9"/>
              <w:left w:val="single" w:sz="4" w:color="D9D9D9"/>
              <w:bottom w:val="single" w:sz="4" w:color="D9D9D9"/>
              <w:right w:val="single" w:sz="4" w:color="D9D9D9"/>
            </w:tcBorders>
          </w:tcPr>
          <w:p>
            <w:pPr>
              <w:spacing w:after="40" w:before="40"/>
            </w:pPr>
            <w:r>
              <w:rPr>
                <w:b w:val="0"/>
                <w:sz w:val="19"/>
              </w:rPr>
              <w:t>Consultation workspace</w:t>
            </w:r>
          </w:p>
        </w:tc>
        <w:tc>
          <w:tcPr>
            <w:tcW w:type="dxa" w:w="5112"/>
            <w:shd w:fill="FFFFFF"/>
            <w:tcBorders>
              <w:top w:val="single" w:sz="4" w:color="D9D9D9"/>
              <w:left w:val="single" w:sz="4" w:color="D9D9D9"/>
              <w:bottom w:val="single" w:sz="4" w:color="D9D9D9"/>
              <w:right w:val="single" w:sz="4" w:color="D9D9D9"/>
            </w:tcBorders>
          </w:tcPr>
          <w:p>
            <w:pPr>
              <w:spacing w:after="40" w:before="40"/>
            </w:pPr>
            <w:r>
              <w:rPr>
                <w:b w:val="0"/>
                <w:sz w:val="19"/>
              </w:rPr>
              <w:t>Question, approved summary, evidence, recipient, comments.</w:t>
            </w:r>
          </w:p>
        </w:tc>
        <w:tc>
          <w:tcPr>
            <w:tcW w:type="dxa" w:w="2808"/>
            <w:shd w:fill="FFFFFF"/>
            <w:tcBorders>
              <w:top w:val="single" w:sz="4" w:color="D9D9D9"/>
              <w:left w:val="single" w:sz="4" w:color="D9D9D9"/>
              <w:bottom w:val="single" w:sz="4" w:color="D9D9D9"/>
              <w:right w:val="single" w:sz="4" w:color="D9D9D9"/>
            </w:tcBorders>
          </w:tcPr>
          <w:p>
            <w:pPr>
              <w:spacing w:after="40" w:before="40"/>
            </w:pPr>
            <w:r>
              <w:rPr>
                <w:b w:val="0"/>
                <w:sz w:val="19"/>
              </w:rPr>
              <w:t>Sign and send package.</w:t>
            </w:r>
          </w:p>
        </w:tc>
      </w:tr>
      <w:tr>
        <w:trPr>
          <w:cantSplit/>
        </w:trPr>
        <w:tc>
          <w:tcPr>
            <w:tcW w:type="dxa" w:w="2016"/>
            <w:shd w:fill="F4F6F8"/>
            <w:tcBorders>
              <w:top w:val="single" w:sz="4" w:color="D9D9D9"/>
              <w:left w:val="single" w:sz="4" w:color="D9D9D9"/>
              <w:bottom w:val="single" w:sz="4" w:color="D9D9D9"/>
              <w:right w:val="single" w:sz="4" w:color="D9D9D9"/>
            </w:tcBorders>
          </w:tcPr>
          <w:p>
            <w:pPr>
              <w:spacing w:after="40" w:before="40"/>
            </w:pPr>
            <w:r>
              <w:rPr>
                <w:b w:val="0"/>
                <w:sz w:val="19"/>
              </w:rPr>
              <w:t>Care tracking</w:t>
            </w:r>
          </w:p>
        </w:tc>
        <w:tc>
          <w:tcPr>
            <w:tcW w:type="dxa" w:w="5112"/>
            <w:shd w:fill="F4F6F8"/>
            <w:tcBorders>
              <w:top w:val="single" w:sz="4" w:color="D9D9D9"/>
              <w:left w:val="single" w:sz="4" w:color="D9D9D9"/>
              <w:bottom w:val="single" w:sz="4" w:color="D9D9D9"/>
              <w:right w:val="single" w:sz="4" w:color="D9D9D9"/>
            </w:tcBorders>
          </w:tcPr>
          <w:p>
            <w:pPr>
              <w:spacing w:after="40" w:before="40"/>
            </w:pPr>
            <w:r>
              <w:rPr>
                <w:b w:val="0"/>
                <w:sz w:val="19"/>
              </w:rPr>
              <w:t>Acknowledgement, appointment, barriers, specialist response.</w:t>
            </w:r>
          </w:p>
        </w:tc>
        <w:tc>
          <w:tcPr>
            <w:tcW w:type="dxa" w:w="2808"/>
            <w:shd w:fill="F4F6F8"/>
            <w:tcBorders>
              <w:top w:val="single" w:sz="4" w:color="D9D9D9"/>
              <w:left w:val="single" w:sz="4" w:color="D9D9D9"/>
              <w:bottom w:val="single" w:sz="4" w:color="D9D9D9"/>
              <w:right w:val="single" w:sz="4" w:color="D9D9D9"/>
            </w:tcBorders>
          </w:tcPr>
          <w:p>
            <w:pPr>
              <w:spacing w:after="40" w:before="40"/>
            </w:pPr>
            <w:r>
              <w:rPr>
                <w:b w:val="0"/>
                <w:sz w:val="19"/>
              </w:rPr>
              <w:t>Assign and complete next task.</w:t>
            </w:r>
          </w:p>
        </w:tc>
      </w:tr>
      <w:tr>
        <w:trPr>
          <w:cantSplit/>
        </w:trPr>
        <w:tc>
          <w:tcPr>
            <w:tcW w:type="dxa" w:w="2016"/>
            <w:shd w:fill="FFFFFF"/>
            <w:tcBorders>
              <w:top w:val="single" w:sz="4" w:color="D9D9D9"/>
              <w:left w:val="single" w:sz="4" w:color="D9D9D9"/>
              <w:bottom w:val="single" w:sz="4" w:color="D9D9D9"/>
              <w:right w:val="single" w:sz="4" w:color="D9D9D9"/>
            </w:tcBorders>
          </w:tcPr>
          <w:p>
            <w:pPr>
              <w:spacing w:after="40" w:before="40"/>
            </w:pPr>
            <w:r>
              <w:rPr>
                <w:b w:val="0"/>
                <w:sz w:val="19"/>
              </w:rPr>
              <w:t>Analytics</w:t>
            </w:r>
          </w:p>
        </w:tc>
        <w:tc>
          <w:tcPr>
            <w:tcW w:type="dxa" w:w="5112"/>
            <w:shd w:fill="FFFFFF"/>
            <w:tcBorders>
              <w:top w:val="single" w:sz="4" w:color="D9D9D9"/>
              <w:left w:val="single" w:sz="4" w:color="D9D9D9"/>
              <w:bottom w:val="single" w:sz="4" w:color="D9D9D9"/>
              <w:right w:val="single" w:sz="4" w:color="D9D9D9"/>
            </w:tcBorders>
          </w:tcPr>
          <w:p>
            <w:pPr>
              <w:spacing w:after="40" w:before="40"/>
            </w:pPr>
            <w:r>
              <w:rPr>
                <w:b w:val="0"/>
                <w:sz w:val="19"/>
              </w:rPr>
              <w:t>Workflow funnel and measured model performance in separate views.</w:t>
            </w:r>
          </w:p>
        </w:tc>
        <w:tc>
          <w:tcPr>
            <w:tcW w:type="dxa" w:w="2808"/>
            <w:shd w:fill="FFFFFF"/>
            <w:tcBorders>
              <w:top w:val="single" w:sz="4" w:color="D9D9D9"/>
              <w:left w:val="single" w:sz="4" w:color="D9D9D9"/>
              <w:bottom w:val="single" w:sz="4" w:color="D9D9D9"/>
              <w:right w:val="single" w:sz="4" w:color="D9D9D9"/>
            </w:tcBorders>
          </w:tcPr>
          <w:p>
            <w:pPr>
              <w:spacing w:after="40" w:before="40"/>
            </w:pPr>
            <w:r>
              <w:rPr>
                <w:b w:val="0"/>
                <w:sz w:val="19"/>
              </w:rPr>
              <w:t>Inspect delays or evaluation errors.</w:t>
            </w:r>
          </w:p>
        </w:tc>
      </w:tr>
    </w:tbl>
    <w:p>
      <w:pPr>
        <w:pStyle w:val="Heading2"/>
      </w:pPr>
      <w:r>
        <w:t>Visual design</w:t>
      </w:r>
    </w:p>
    <w:p>
      <w:r>
        <w:t>Use neutral backgrounds, generous image area, and consistent clinical status labels. Separate model output from clinician interpretation and from research-only features. Show dates with timezone, uncertainty in plain language, and accessible status text beyond color. Keep an original-image view; never alter contrast silently. Keyboard navigation, visible focus, 200 percent text zoom, and screen-reader labels are mandatory for the main workflow.</w:t>
      </w:r>
    </w:p>
    <w:p>
      <w:pPr>
        <w:pStyle w:val="Heading1"/>
        <w:pageBreakBefore/>
      </w:pPr>
      <w:r>
        <w:t>4 Intake imaging and quality requirements</w:t>
      </w:r>
    </w:p>
    <w:p>
      <w:r>
        <w:rPr>
          <w:b/>
        </w:rPr>
        <w:t xml:space="preserve">FR01 P0  Case creation. </w:t>
      </w:r>
      <w:r>
        <w:t>Require tenant, synthetic or permitted patient reference, encounter date, requesting HCP, and device/source. Acceptance: missing identity or source blocks analysis; duplicate encounter warns without merging automatically.</w:t>
      </w:r>
    </w:p>
    <w:p>
      <w:r>
        <w:rPr>
          <w:b/>
        </w:rPr>
        <w:t xml:space="preserve">FR02 P0  Clinical context. </w:t>
      </w:r>
      <w:r>
        <w:t>Capture age, available diabetes history, current symptoms as clinician-entered context, and relevant known conditions. Preserve unknown separately from no. Acceptance: absent metadata does not become a negative value or invented fact.</w:t>
      </w:r>
    </w:p>
    <w:p>
      <w:r>
        <w:rPr>
          <w:b/>
        </w:rPr>
        <w:t xml:space="preserve">FR03 P0  Image upload. </w:t>
      </w:r>
      <w:r>
        <w:t>Accept JPEG and PNG after signature validation; proposed limits 10 MB/image and 8 images/case. Verify decoding, dimensions, and orientation. Acceptance: corrupt files, archive bombs, and nonimage uploads are rejected; partial uploads cannot trigger inference.</w:t>
      </w:r>
    </w:p>
    <w:p>
      <w:r>
        <w:rPr>
          <w:b/>
        </w:rPr>
        <w:t xml:space="preserve">FR04 P0  Laterality and views. </w:t>
      </w:r>
      <w:r>
        <w:t>Require user-confirmed left/right and view if known. Acceptance: unknown laterality stays unresolved; an automated suggestion never overwrites a confirmed label. Reassignment creates an audit event and invalidates affected results.</w:t>
      </w:r>
    </w:p>
    <w:p>
      <w:r>
        <w:rPr>
          <w:b/>
        </w:rPr>
        <w:t xml:space="preserve">FR05 P0  Duplicate detection. </w:t>
      </w:r>
      <w:r>
        <w:t>Use a content hash for exact duplicates within a case and dataset split audit. Acceptance: duplicate upload warns and reuses the artifact without double-counting evidence.</w:t>
      </w:r>
    </w:p>
    <w:p>
      <w:r>
        <w:rPr>
          <w:b/>
        </w:rPr>
        <w:t xml:space="preserve">FR06 P0  Input suitability. </w:t>
      </w:r>
      <w:r>
        <w:t>Check fundus-image compatibility, dimensions, and source before grading. Acceptance: ordinary eye photos and obviously unsupported inputs route to manual review. This gate is not claimed to detect every out-of-distribution image.</w:t>
      </w:r>
    </w:p>
    <w:p>
      <w:r>
        <w:rPr>
          <w:b/>
        </w:rPr>
        <w:t xml:space="preserve">FR07 P0  Quality assessment. </w:t>
      </w:r>
      <w:r>
        <w:t>Return assessable, unassessable, or uncertain with model version. Acceptance: uncertain and failed quality prevent automatic negative screening summaries; show recapture or review action.</w:t>
      </w:r>
    </w:p>
    <w:p>
      <w:r>
        <w:rPr>
          <w:b/>
        </w:rPr>
        <w:t xml:space="preserve">FR08 P0  Recapture. </w:t>
      </w:r>
      <w:r>
        <w:t>Allow replacing a poor image while preserving provenance and marking the earlier image superseded. Acceptance: recapture starts a new inference run; signed historical reports remain immutable.</w:t>
      </w:r>
    </w:p>
    <w:p>
      <w:r>
        <w:rPr>
          <w:b/>
        </w:rPr>
        <w:t xml:space="preserve">FR09 P0  Eye coverage. </w:t>
      </w:r>
      <w:r>
        <w:t>Display assessable image count separately for each eye. Acceptance: one-eye-only assessments are visibly incomplete; the patient cannot receive an overall reassuring output based on the available eye alone.</w:t>
      </w:r>
    </w:p>
    <w:p>
      <w:r>
        <w:rPr>
          <w:b/>
        </w:rPr>
        <w:t xml:space="preserve">FR10 P0  Image handling. </w:t>
      </w:r>
      <w:r>
        <w:t>Maintain immutable original and versioned derived preprocessing. Strip unnecessary metadata on permitted upload. Acceptance: rendering changes never modify the underlying clinical image or silently change model input.</w:t>
      </w:r>
    </w:p>
    <w:p>
      <w:pPr>
        <w:pStyle w:val="Heading2"/>
      </w:pPr>
      <w:r>
        <w:t>Initial quality model</w:t>
      </w:r>
    </w:p>
    <w:p>
      <w:r>
        <w:t>Train against the verified final_quality coding and inspect final_artifacts separately. Do not assume that every quality failure has a labeled reason. If the model only predicts suitability, show that result rather than inventing a blur or illumination explanation. An operator may request human assessment, but cannot silently force the model to treat an unassessable image as normal.</w:t>
      </w:r>
    </w:p>
    <w:p>
      <w:pPr>
        <w:pStyle w:val="Heading1"/>
        <w:pageBreakBefore/>
      </w:pPr>
      <w:r>
        <w:t>5 Screening and clinical review requirements</w:t>
      </w:r>
    </w:p>
    <w:p>
      <w:r>
        <w:rPr>
          <w:b/>
        </w:rPr>
        <w:t xml:space="preserve">FR11 P0  Defined screening endpoint. </w:t>
      </w:r>
      <w:r>
        <w:t>Initial research endpoint is an audited binary mapping of final_icdr, provisionally grade 2 or above versus lower grades. Acceptance: mapping is frozen only after checking actual codes; it is labeled a DR severity screening endpoint, not a complete clinical referral rule.</w:t>
      </w:r>
    </w:p>
    <w:p>
      <w:r>
        <w:rPr>
          <w:b/>
        </w:rPr>
        <w:t xml:space="preserve">FR12 P0  Result presentation. </w:t>
      </w:r>
      <w:r>
        <w:t>Show screening label, calibrated probability when available, threshold version, assessed eye, quality, and limitations. Acceptance: uncalibrated scores are not labeled probability; missing results never display zero risk.</w:t>
      </w:r>
    </w:p>
    <w:p>
      <w:r>
        <w:rPr>
          <w:b/>
        </w:rPr>
        <w:t xml:space="preserve">FR13 P0  Multiple images. </w:t>
      </w:r>
      <w:r>
        <w:t>Combine assessable views using a prespecified validation-selected rule. Proposed baseline: maximum positive score per eye. Acceptance: aggregation and calibration are evaluated at the same level used in the UI; contradictory views are flagged.</w:t>
      </w:r>
    </w:p>
    <w:p>
      <w:r>
        <w:rPr>
          <w:b/>
        </w:rPr>
        <w:t xml:space="preserve">FR14 P0  Uncertainty. </w:t>
      </w:r>
      <w:r>
        <w:t>Support abstention on poor quality, unresolved input, or a validated uncertainty rule. Acceptance: abstention routes to review; report coverage and error together so refusing all cases cannot appear successful.</w:t>
      </w:r>
    </w:p>
    <w:p>
      <w:r>
        <w:rPr>
          <w:b/>
        </w:rPr>
        <w:t xml:space="preserve">FR15 P0  Clinician review. </w:t>
      </w:r>
      <w:r>
        <w:t>HCP can accept, disagree, request recapture, or refer for manual review. Acceptance: disagreement requires a reason and records a separate interpretation; raw model prediction is immutable.</w:t>
      </w:r>
    </w:p>
    <w:p>
      <w:r>
        <w:rPr>
          <w:b/>
        </w:rPr>
        <w:t xml:space="preserve">FR16 P0  Signed findings. </w:t>
      </w:r>
      <w:r>
        <w:t>Bind signature to case, image versions, model run, summary text, signer, and timestamp. Acceptance: subsequent image or text edits create a new version and require renewed signature.</w:t>
      </w:r>
    </w:p>
    <w:p>
      <w:r>
        <w:rPr>
          <w:b/>
        </w:rPr>
        <w:t xml:space="preserve">FR17 P0  Clinical override. </w:t>
      </w:r>
      <w:r>
        <w:t>Allow the HCP to choose a next action irrespective of model result, documenting rationale. Acceptance: a negative model result cannot suppress a clinician-entered urgent concern or block manual referral.</w:t>
      </w:r>
    </w:p>
    <w:p>
      <w:r>
        <w:rPr>
          <w:b/>
        </w:rPr>
        <w:t xml:space="preserve">FR18 P1  Ordinal grades. </w:t>
      </w:r>
      <w:r>
        <w:t>Enable 0–4 output only if the release supports those codes and class counts. Acceptance: publish confusion matrix and quadratic weighted kappa; combine rare classes only under a declared endpoint revision.</w:t>
      </w:r>
    </w:p>
    <w:p>
      <w:r>
        <w:rPr>
          <w:b/>
        </w:rPr>
        <w:t xml:space="preserve">FR19 P1  Attention overlay. </w:t>
      </w:r>
      <w:r>
        <w:t>Provide an optional labeled saliency view with original image toggle. Acceptance: it is described as model attention, not lesion segmentation or proof of causation; no fabricated bounding boxes.</w:t>
      </w:r>
    </w:p>
    <w:p>
      <w:pPr>
        <w:pStyle w:val="Heading2"/>
      </w:pPr>
      <w:r>
        <w:t>Clinical report format</w:t>
      </w:r>
    </w:p>
    <w:p>
      <w:r>
        <w:t>Report patient/case reference, encounter, device, eye coverage, quality findings, model result and version, reviewed HCP interpretation, unresolved limitations, next action, and signature. Distinguish not assessed from assessed with no model finding. Do not generate treatment selection, diagnosis of systemic disease, or referral deadlines without an approved clinical policy and clinician review.</w:t>
      </w:r>
    </w:p>
    <w:p>
      <w:pPr>
        <w:pStyle w:val="Heading1"/>
        <w:pageBreakBefore/>
      </w:pPr>
      <w:r>
        <w:t>6 HCP engagement and consultation requirements</w:t>
      </w:r>
    </w:p>
    <w:p>
      <w:r>
        <w:rPr>
          <w:b/>
        </w:rPr>
        <w:t xml:space="preserve">FR20 P0  Action inbox. </w:t>
      </w:r>
      <w:r>
        <w:t>Filter by assigned HCP, case stage, awaiting response, overdue task, and incomplete information. Acceptance: sort is transparent; clinical urgency is clinician-assigned, not inferred from clicks or marketing interest.</w:t>
      </w:r>
    </w:p>
    <w:p>
      <w:r>
        <w:rPr>
          <w:b/>
        </w:rPr>
        <w:t xml:space="preserve">FR21 P0  Consultation question. </w:t>
      </w:r>
      <w:r>
        <w:t>Require a focused question and intended recipient before approval. Acceptance: incomplete packages show missing fields; the sender can intentionally mark unavailable information rather than fabricate it.</w:t>
      </w:r>
    </w:p>
    <w:p>
      <w:r>
        <w:rPr>
          <w:b/>
        </w:rPr>
        <w:t xml:space="preserve">FR22 P0  Case package draft. </w:t>
      </w:r>
      <w:r>
        <w:t>Assemble reviewed findings, images permitted for sharing, known history, coverage gaps, and requested response. Acceptance: each factual statement traces to case data; manual templates work if AI is disabled.</w:t>
      </w:r>
    </w:p>
    <w:p>
      <w:r>
        <w:rPr>
          <w:b/>
        </w:rPr>
        <w:t xml:space="preserve">FR23 P0  Evidence brief. </w:t>
      </w:r>
      <w:r>
        <w:t>Retrieve from a curated approved reference set with title, publisher, version/date, and supporting passage. Acceptance: unsupported questions receive an explicit lack-of-evidence response; links must resolve and support the claim.</w:t>
      </w:r>
    </w:p>
    <w:p>
      <w:r>
        <w:rPr>
          <w:b/>
        </w:rPr>
        <w:t xml:space="preserve">FR24 P0  HCP approval. </w:t>
      </w:r>
      <w:r>
        <w:t>Preview exact package and recipient grant before signature and dispatch. Acceptance: model code cannot send; changes to recipient, images, or findings invalidate the approval token.</w:t>
      </w:r>
    </w:p>
    <w:p>
      <w:r>
        <w:rPr>
          <w:b/>
        </w:rPr>
        <w:t xml:space="preserve">FR25 P0  Acknowledgement. </w:t>
      </w:r>
      <w:r>
        <w:t>Recipient explicitly accepts the case, declines with reason, or requests more information. Acceptance: sent, delivered, opened, and acknowledged remain distinct states.</w:t>
      </w:r>
    </w:p>
    <w:p>
      <w:r>
        <w:rPr>
          <w:b/>
        </w:rPr>
        <w:t xml:space="preserve">FR26 P0  Specialist response. </w:t>
      </w:r>
      <w:r>
        <w:t>Allow a structured signed response, question back to referrer, and next-action recommendation. Acceptance: author and time are visible; another user cannot silently edit signed advice.</w:t>
      </w:r>
    </w:p>
    <w:p>
      <w:r>
        <w:rPr>
          <w:b/>
        </w:rPr>
        <w:t xml:space="preserve">FR27 P0  HCP preferences. </w:t>
      </w:r>
      <w:r>
        <w:t>Allow immediate in-app notifications or a digest, quiet hours, and channel preferences. Acceptance: external notifications contain no clinical detail by default; urgent workflow rules require approved configuration.</w:t>
      </w:r>
    </w:p>
    <w:p>
      <w:r>
        <w:rPr>
          <w:b/>
        </w:rPr>
        <w:t xml:space="preserve">FR28 P1  Medical information request. </w:t>
      </w:r>
      <w:r>
        <w:t>HCP can request a sourced answer or human follow-up on a specific clinical topic. Acceptance: content source and any sponsorship are visible; no automatic product promotion or patient-specific prescribing advice.</w:t>
      </w:r>
    </w:p>
    <w:p>
      <w:r>
        <w:rPr>
          <w:b/>
        </w:rPr>
        <w:t xml:space="preserve">FR29 P1  Learning card. </w:t>
      </w:r>
      <w:r>
        <w:t>Offer optional case-related education after clinical review. Acceptance: explain scope and cite sources; do not claim accredited CME without accreditation.</w:t>
      </w:r>
    </w:p>
    <w:p>
      <w:pPr>
        <w:pStyle w:val="Heading2"/>
      </w:pPr>
      <w:r>
        <w:t>Impiricus relevance</w:t>
      </w:r>
    </w:p>
    <w:p>
      <w:r>
        <w:t>The engagement experience is timely, contextual, and actionable: an HCP gets a focused case, the information needed to respond, and an explicit next step. Commercial or sponsored material must not influence screening scores, referral priority, or specialist selection. Any actual Impiricus integration remains dependent on documented sponsor APIs and access.</w:t>
      </w:r>
    </w:p>
    <w:p>
      <w:pPr>
        <w:pStyle w:val="Heading1"/>
        <w:pageBreakBefore/>
      </w:pPr>
      <w:r>
        <w:t>7 Referral tracking and analytics requirements</w:t>
      </w:r>
    </w:p>
    <w:p>
      <w:r>
        <w:rPr>
          <w:b/>
        </w:rPr>
        <w:t xml:space="preserve">FR30 P0  Referral state. </w:t>
      </w:r>
      <w:r>
        <w:t>Track Draft, Approved, Sent, Acknowledged, Needs information, Scheduled, Visit recorded, Response received, and Closed. Acceptance: each transition records actor, time, and evidence; impossible transitions are rejected.</w:t>
      </w:r>
    </w:p>
    <w:p>
      <w:r>
        <w:rPr>
          <w:b/>
        </w:rPr>
        <w:t xml:space="preserve">FR31 P0  Task ownership. </w:t>
      </w:r>
      <w:r>
        <w:t>Every active referral has an accountable owner and next action. Acceptance: reassignment requires an eligible assignee; deactivated owners create a visible reassignment task.</w:t>
      </w:r>
    </w:p>
    <w:p>
      <w:r>
        <w:rPr>
          <w:b/>
        </w:rPr>
        <w:t xml:space="preserve">FR32 P0  Scheduling. </w:t>
      </w:r>
      <w:r>
        <w:t>Record appointment date, timezone, facility, and confirmation source. Acceptance: missed, cancelled, and rescheduled appointments retain history and reopen the correct task.</w:t>
      </w:r>
    </w:p>
    <w:p>
      <w:r>
        <w:rPr>
          <w:b/>
        </w:rPr>
        <w:t xml:space="preserve">FR33 P0  Access barriers. </w:t>
      </w:r>
      <w:r>
        <w:t>Record voluntary categories such as transport, language, affordability, contact difficulty, or preference. Acceptance: each barrier can have an owner and resolution; it never lowers medical priority.</w:t>
      </w:r>
    </w:p>
    <w:p>
      <w:r>
        <w:rPr>
          <w:b/>
        </w:rPr>
        <w:t xml:space="preserve">FR34 P0  Reminder rules. </w:t>
      </w:r>
      <w:r>
        <w:t>Prepare reminders under configurable business-hour rules. Acceptance: deduplicate per referral/stage/window; stop reminders after cancellation or completion; external sending requires approved integration and recipient consent.</w:t>
      </w:r>
    </w:p>
    <w:p>
      <w:r>
        <w:rPr>
          <w:b/>
        </w:rPr>
        <w:t xml:space="preserve">FR35 P0  Completion. </w:t>
      </w:r>
      <w:r>
        <w:t>Require specialist response and referring-HCP acknowledgement for successful handoff closure. Acceptance: patient declined, unreachable, duplicate, or inappropriate referral have separate closure codes and do not inflate completed-care metrics.</w:t>
      </w:r>
    </w:p>
    <w:p>
      <w:r>
        <w:rPr>
          <w:b/>
        </w:rPr>
        <w:t xml:space="preserve">FR36 P0  Patient explanation draft. </w:t>
      </w:r>
      <w:r>
        <w:t>Prepare plain-language clinician-reviewed wording explaining the finding and next step. Acceptance: no disease-free assurance, invented appointment, unsupported diagnosis, or unreviewed medical instruction.</w:t>
      </w:r>
    </w:p>
    <w:p>
      <w:r>
        <w:rPr>
          <w:b/>
        </w:rPr>
        <w:t xml:space="preserve">FR37 P0  Audit timeline. </w:t>
      </w:r>
      <w:r>
        <w:t>Display intake, model run, review, signatures, handoffs, and corrections. Acceptance: actor and version are reconstructable; audit events are append-only.</w:t>
      </w:r>
    </w:p>
    <w:p>
      <w:r>
        <w:rPr>
          <w:b/>
        </w:rPr>
        <w:t xml:space="preserve">FR38 P1  Workflow analytics. </w:t>
      </w:r>
      <w:r>
        <w:t>Show acknowledgement time, stage counts, overdue tasks, and completion rate. Acceptance: label observation window and denominator; separate simulations from real workflow data.</w:t>
      </w:r>
    </w:p>
    <w:p>
      <w:pPr>
        <w:pStyle w:val="Heading2"/>
      </w:pPr>
      <w:r>
        <w:t>Metric definitions</w:t>
      </w:r>
    </w:p>
    <w:p>
      <w:r>
        <w:t>Acknowledgement latency is elapsed time from successful dispatch to explicit acceptance. Completion rate is successfully closed referrals divided by sent referrals in a defined cohort and follow-up window; report pending and alternative dispositions separately. Package preparation time runs from opening the drafting action to clinician approval, excluding unrelated idle time under a prespecified timing method.</w:t>
      </w:r>
    </w:p>
    <w:p>
      <w:pPr>
        <w:pStyle w:val="Heading2"/>
      </w:pPr>
      <w:r>
        <w:t>Dataset boundary</w:t>
      </w:r>
    </w:p>
    <w:p>
      <w:r>
        <w:t>mBRSET supplies image and clinical labels, not HCP engagement, referral, or patient follow-up outcomes. All hackathon care-tracking records must be independently authored synthetic scenarios or separately permitted observations. Do not report simulated completion as measured clinical benefit.</w:t>
      </w:r>
    </w:p>
    <w:p>
      <w:pPr>
        <w:pStyle w:val="Heading1"/>
        <w:pageBreakBefore/>
      </w:pPr>
      <w:r>
        <w:t>8 Dataset preparation and endpoint specification</w:t>
      </w:r>
    </w:p>
    <w:p>
      <w:r>
        <w:t>mBRSET version 1.0 describes 5,164 images from 1,291 patients with diabetes, portable-camera capture, quality annotations, DR grading, and clinical metadata [S2–S3]. Files are credentialed. The research team must have authorized access, complete required training, and sign the applicable DUA before ingestion.</w:t>
      </w:r>
    </w:p>
    <w:p>
      <w:pPr>
        <w:pStyle w:val="Heading2"/>
      </w:pPr>
      <w:r>
        <w:t>Mandatory audit before training</w:t>
      </w:r>
    </w:p>
    <w:p>
      <w:r>
        <w:t>Inspect the actual labels file for types, null values, sentinel codes, class frequencies, laterality, and patient/image multiplicity. Reconcile published prose and downloaded codes: the description discusses grades 0–4 while the field listing is not equally complete. Never infer a missing class or macular-edema field from prose alone. Preserve the original labels and a versioned transformation manifest.</w:t>
      </w:r>
    </w:p>
    <w:tbl>
      <w:tblPr>
        <w:tblW w:type="auto" w:w="0"/>
        <w:tblLayout w:type="fixed"/>
        <w:tblLook w:firstColumn="1" w:firstRow="1" w:lastColumn="0" w:lastRow="0" w:noHBand="0" w:noVBand="1" w:val="04A0"/>
      </w:tblPr>
      <w:tblGrid>
        <w:gridCol w:w="2232"/>
        <w:gridCol w:w="3528"/>
        <w:gridCol w:w="4176"/>
      </w:tblGrid>
      <w:tr>
        <w:trPr>
          <w:cantSplit/>
          <w:tblHeader/>
        </w:trPr>
        <w:tc>
          <w:tcPr>
            <w:tcW w:type="dxa" w:w="2232"/>
            <w:shd w:fill="DCE6F1"/>
            <w:tcBorders>
              <w:top w:val="single" w:sz="4" w:color="D9D9D9"/>
              <w:left w:val="single" w:sz="4" w:color="D9D9D9"/>
              <w:bottom w:val="single" w:sz="4" w:color="D9D9D9"/>
              <w:right w:val="single" w:sz="4" w:color="D9D9D9"/>
            </w:tcBorders>
          </w:tcPr>
          <w:p>
            <w:pPr>
              <w:spacing w:after="40" w:before="40"/>
            </w:pPr>
            <w:r>
              <w:rPr>
                <w:b/>
                <w:sz w:val="19"/>
              </w:rPr>
              <w:t>Field group</w:t>
            </w:r>
          </w:p>
        </w:tc>
        <w:tc>
          <w:tcPr>
            <w:tcW w:type="dxa" w:w="3528"/>
            <w:shd w:fill="DCE6F1"/>
            <w:tcBorders>
              <w:top w:val="single" w:sz="4" w:color="D9D9D9"/>
              <w:left w:val="single" w:sz="4" w:color="D9D9D9"/>
              <w:bottom w:val="single" w:sz="4" w:color="D9D9D9"/>
              <w:right w:val="single" w:sz="4" w:color="D9D9D9"/>
            </w:tcBorders>
          </w:tcPr>
          <w:p>
            <w:pPr>
              <w:spacing w:after="40" w:before="40"/>
            </w:pPr>
            <w:r>
              <w:rPr>
                <w:b/>
                <w:sz w:val="19"/>
              </w:rPr>
              <w:t>Use</w:t>
            </w:r>
          </w:p>
        </w:tc>
        <w:tc>
          <w:tcPr>
            <w:tcW w:type="dxa" w:w="4176"/>
            <w:shd w:fill="DCE6F1"/>
            <w:tcBorders>
              <w:top w:val="single" w:sz="4" w:color="D9D9D9"/>
              <w:left w:val="single" w:sz="4" w:color="D9D9D9"/>
              <w:bottom w:val="single" w:sz="4" w:color="D9D9D9"/>
              <w:right w:val="single" w:sz="4" w:color="D9D9D9"/>
            </w:tcBorders>
          </w:tcPr>
          <w:p>
            <w:pPr>
              <w:spacing w:after="40" w:before="40"/>
            </w:pPr>
            <w:r>
              <w:rPr>
                <w:b/>
                <w:sz w:val="19"/>
              </w:rPr>
              <w:t>Safeguard</w:t>
            </w:r>
          </w:p>
        </w:tc>
      </w:tr>
      <w:tr>
        <w:trPr>
          <w:cantSplit/>
        </w:trPr>
        <w:tc>
          <w:tcPr>
            <w:tcW w:type="dxa" w:w="2232"/>
            <w:shd w:fill="FFFFFF"/>
            <w:tcBorders>
              <w:top w:val="single" w:sz="4" w:color="D9D9D9"/>
              <w:left w:val="single" w:sz="4" w:color="D9D9D9"/>
              <w:bottom w:val="single" w:sz="4" w:color="D9D9D9"/>
              <w:right w:val="single" w:sz="4" w:color="D9D9D9"/>
            </w:tcBorders>
          </w:tcPr>
          <w:p>
            <w:pPr>
              <w:spacing w:after="40" w:before="40"/>
            </w:pPr>
            <w:r>
              <w:rPr>
                <w:b w:val="0"/>
                <w:sz w:val="19"/>
              </w:rPr>
              <w:t>patient and file</w:t>
            </w:r>
          </w:p>
        </w:tc>
        <w:tc>
          <w:tcPr>
            <w:tcW w:type="dxa" w:w="3528"/>
            <w:shd w:fill="FFFFFF"/>
            <w:tcBorders>
              <w:top w:val="single" w:sz="4" w:color="D9D9D9"/>
              <w:left w:val="single" w:sz="4" w:color="D9D9D9"/>
              <w:bottom w:val="single" w:sz="4" w:color="D9D9D9"/>
              <w:right w:val="single" w:sz="4" w:color="D9D9D9"/>
            </w:tcBorders>
          </w:tcPr>
          <w:p>
            <w:pPr>
              <w:spacing w:after="40" w:before="40"/>
            </w:pPr>
            <w:r>
              <w:rPr>
                <w:b w:val="0"/>
                <w:sz w:val="19"/>
              </w:rPr>
              <w:t>Join images and group splits.</w:t>
            </w:r>
          </w:p>
        </w:tc>
        <w:tc>
          <w:tcPr>
            <w:tcW w:type="dxa" w:w="4176"/>
            <w:shd w:fill="FFFFFF"/>
            <w:tcBorders>
              <w:top w:val="single" w:sz="4" w:color="D9D9D9"/>
              <w:left w:val="single" w:sz="4" w:color="D9D9D9"/>
              <w:bottom w:val="single" w:sz="4" w:color="D9D9D9"/>
              <w:right w:val="single" w:sz="4" w:color="D9D9D9"/>
            </w:tcBorders>
          </w:tcPr>
          <w:p>
            <w:pPr>
              <w:spacing w:after="40" w:before="40"/>
            </w:pPr>
            <w:r>
              <w:rPr>
                <w:b w:val="0"/>
                <w:sz w:val="19"/>
              </w:rPr>
              <w:t>Never input identity or filename into the predictor.</w:t>
            </w:r>
          </w:p>
        </w:tc>
      </w:tr>
      <w:tr>
        <w:trPr>
          <w:cantSplit/>
        </w:trPr>
        <w:tc>
          <w:tcPr>
            <w:tcW w:type="dxa" w:w="2232"/>
            <w:shd w:fill="F4F6F8"/>
            <w:tcBorders>
              <w:top w:val="single" w:sz="4" w:color="D9D9D9"/>
              <w:left w:val="single" w:sz="4" w:color="D9D9D9"/>
              <w:bottom w:val="single" w:sz="4" w:color="D9D9D9"/>
              <w:right w:val="single" w:sz="4" w:color="D9D9D9"/>
            </w:tcBorders>
          </w:tcPr>
          <w:p>
            <w:pPr>
              <w:spacing w:after="40" w:before="40"/>
            </w:pPr>
            <w:r>
              <w:rPr>
                <w:b w:val="0"/>
                <w:sz w:val="19"/>
              </w:rPr>
              <w:t>final_quality and artifacts</w:t>
            </w:r>
          </w:p>
        </w:tc>
        <w:tc>
          <w:tcPr>
            <w:tcW w:type="dxa" w:w="3528"/>
            <w:shd w:fill="F4F6F8"/>
            <w:tcBorders>
              <w:top w:val="single" w:sz="4" w:color="D9D9D9"/>
              <w:left w:val="single" w:sz="4" w:color="D9D9D9"/>
              <w:bottom w:val="single" w:sz="4" w:color="D9D9D9"/>
              <w:right w:val="single" w:sz="4" w:color="D9D9D9"/>
            </w:tcBorders>
          </w:tcPr>
          <w:p>
            <w:pPr>
              <w:spacing w:after="40" w:before="40"/>
            </w:pPr>
            <w:r>
              <w:rPr>
                <w:b w:val="0"/>
                <w:sz w:val="19"/>
              </w:rPr>
              <w:t>Quality model targets and cohort reporting.</w:t>
            </w:r>
          </w:p>
        </w:tc>
        <w:tc>
          <w:tcPr>
            <w:tcW w:type="dxa" w:w="4176"/>
            <w:shd w:fill="F4F6F8"/>
            <w:tcBorders>
              <w:top w:val="single" w:sz="4" w:color="D9D9D9"/>
              <w:left w:val="single" w:sz="4" w:color="D9D9D9"/>
              <w:bottom w:val="single" w:sz="4" w:color="D9D9D9"/>
              <w:right w:val="single" w:sz="4" w:color="D9D9D9"/>
            </w:tcBorders>
          </w:tcPr>
          <w:p>
            <w:pPr>
              <w:spacing w:after="40" w:before="40"/>
            </w:pPr>
            <w:r>
              <w:rPr>
                <w:b w:val="0"/>
                <w:sz w:val="19"/>
              </w:rPr>
              <w:t>Do not leak test quality labels into an operational model.</w:t>
            </w:r>
          </w:p>
        </w:tc>
      </w:tr>
      <w:tr>
        <w:trPr>
          <w:cantSplit/>
        </w:trPr>
        <w:tc>
          <w:tcPr>
            <w:tcW w:type="dxa" w:w="2232"/>
            <w:shd w:fill="FFFFFF"/>
            <w:tcBorders>
              <w:top w:val="single" w:sz="4" w:color="D9D9D9"/>
              <w:left w:val="single" w:sz="4" w:color="D9D9D9"/>
              <w:bottom w:val="single" w:sz="4" w:color="D9D9D9"/>
              <w:right w:val="single" w:sz="4" w:color="D9D9D9"/>
            </w:tcBorders>
          </w:tcPr>
          <w:p>
            <w:pPr>
              <w:spacing w:after="40" w:before="40"/>
            </w:pPr>
            <w:r>
              <w:rPr>
                <w:b w:val="0"/>
                <w:sz w:val="19"/>
              </w:rPr>
              <w:t>final_icdr</w:t>
            </w:r>
          </w:p>
        </w:tc>
        <w:tc>
          <w:tcPr>
            <w:tcW w:type="dxa" w:w="3528"/>
            <w:shd w:fill="FFFFFF"/>
            <w:tcBorders>
              <w:top w:val="single" w:sz="4" w:color="D9D9D9"/>
              <w:left w:val="single" w:sz="4" w:color="D9D9D9"/>
              <w:bottom w:val="single" w:sz="4" w:color="D9D9D9"/>
              <w:right w:val="single" w:sz="4" w:color="D9D9D9"/>
            </w:tcBorders>
          </w:tcPr>
          <w:p>
            <w:pPr>
              <w:spacing w:after="40" w:before="40"/>
            </w:pPr>
            <w:r>
              <w:rPr>
                <w:b w:val="0"/>
                <w:sz w:val="19"/>
              </w:rPr>
              <w:t>DR target after code audit.</w:t>
            </w:r>
          </w:p>
        </w:tc>
        <w:tc>
          <w:tcPr>
            <w:tcW w:type="dxa" w:w="4176"/>
            <w:shd w:fill="FFFFFF"/>
            <w:tcBorders>
              <w:top w:val="single" w:sz="4" w:color="D9D9D9"/>
              <w:left w:val="single" w:sz="4" w:color="D9D9D9"/>
              <w:bottom w:val="single" w:sz="4" w:color="D9D9D9"/>
              <w:right w:val="single" w:sz="4" w:color="D9D9D9"/>
            </w:tcBorders>
          </w:tcPr>
          <w:p>
            <w:pPr>
              <w:spacing w:after="40" w:before="40"/>
            </w:pPr>
            <w:r>
              <w:rPr>
                <w:b w:val="0"/>
                <w:sz w:val="19"/>
              </w:rPr>
              <w:t>Exclude from all features and metadata prompts.</w:t>
            </w:r>
          </w:p>
        </w:tc>
      </w:tr>
      <w:tr>
        <w:trPr>
          <w:cantSplit/>
        </w:trPr>
        <w:tc>
          <w:tcPr>
            <w:tcW w:type="dxa" w:w="2232"/>
            <w:shd w:fill="F4F6F8"/>
            <w:tcBorders>
              <w:top w:val="single" w:sz="4" w:color="D9D9D9"/>
              <w:left w:val="single" w:sz="4" w:color="D9D9D9"/>
              <w:bottom w:val="single" w:sz="4" w:color="D9D9D9"/>
              <w:right w:val="single" w:sz="4" w:color="D9D9D9"/>
            </w:tcBorders>
          </w:tcPr>
          <w:p>
            <w:pPr>
              <w:spacing w:after="40" w:before="40"/>
            </w:pPr>
            <w:r>
              <w:rPr>
                <w:b w:val="0"/>
                <w:sz w:val="19"/>
              </w:rPr>
              <w:t>age and diabetes duration</w:t>
            </w:r>
          </w:p>
        </w:tc>
        <w:tc>
          <w:tcPr>
            <w:tcW w:type="dxa" w:w="3528"/>
            <w:shd w:fill="F4F6F8"/>
            <w:tcBorders>
              <w:top w:val="single" w:sz="4" w:color="D9D9D9"/>
              <w:left w:val="single" w:sz="4" w:color="D9D9D9"/>
              <w:bottom w:val="single" w:sz="4" w:color="D9D9D9"/>
              <w:right w:val="single" w:sz="4" w:color="D9D9D9"/>
            </w:tcBorders>
          </w:tcPr>
          <w:p>
            <w:pPr>
              <w:spacing w:after="40" w:before="40"/>
            </w:pPr>
            <w:r>
              <w:rPr>
                <w:b w:val="0"/>
                <w:sz w:val="19"/>
              </w:rPr>
              <w:t>Optional multimodal baseline.</w:t>
            </w:r>
          </w:p>
        </w:tc>
        <w:tc>
          <w:tcPr>
            <w:tcW w:type="dxa" w:w="4176"/>
            <w:shd w:fill="F4F6F8"/>
            <w:tcBorders>
              <w:top w:val="single" w:sz="4" w:color="D9D9D9"/>
              <w:left w:val="single" w:sz="4" w:color="D9D9D9"/>
              <w:bottom w:val="single" w:sz="4" w:color="D9D9D9"/>
              <w:right w:val="single" w:sz="4" w:color="D9D9D9"/>
            </w:tcBorders>
          </w:tcPr>
          <w:p>
            <w:pPr>
              <w:spacing w:after="40" w:before="40"/>
            </w:pPr>
            <w:r>
              <w:rPr>
                <w:b w:val="0"/>
                <w:sz w:val="19"/>
              </w:rPr>
              <w:t>Validate units and plausible ranges; preserve missingness.</w:t>
            </w:r>
          </w:p>
        </w:tc>
      </w:tr>
      <w:tr>
        <w:trPr>
          <w:cantSplit/>
        </w:trPr>
        <w:tc>
          <w:tcPr>
            <w:tcW w:type="dxa" w:w="2232"/>
            <w:shd w:fill="FFFFFF"/>
            <w:tcBorders>
              <w:top w:val="single" w:sz="4" w:color="D9D9D9"/>
              <w:left w:val="single" w:sz="4" w:color="D9D9D9"/>
              <w:bottom w:val="single" w:sz="4" w:color="D9D9D9"/>
              <w:right w:val="single" w:sz="4" w:color="D9D9D9"/>
            </w:tcBorders>
          </w:tcPr>
          <w:p>
            <w:pPr>
              <w:spacing w:after="40" w:before="40"/>
            </w:pPr>
            <w:r>
              <w:rPr>
                <w:b w:val="0"/>
                <w:sz w:val="19"/>
              </w:rPr>
              <w:t>Known conditions</w:t>
            </w:r>
          </w:p>
        </w:tc>
        <w:tc>
          <w:tcPr>
            <w:tcW w:type="dxa" w:w="3528"/>
            <w:shd w:fill="FFFFFF"/>
            <w:tcBorders>
              <w:top w:val="single" w:sz="4" w:color="D9D9D9"/>
              <w:left w:val="single" w:sz="4" w:color="D9D9D9"/>
              <w:bottom w:val="single" w:sz="4" w:color="D9D9D9"/>
              <w:right w:val="single" w:sz="4" w:color="D9D9D9"/>
            </w:tcBorders>
          </w:tcPr>
          <w:p>
            <w:pPr>
              <w:spacing w:after="40" w:before="40"/>
            </w:pPr>
            <w:r>
              <w:rPr>
                <w:b w:val="0"/>
                <w:sz w:val="19"/>
              </w:rPr>
              <w:t>Clinical context or one research target.</w:t>
            </w:r>
          </w:p>
        </w:tc>
        <w:tc>
          <w:tcPr>
            <w:tcW w:type="dxa" w:w="4176"/>
            <w:shd w:fill="FFFFFF"/>
            <w:tcBorders>
              <w:top w:val="single" w:sz="4" w:color="D9D9D9"/>
              <w:left w:val="single" w:sz="4" w:color="D9D9D9"/>
              <w:bottom w:val="single" w:sz="4" w:color="D9D9D9"/>
              <w:right w:val="single" w:sz="4" w:color="D9D9D9"/>
            </w:tcBorders>
          </w:tcPr>
          <w:p>
            <w:pPr>
              <w:spacing w:after="40" w:before="40"/>
            </w:pPr>
            <w:r>
              <w:rPr>
                <w:b w:val="0"/>
                <w:sz w:val="19"/>
              </w:rPr>
              <w:t>Never include a condition as a feature when predicting that same target.</w:t>
            </w:r>
          </w:p>
        </w:tc>
      </w:tr>
      <w:tr>
        <w:trPr>
          <w:cantSplit/>
        </w:trPr>
        <w:tc>
          <w:tcPr>
            <w:tcW w:type="dxa" w:w="2232"/>
            <w:shd w:fill="F4F6F8"/>
            <w:tcBorders>
              <w:top w:val="single" w:sz="4" w:color="D9D9D9"/>
              <w:left w:val="single" w:sz="4" w:color="D9D9D9"/>
              <w:bottom w:val="single" w:sz="4" w:color="D9D9D9"/>
              <w:right w:val="single" w:sz="4" w:color="D9D9D9"/>
            </w:tcBorders>
          </w:tcPr>
          <w:p>
            <w:pPr>
              <w:spacing w:after="40" w:before="40"/>
            </w:pPr>
            <w:r>
              <w:rPr>
                <w:b w:val="0"/>
                <w:sz w:val="19"/>
              </w:rPr>
              <w:t>Insurance and education</w:t>
            </w:r>
          </w:p>
        </w:tc>
        <w:tc>
          <w:tcPr>
            <w:tcW w:type="dxa" w:w="3528"/>
            <w:shd w:fill="F4F6F8"/>
            <w:tcBorders>
              <w:top w:val="single" w:sz="4" w:color="D9D9D9"/>
              <w:left w:val="single" w:sz="4" w:color="D9D9D9"/>
              <w:bottom w:val="single" w:sz="4" w:color="D9D9D9"/>
              <w:right w:val="single" w:sz="4" w:color="D9D9D9"/>
            </w:tcBorders>
          </w:tcPr>
          <w:p>
            <w:pPr>
              <w:spacing w:after="40" w:before="40"/>
            </w:pPr>
            <w:r>
              <w:rPr>
                <w:b w:val="0"/>
                <w:sz w:val="19"/>
              </w:rPr>
              <w:t>Access planning or bias audit where permitted.</w:t>
            </w:r>
          </w:p>
        </w:tc>
        <w:tc>
          <w:tcPr>
            <w:tcW w:type="dxa" w:w="4176"/>
            <w:shd w:fill="F4F6F8"/>
            <w:tcBorders>
              <w:top w:val="single" w:sz="4" w:color="D9D9D9"/>
              <w:left w:val="single" w:sz="4" w:color="D9D9D9"/>
              <w:bottom w:val="single" w:sz="4" w:color="D9D9D9"/>
              <w:right w:val="single" w:sz="4" w:color="D9D9D9"/>
            </w:tcBorders>
          </w:tcPr>
          <w:p>
            <w:pPr>
              <w:spacing w:after="40" w:before="40"/>
            </w:pPr>
            <w:r>
              <w:rPr>
                <w:b w:val="0"/>
                <w:sz w:val="19"/>
              </w:rPr>
              <w:t>Exclude from the default medical-priority model.</w:t>
            </w:r>
          </w:p>
        </w:tc>
      </w:tr>
    </w:tbl>
    <w:p>
      <w:pPr>
        <w:pStyle w:val="Heading2"/>
      </w:pPr>
      <w:r>
        <w:t>Patient split and leakage controls</w:t>
      </w:r>
    </w:p>
    <w:p>
      <w:r>
        <w:t>Use a deterministic patient-grouped train/validation/test split, provisionally 70/15/15 percent, stratified by the patient endpoint where feasible. Keep both eyes and all views of a person together. Assign split before augmentation, imputation, scaling, calibration, or oversampling. Hash duplicates and investigate cross-split matches. Store split IDs and seed; test data remains untouched until model selection is complete.</w:t>
      </w:r>
    </w:p>
    <w:p>
      <w:pPr>
        <w:pStyle w:val="Heading2"/>
      </w:pPr>
      <w:r>
        <w:t>Preprocessing</w:t>
      </w:r>
    </w:p>
    <w:p>
      <w:r>
        <w:t>Decode locally, preserve aspect ratio, crop only under a documented rule, and resize to the selected encoder input. Fit normalization and metadata imputation on training data. Use modest training-only geometric and illumination augmentation; validate that transforms preserve pathology. Keep view/laterality metadata consistent with any transform. No test-time label-informed cropping.</w:t>
      </w:r>
    </w:p>
    <w:p>
      <w:pPr>
        <w:pStyle w:val="Heading2"/>
      </w:pPr>
      <w:r>
        <w:t>Missing and imbalanced data</w:t>
      </w:r>
    </w:p>
    <w:p>
      <w:r>
        <w:t>Report per-label missingness and per-patient class counts. Use missing indicators and a robust image-only fallback. Choose class weighting on training data; do not balance the test set artificially. If positives are too few for stable estimates, report the endpoint as exploratory and retain human review.</w:t>
      </w:r>
    </w:p>
    <w:p>
      <w:pPr>
        <w:pStyle w:val="Heading1"/>
        <w:pageBreakBefore/>
      </w:pPr>
      <w:r>
        <w:t>9 Model development and evaluation design</w:t>
      </w:r>
    </w:p>
    <w:p>
      <w:pPr>
        <w:pStyle w:val="Heading2"/>
      </w:pPr>
      <w:r>
        <w:t>Baselines and candidate models</w:t>
      </w:r>
    </w:p>
    <w:p>
      <w:r>
        <w:t>B0: prevalence/majority baseline for context. B1: frozen permitted vision encoder with logistic classification head. B2: lightweight fine-tuned encoder if time and compute allow. B3: optional image-plus-clinical-metadata fusion, compared with metadata-only and image-only models. Document pretrained model license, resolution, checkpoint, and training configuration. Dataset access does not imply unrestricted model redistribution.</w:t>
      </w:r>
    </w:p>
    <w:p>
      <w:pPr>
        <w:pStyle w:val="Heading2"/>
      </w:pPr>
      <w:r>
        <w:t>Quality before disease grading</w:t>
      </w:r>
    </w:p>
    <w:p>
      <w:r>
        <w:t>Build and evaluate the quality gate independently, then evaluate the complete cascade. Report DR errors among accepted images and the proportion excluded. A gate that drops difficult positives can improve apparent AUROC while making the overall workflow worse; therefore report disease-positive coverage and false-negative counts across the full labeled evaluation cohort.</w:t>
      </w:r>
    </w:p>
    <w:p>
      <w:pPr>
        <w:pStyle w:val="Heading2"/>
      </w:pPr>
      <w:r>
        <w:t>Evaluation unit and aggregation</w:t>
      </w:r>
    </w:p>
    <w:p>
      <w:r>
        <w:t>Choose the user-facing unit before tuning. Primary research reporting is per patient, with supporting per-image and per-eye results. Apply the same view/eye aggregation used in the UI. If any verified eye endpoint is positive, mark patient positive for that defined research endpoint; if only negative evidence exists but required eye coverage is missing, mark assessment incomplete. Keep incompleteness separate from target labels.</w:t>
      </w:r>
    </w:p>
    <w:p>
      <w:pPr>
        <w:pStyle w:val="Heading2"/>
      </w:pPr>
      <w:r>
        <w:t>Required measures</w:t>
      </w:r>
    </w:p>
    <w:p>
      <w:r>
        <w:t>For binary DR: sensitivity, specificity, AUROC, AUPRC, confusion matrix, and predictive values with observed prevalence. For quality: recall of unusable images and false rejection of usable images. For ordinal output: per-grade confusion and quadratic weighted kappa. For uncertainty: calibration plot, Brier score, and risk versus coverage. Report patient-bootstrap confidence intervals and sample counts; avoid image-level bootstrap that treats correlated views as independent patients.</w:t>
      </w:r>
    </w:p>
    <w:p>
      <w:pPr>
        <w:pStyle w:val="Heading2"/>
      </w:pPr>
      <w:r>
        <w:t>Threshold and calibration</w:t>
      </w:r>
    </w:p>
    <w:p>
      <w:r>
        <w:t>Select the operating threshold on validation data under a prespecified sensitivity objective, then freeze it. Fit calibration on validation predictions without accessing test labels. Recalibrate the patient-level aggregate if shown as a probability; maximum image probability is not automatically calibrated at patient level. Flag unsupported inputs rather than assigning arbitrary confidence.</w:t>
      </w:r>
    </w:p>
    <w:p>
      <w:pPr>
        <w:pStyle w:val="Heading2"/>
      </w:pPr>
      <w:r>
        <w:t>Generalization and fairness</w:t>
      </w:r>
    </w:p>
    <w:p>
      <w:r>
        <w:t>Report performance across available age, sex, image quality, and missing-data slices with counts. Suppress unstable subgroup conclusions when counts are small. Brazil single-program performance does not establish performance in Atlanta or on another camera. An optional BRSET transfer experiment is a separate domain-shift analysis and must check overlap, permissions, and label comparability.</w:t>
      </w:r>
    </w:p>
    <w:p>
      <w:pPr>
        <w:pStyle w:val="Heading2"/>
      </w:pPr>
      <w:r>
        <w:t>Research extension</w:t>
      </w:r>
    </w:p>
    <w:p>
      <w:r>
        <w:t>For an exploratory systemic label, compare metadata-only versus image-only versus combined prediction, declare self-reported label limitations, and avoid causal or future-risk interpretation. Systemic association models are P1 and appear only with research status and endpoint-specific validation. Documented systemic conditions and HCP coordination are P0; see Sections 18–20.</w:t>
      </w:r>
    </w:p>
    <w:p>
      <w:pPr>
        <w:pStyle w:val="Heading1"/>
        <w:pageBreakBefore/>
      </w:pPr>
      <w:r>
        <w:t>10 Success targets and release gates</w:t>
      </w:r>
    </w:p>
    <w:p>
      <w:r>
        <w:t>Targets below guide engineering and demonstration. They are not observed performance, clinical clearance, or official sponsor criteria. If a gate fails, disclose the limitation and remove the affected capability from real-use claims.</w:t>
      </w:r>
    </w:p>
    <w:tbl>
      <w:tblPr>
        <w:tblW w:type="auto" w:w="0"/>
        <w:tblLayout w:type="fixed"/>
        <w:tblLook w:firstColumn="1" w:firstRow="1" w:lastColumn="0" w:lastRow="0" w:noHBand="0" w:noVBand="1" w:val="04A0"/>
      </w:tblPr>
      <w:tblGrid>
        <w:gridCol w:w="1296"/>
        <w:gridCol w:w="4608"/>
        <w:gridCol w:w="4032"/>
      </w:tblGrid>
      <w:tr>
        <w:trPr>
          <w:cantSplit/>
          <w:tblHeader/>
        </w:trPr>
        <w:tc>
          <w:tcPr>
            <w:tcW w:type="dxa" w:w="1296"/>
            <w:shd w:fill="DCE6F1"/>
            <w:tcBorders>
              <w:top w:val="single" w:sz="4" w:color="D9D9D9"/>
              <w:left w:val="single" w:sz="4" w:color="D9D9D9"/>
              <w:bottom w:val="single" w:sz="4" w:color="D9D9D9"/>
              <w:right w:val="single" w:sz="4" w:color="D9D9D9"/>
            </w:tcBorders>
          </w:tcPr>
          <w:p>
            <w:pPr>
              <w:spacing w:after="40" w:before="40"/>
            </w:pPr>
            <w:r>
              <w:rPr>
                <w:b/>
                <w:sz w:val="19"/>
              </w:rPr>
              <w:t>Gate</w:t>
            </w:r>
          </w:p>
        </w:tc>
        <w:tc>
          <w:tcPr>
            <w:tcW w:type="dxa" w:w="4608"/>
            <w:shd w:fill="DCE6F1"/>
            <w:tcBorders>
              <w:top w:val="single" w:sz="4" w:color="D9D9D9"/>
              <w:left w:val="single" w:sz="4" w:color="D9D9D9"/>
              <w:bottom w:val="single" w:sz="4" w:color="D9D9D9"/>
              <w:right w:val="single" w:sz="4" w:color="D9D9D9"/>
            </w:tcBorders>
          </w:tcPr>
          <w:p>
            <w:pPr>
              <w:spacing w:after="40" w:before="40"/>
            </w:pPr>
            <w:r>
              <w:rPr>
                <w:b/>
                <w:sz w:val="19"/>
              </w:rPr>
              <w:t>Proposed target</w:t>
            </w:r>
          </w:p>
        </w:tc>
        <w:tc>
          <w:tcPr>
            <w:tcW w:type="dxa" w:w="4032"/>
            <w:shd w:fill="DCE6F1"/>
            <w:tcBorders>
              <w:top w:val="single" w:sz="4" w:color="D9D9D9"/>
              <w:left w:val="single" w:sz="4" w:color="D9D9D9"/>
              <w:bottom w:val="single" w:sz="4" w:color="D9D9D9"/>
              <w:right w:val="single" w:sz="4" w:color="D9D9D9"/>
            </w:tcBorders>
          </w:tcPr>
          <w:p>
            <w:pPr>
              <w:spacing w:after="40" w:before="40"/>
            </w:pPr>
            <w:r>
              <w:rPr>
                <w:b/>
                <w:sz w:val="19"/>
              </w:rPr>
              <w:t>Evidence</w:t>
            </w:r>
          </w:p>
        </w:tc>
      </w:tr>
      <w:tr>
        <w:trPr>
          <w:cantSplit/>
        </w:trPr>
        <w:tc>
          <w:tcPr>
            <w:tcW w:type="dxa" w:w="1296"/>
            <w:shd w:fill="FFFFFF"/>
            <w:tcBorders>
              <w:top w:val="single" w:sz="4" w:color="D9D9D9"/>
              <w:left w:val="single" w:sz="4" w:color="D9D9D9"/>
              <w:bottom w:val="single" w:sz="4" w:color="D9D9D9"/>
              <w:right w:val="single" w:sz="4" w:color="D9D9D9"/>
            </w:tcBorders>
          </w:tcPr>
          <w:p>
            <w:pPr>
              <w:spacing w:after="40" w:before="40"/>
            </w:pPr>
            <w:r>
              <w:rPr>
                <w:b w:val="0"/>
                <w:sz w:val="19"/>
              </w:rPr>
              <w:t>G1 Clinical integrity</w:t>
            </w:r>
          </w:p>
        </w:tc>
        <w:tc>
          <w:tcPr>
            <w:tcW w:type="dxa" w:w="4608"/>
            <w:shd w:fill="FFFFFF"/>
            <w:tcBorders>
              <w:top w:val="single" w:sz="4" w:color="D9D9D9"/>
              <w:left w:val="single" w:sz="4" w:color="D9D9D9"/>
              <w:bottom w:val="single" w:sz="4" w:color="D9D9D9"/>
              <w:right w:val="single" w:sz="4" w:color="D9D9D9"/>
            </w:tcBorders>
          </w:tcPr>
          <w:p>
            <w:pPr>
              <w:spacing w:after="40" w:before="40"/>
            </w:pPr>
            <w:r>
              <w:rPr>
                <w:b w:val="0"/>
                <w:sz w:val="19"/>
              </w:rPr>
              <w:t>Zero unsupported diagnosis or treatment claims in 30 report fixtures.</w:t>
            </w:r>
          </w:p>
        </w:tc>
        <w:tc>
          <w:tcPr>
            <w:tcW w:type="dxa" w:w="4032"/>
            <w:shd w:fill="FFFFFF"/>
            <w:tcBorders>
              <w:top w:val="single" w:sz="4" w:color="D9D9D9"/>
              <w:left w:val="single" w:sz="4" w:color="D9D9D9"/>
              <w:bottom w:val="single" w:sz="4" w:color="D9D9D9"/>
              <w:right w:val="single" w:sz="4" w:color="D9D9D9"/>
            </w:tcBorders>
          </w:tcPr>
          <w:p>
            <w:pPr>
              <w:spacing w:after="40" w:before="40"/>
            </w:pPr>
            <w:r>
              <w:rPr>
                <w:b w:val="0"/>
                <w:sz w:val="19"/>
              </w:rPr>
              <w:t>Human review with source-to-claim check.</w:t>
            </w:r>
          </w:p>
        </w:tc>
      </w:tr>
      <w:tr>
        <w:trPr>
          <w:cantSplit/>
        </w:trPr>
        <w:tc>
          <w:tcPr>
            <w:tcW w:type="dxa" w:w="1296"/>
            <w:shd w:fill="F4F6F8"/>
            <w:tcBorders>
              <w:top w:val="single" w:sz="4" w:color="D9D9D9"/>
              <w:left w:val="single" w:sz="4" w:color="D9D9D9"/>
              <w:bottom w:val="single" w:sz="4" w:color="D9D9D9"/>
              <w:right w:val="single" w:sz="4" w:color="D9D9D9"/>
            </w:tcBorders>
          </w:tcPr>
          <w:p>
            <w:pPr>
              <w:spacing w:after="40" w:before="40"/>
            </w:pPr>
            <w:r>
              <w:rPr>
                <w:b w:val="0"/>
                <w:sz w:val="19"/>
              </w:rPr>
              <w:t>G2 Model readiness</w:t>
            </w:r>
          </w:p>
        </w:tc>
        <w:tc>
          <w:tcPr>
            <w:tcW w:type="dxa" w:w="4608"/>
            <w:shd w:fill="F4F6F8"/>
            <w:tcBorders>
              <w:top w:val="single" w:sz="4" w:color="D9D9D9"/>
              <w:left w:val="single" w:sz="4" w:color="D9D9D9"/>
              <w:bottom w:val="single" w:sz="4" w:color="D9D9D9"/>
              <w:right w:val="single" w:sz="4" w:color="D9D9D9"/>
            </w:tcBorders>
          </w:tcPr>
          <w:p>
            <w:pPr>
              <w:spacing w:after="40" w:before="40"/>
            </w:pPr>
            <w:r>
              <w:rPr>
                <w:b w:val="0"/>
                <w:sz w:val="19"/>
              </w:rPr>
              <w:t>Target sensitivity ≥90% and specificity ≥70% at the validation-selected threshold.</w:t>
            </w:r>
          </w:p>
        </w:tc>
        <w:tc>
          <w:tcPr>
            <w:tcW w:type="dxa" w:w="4032"/>
            <w:shd w:fill="F4F6F8"/>
            <w:tcBorders>
              <w:top w:val="single" w:sz="4" w:color="D9D9D9"/>
              <w:left w:val="single" w:sz="4" w:color="D9D9D9"/>
              <w:bottom w:val="single" w:sz="4" w:color="D9D9D9"/>
              <w:right w:val="single" w:sz="4" w:color="D9D9D9"/>
            </w:tcBorders>
          </w:tcPr>
          <w:p>
            <w:pPr>
              <w:spacing w:after="40" w:before="40"/>
            </w:pPr>
            <w:r>
              <w:rPr>
                <w:b w:val="0"/>
                <w:sz w:val="19"/>
              </w:rPr>
              <w:t>Untouched patient-level test results with intervals; small test estimates remain provisional.</w:t>
            </w:r>
          </w:p>
        </w:tc>
      </w:tr>
      <w:tr>
        <w:trPr>
          <w:cantSplit/>
        </w:trPr>
        <w:tc>
          <w:tcPr>
            <w:tcW w:type="dxa" w:w="1296"/>
            <w:shd w:fill="FFFFFF"/>
            <w:tcBorders>
              <w:top w:val="single" w:sz="4" w:color="D9D9D9"/>
              <w:left w:val="single" w:sz="4" w:color="D9D9D9"/>
              <w:bottom w:val="single" w:sz="4" w:color="D9D9D9"/>
              <w:right w:val="single" w:sz="4" w:color="D9D9D9"/>
            </w:tcBorders>
          </w:tcPr>
          <w:p>
            <w:pPr>
              <w:spacing w:after="40" w:before="40"/>
            </w:pPr>
            <w:r>
              <w:rPr>
                <w:b w:val="0"/>
                <w:sz w:val="19"/>
              </w:rPr>
              <w:t>G3 Quality safety</w:t>
            </w:r>
          </w:p>
        </w:tc>
        <w:tc>
          <w:tcPr>
            <w:tcW w:type="dxa" w:w="4608"/>
            <w:shd w:fill="FFFFFF"/>
            <w:tcBorders>
              <w:top w:val="single" w:sz="4" w:color="D9D9D9"/>
              <w:left w:val="single" w:sz="4" w:color="D9D9D9"/>
              <w:bottom w:val="single" w:sz="4" w:color="D9D9D9"/>
              <w:right w:val="single" w:sz="4" w:color="D9D9D9"/>
            </w:tcBorders>
          </w:tcPr>
          <w:p>
            <w:pPr>
              <w:spacing w:after="40" w:before="40"/>
            </w:pPr>
            <w:r>
              <w:rPr>
                <w:b w:val="0"/>
                <w:sz w:val="19"/>
              </w:rPr>
              <w:t>Target unusable-image recall ≥95%; report usable-image rejection and coverage.</w:t>
            </w:r>
          </w:p>
        </w:tc>
        <w:tc>
          <w:tcPr>
            <w:tcW w:type="dxa" w:w="4032"/>
            <w:shd w:fill="FFFFFF"/>
            <w:tcBorders>
              <w:top w:val="single" w:sz="4" w:color="D9D9D9"/>
              <w:left w:val="single" w:sz="4" w:color="D9D9D9"/>
              <w:bottom w:val="single" w:sz="4" w:color="D9D9D9"/>
              <w:right w:val="single" w:sz="4" w:color="D9D9D9"/>
            </w:tcBorders>
          </w:tcPr>
          <w:p>
            <w:pPr>
              <w:spacing w:after="40" w:before="40"/>
            </w:pPr>
            <w:r>
              <w:rPr>
                <w:b w:val="0"/>
                <w:sz w:val="19"/>
              </w:rPr>
              <w:t>Held-out quality labels and full cascade evaluation.</w:t>
            </w:r>
          </w:p>
        </w:tc>
      </w:tr>
      <w:tr>
        <w:trPr>
          <w:cantSplit/>
        </w:trPr>
        <w:tc>
          <w:tcPr>
            <w:tcW w:type="dxa" w:w="1296"/>
            <w:shd w:fill="F4F6F8"/>
            <w:tcBorders>
              <w:top w:val="single" w:sz="4" w:color="D9D9D9"/>
              <w:left w:val="single" w:sz="4" w:color="D9D9D9"/>
              <w:bottom w:val="single" w:sz="4" w:color="D9D9D9"/>
              <w:right w:val="single" w:sz="4" w:color="D9D9D9"/>
            </w:tcBorders>
          </w:tcPr>
          <w:p>
            <w:pPr>
              <w:spacing w:after="40" w:before="40"/>
            </w:pPr>
            <w:r>
              <w:rPr>
                <w:b w:val="0"/>
                <w:sz w:val="19"/>
              </w:rPr>
              <w:t>G4 Approval</w:t>
            </w:r>
          </w:p>
        </w:tc>
        <w:tc>
          <w:tcPr>
            <w:tcW w:type="dxa" w:w="4608"/>
            <w:shd w:fill="F4F6F8"/>
            <w:tcBorders>
              <w:top w:val="single" w:sz="4" w:color="D9D9D9"/>
              <w:left w:val="single" w:sz="4" w:color="D9D9D9"/>
              <w:bottom w:val="single" w:sz="4" w:color="D9D9D9"/>
              <w:right w:val="single" w:sz="4" w:color="D9D9D9"/>
            </w:tcBorders>
          </w:tcPr>
          <w:p>
            <w:pPr>
              <w:spacing w:after="40" w:before="40"/>
            </w:pPr>
            <w:r>
              <w:rPr>
                <w:b w:val="0"/>
                <w:sz w:val="19"/>
              </w:rPr>
              <w:t>Zero dispatches without current signature and recipient grant in 30 negative tests.</w:t>
            </w:r>
          </w:p>
        </w:tc>
        <w:tc>
          <w:tcPr>
            <w:tcW w:type="dxa" w:w="4032"/>
            <w:shd w:fill="F4F6F8"/>
            <w:tcBorders>
              <w:top w:val="single" w:sz="4" w:color="D9D9D9"/>
              <w:left w:val="single" w:sz="4" w:color="D9D9D9"/>
              <w:bottom w:val="single" w:sz="4" w:color="D9D9D9"/>
              <w:right w:val="single" w:sz="4" w:color="D9D9D9"/>
            </w:tcBorders>
          </w:tcPr>
          <w:p>
            <w:pPr>
              <w:spacing w:after="40" w:before="40"/>
            </w:pPr>
            <w:r>
              <w:rPr>
                <w:b w:val="0"/>
                <w:sz w:val="19"/>
              </w:rPr>
              <w:t>Version change, wrong role, expired token, and replay tests.</w:t>
            </w:r>
          </w:p>
        </w:tc>
      </w:tr>
      <w:tr>
        <w:trPr>
          <w:cantSplit/>
        </w:trPr>
        <w:tc>
          <w:tcPr>
            <w:tcW w:type="dxa" w:w="1296"/>
            <w:shd w:fill="FFFFFF"/>
            <w:tcBorders>
              <w:top w:val="single" w:sz="4" w:color="D9D9D9"/>
              <w:left w:val="single" w:sz="4" w:color="D9D9D9"/>
              <w:bottom w:val="single" w:sz="4" w:color="D9D9D9"/>
              <w:right w:val="single" w:sz="4" w:color="D9D9D9"/>
            </w:tcBorders>
          </w:tcPr>
          <w:p>
            <w:pPr>
              <w:spacing w:after="40" w:before="40"/>
            </w:pPr>
            <w:r>
              <w:rPr>
                <w:b w:val="0"/>
                <w:sz w:val="19"/>
              </w:rPr>
              <w:t>G5 Access</w:t>
            </w:r>
          </w:p>
        </w:tc>
        <w:tc>
          <w:tcPr>
            <w:tcW w:type="dxa" w:w="4608"/>
            <w:shd w:fill="FFFFFF"/>
            <w:tcBorders>
              <w:top w:val="single" w:sz="4" w:color="D9D9D9"/>
              <w:left w:val="single" w:sz="4" w:color="D9D9D9"/>
              <w:bottom w:val="single" w:sz="4" w:color="D9D9D9"/>
              <w:right w:val="single" w:sz="4" w:color="D9D9D9"/>
            </w:tcBorders>
          </w:tcPr>
          <w:p>
            <w:pPr>
              <w:spacing w:after="40" w:before="40"/>
            </w:pPr>
            <w:r>
              <w:rPr>
                <w:b w:val="0"/>
                <w:sz w:val="19"/>
              </w:rPr>
              <w:t>Zero cross-tenant or unauthorized image reads in the access test suite.</w:t>
            </w:r>
          </w:p>
        </w:tc>
        <w:tc>
          <w:tcPr>
            <w:tcW w:type="dxa" w:w="4032"/>
            <w:shd w:fill="FFFFFF"/>
            <w:tcBorders>
              <w:top w:val="single" w:sz="4" w:color="D9D9D9"/>
              <w:left w:val="single" w:sz="4" w:color="D9D9D9"/>
              <w:bottom w:val="single" w:sz="4" w:color="D9D9D9"/>
              <w:right w:val="single" w:sz="4" w:color="D9D9D9"/>
            </w:tcBorders>
          </w:tcPr>
          <w:p>
            <w:pPr>
              <w:spacing w:after="40" w:before="40"/>
            </w:pPr>
            <w:r>
              <w:rPr>
                <w:b w:val="0"/>
                <w:sz w:val="19"/>
              </w:rPr>
              <w:t>At least 30 attempts across roles and stale links.</w:t>
            </w:r>
          </w:p>
        </w:tc>
      </w:tr>
      <w:tr>
        <w:trPr>
          <w:cantSplit/>
        </w:trPr>
        <w:tc>
          <w:tcPr>
            <w:tcW w:type="dxa" w:w="1296"/>
            <w:shd w:fill="F4F6F8"/>
            <w:tcBorders>
              <w:top w:val="single" w:sz="4" w:color="D9D9D9"/>
              <w:left w:val="single" w:sz="4" w:color="D9D9D9"/>
              <w:bottom w:val="single" w:sz="4" w:color="D9D9D9"/>
              <w:right w:val="single" w:sz="4" w:color="D9D9D9"/>
            </w:tcBorders>
          </w:tcPr>
          <w:p>
            <w:pPr>
              <w:spacing w:after="40" w:before="40"/>
            </w:pPr>
            <w:r>
              <w:rPr>
                <w:b w:val="0"/>
                <w:sz w:val="19"/>
              </w:rPr>
              <w:t>G6 Reliability</w:t>
            </w:r>
          </w:p>
        </w:tc>
        <w:tc>
          <w:tcPr>
            <w:tcW w:type="dxa" w:w="4608"/>
            <w:shd w:fill="F4F6F8"/>
            <w:tcBorders>
              <w:top w:val="single" w:sz="4" w:color="D9D9D9"/>
              <w:left w:val="single" w:sz="4" w:color="D9D9D9"/>
              <w:bottom w:val="single" w:sz="4" w:color="D9D9D9"/>
              <w:right w:val="single" w:sz="4" w:color="D9D9D9"/>
            </w:tcBorders>
          </w:tcPr>
          <w:p>
            <w:pPr>
              <w:spacing w:after="40" w:before="40"/>
            </w:pPr>
            <w:r>
              <w:rPr>
                <w:b w:val="0"/>
                <w:sz w:val="19"/>
              </w:rPr>
              <w:t>Zero duplicate referrals across 100 retry/restart attempts.</w:t>
            </w:r>
          </w:p>
        </w:tc>
        <w:tc>
          <w:tcPr>
            <w:tcW w:type="dxa" w:w="4032"/>
            <w:shd w:fill="F4F6F8"/>
            <w:tcBorders>
              <w:top w:val="single" w:sz="4" w:color="D9D9D9"/>
              <w:left w:val="single" w:sz="4" w:color="D9D9D9"/>
              <w:bottom w:val="single" w:sz="4" w:color="D9D9D9"/>
              <w:right w:val="single" w:sz="4" w:color="D9D9D9"/>
            </w:tcBorders>
          </w:tcPr>
          <w:p>
            <w:pPr>
              <w:spacing w:after="40" w:before="40"/>
            </w:pPr>
            <w:r>
              <w:rPr>
                <w:b w:val="0"/>
                <w:sz w:val="19"/>
              </w:rPr>
              <w:t>Idempotency and outbox logs.</w:t>
            </w:r>
          </w:p>
        </w:tc>
      </w:tr>
      <w:tr>
        <w:trPr>
          <w:cantSplit/>
        </w:trPr>
        <w:tc>
          <w:tcPr>
            <w:tcW w:type="dxa" w:w="1296"/>
            <w:shd w:fill="FFFFFF"/>
            <w:tcBorders>
              <w:top w:val="single" w:sz="4" w:color="D9D9D9"/>
              <w:left w:val="single" w:sz="4" w:color="D9D9D9"/>
              <w:bottom w:val="single" w:sz="4" w:color="D9D9D9"/>
              <w:right w:val="single" w:sz="4" w:color="D9D9D9"/>
            </w:tcBorders>
          </w:tcPr>
          <w:p>
            <w:pPr>
              <w:spacing w:after="40" w:before="40"/>
            </w:pPr>
            <w:r>
              <w:rPr>
                <w:b w:val="0"/>
                <w:sz w:val="19"/>
              </w:rPr>
              <w:t>G7 HCP usability</w:t>
            </w:r>
          </w:p>
        </w:tc>
        <w:tc>
          <w:tcPr>
            <w:tcW w:type="dxa" w:w="4608"/>
            <w:shd w:fill="FFFFFF"/>
            <w:tcBorders>
              <w:top w:val="single" w:sz="4" w:color="D9D9D9"/>
              <w:left w:val="single" w:sz="4" w:color="D9D9D9"/>
              <w:bottom w:val="single" w:sz="4" w:color="D9D9D9"/>
              <w:right w:val="single" w:sz="4" w:color="D9D9D9"/>
            </w:tcBorders>
          </w:tcPr>
          <w:p>
            <w:pPr>
              <w:spacing w:after="40" w:before="40"/>
            </w:pPr>
            <w:r>
              <w:rPr>
                <w:b w:val="0"/>
                <w:sz w:val="19"/>
              </w:rPr>
              <w:t>Two HCP accounts complete intake-to-acknowledged response in five rehearsals.</w:t>
            </w:r>
          </w:p>
        </w:tc>
        <w:tc>
          <w:tcPr>
            <w:tcW w:type="dxa" w:w="4032"/>
            <w:shd w:fill="FFFFFF"/>
            <w:tcBorders>
              <w:top w:val="single" w:sz="4" w:color="D9D9D9"/>
              <w:left w:val="single" w:sz="4" w:color="D9D9D9"/>
              <w:bottom w:val="single" w:sz="4" w:color="D9D9D9"/>
              <w:right w:val="single" w:sz="4" w:color="D9D9D9"/>
            </w:tcBorders>
          </w:tcPr>
          <w:p>
            <w:pPr>
              <w:spacing w:after="40" w:before="40"/>
            </w:pPr>
            <w:r>
              <w:rPr>
                <w:b w:val="0"/>
                <w:sz w:val="19"/>
              </w:rPr>
              <w:t>Recorded task completion; no hidden operator steps.</w:t>
            </w:r>
          </w:p>
        </w:tc>
      </w:tr>
      <w:tr>
        <w:trPr>
          <w:cantSplit/>
        </w:trPr>
        <w:tc>
          <w:tcPr>
            <w:tcW w:type="dxa" w:w="1296"/>
            <w:shd w:fill="F4F6F8"/>
            <w:tcBorders>
              <w:top w:val="single" w:sz="4" w:color="D9D9D9"/>
              <w:left w:val="single" w:sz="4" w:color="D9D9D9"/>
              <w:bottom w:val="single" w:sz="4" w:color="D9D9D9"/>
              <w:right w:val="single" w:sz="4" w:color="D9D9D9"/>
            </w:tcBorders>
          </w:tcPr>
          <w:p>
            <w:pPr>
              <w:spacing w:after="40" w:before="40"/>
            </w:pPr>
            <w:r>
              <w:rPr>
                <w:b w:val="0"/>
                <w:sz w:val="19"/>
              </w:rPr>
              <w:t>G8 Efficiency</w:t>
            </w:r>
          </w:p>
        </w:tc>
        <w:tc>
          <w:tcPr>
            <w:tcW w:type="dxa" w:w="4608"/>
            <w:shd w:fill="F4F6F8"/>
            <w:tcBorders>
              <w:top w:val="single" w:sz="4" w:color="D9D9D9"/>
              <w:left w:val="single" w:sz="4" w:color="D9D9D9"/>
              <w:bottom w:val="single" w:sz="4" w:color="D9D9D9"/>
              <w:right w:val="single" w:sz="4" w:color="D9D9D9"/>
            </w:tcBorders>
          </w:tcPr>
          <w:p>
            <w:pPr>
              <w:spacing w:after="40" w:before="40"/>
            </w:pPr>
            <w:r>
              <w:rPr>
                <w:b w:val="0"/>
                <w:sz w:val="19"/>
              </w:rPr>
              <w:t>Target ≥30% lower package preparation time than a manual template.</w:t>
            </w:r>
          </w:p>
        </w:tc>
        <w:tc>
          <w:tcPr>
            <w:tcW w:type="dxa" w:w="4032"/>
            <w:shd w:fill="F4F6F8"/>
            <w:tcBorders>
              <w:top w:val="single" w:sz="4" w:color="D9D9D9"/>
              <w:left w:val="single" w:sz="4" w:color="D9D9D9"/>
              <w:bottom w:val="single" w:sz="4" w:color="D9D9D9"/>
              <w:right w:val="single" w:sz="4" w:color="D9D9D9"/>
            </w:tcBorders>
          </w:tcPr>
          <w:p>
            <w:pPr>
              <w:spacing w:after="40" w:before="40"/>
            </w:pPr>
            <w:r>
              <w:rPr>
                <w:b w:val="0"/>
                <w:sz w:val="19"/>
              </w:rPr>
              <w:t>Paired synthetic cases with balanced order; report times and sample size, no population claim.</w:t>
            </w:r>
          </w:p>
        </w:tc>
      </w:tr>
      <w:tr>
        <w:trPr>
          <w:cantSplit/>
        </w:trPr>
        <w:tc>
          <w:tcPr>
            <w:tcW w:type="dxa" w:w="1296"/>
            <w:shd w:fill="FFFFFF"/>
            <w:tcBorders>
              <w:top w:val="single" w:sz="4" w:color="D9D9D9"/>
              <w:left w:val="single" w:sz="4" w:color="D9D9D9"/>
              <w:bottom w:val="single" w:sz="4" w:color="D9D9D9"/>
              <w:right w:val="single" w:sz="4" w:color="D9D9D9"/>
            </w:tcBorders>
          </w:tcPr>
          <w:p>
            <w:pPr>
              <w:spacing w:after="40" w:before="40"/>
            </w:pPr>
            <w:r>
              <w:rPr>
                <w:b w:val="0"/>
                <w:sz w:val="19"/>
              </w:rPr>
              <w:t>G9 Evidence</w:t>
            </w:r>
          </w:p>
        </w:tc>
        <w:tc>
          <w:tcPr>
            <w:tcW w:type="dxa" w:w="4608"/>
            <w:shd w:fill="FFFFFF"/>
            <w:tcBorders>
              <w:top w:val="single" w:sz="4" w:color="D9D9D9"/>
              <w:left w:val="single" w:sz="4" w:color="D9D9D9"/>
              <w:bottom w:val="single" w:sz="4" w:color="D9D9D9"/>
              <w:right w:val="single" w:sz="4" w:color="D9D9D9"/>
            </w:tcBorders>
          </w:tcPr>
          <w:p>
            <w:pPr>
              <w:spacing w:after="40" w:before="40"/>
            </w:pPr>
            <w:r>
              <w:rPr>
                <w:b w:val="0"/>
                <w:sz w:val="19"/>
              </w:rPr>
              <w:t>Every displayed clinical reference supports its attached claim.</w:t>
            </w:r>
          </w:p>
        </w:tc>
        <w:tc>
          <w:tcPr>
            <w:tcW w:type="dxa" w:w="4032"/>
            <w:shd w:fill="FFFFFF"/>
            <w:tcBorders>
              <w:top w:val="single" w:sz="4" w:color="D9D9D9"/>
              <w:left w:val="single" w:sz="4" w:color="D9D9D9"/>
              <w:bottom w:val="single" w:sz="4" w:color="D9D9D9"/>
              <w:right w:val="single" w:sz="4" w:color="D9D9D9"/>
            </w:tcBorders>
          </w:tcPr>
          <w:p>
            <w:pPr>
              <w:spacing w:after="40" w:before="40"/>
            </w:pPr>
            <w:r>
              <w:rPr>
                <w:b w:val="0"/>
                <w:sz w:val="19"/>
              </w:rPr>
              <w:t>Manual audit of all demo citations.</w:t>
            </w:r>
          </w:p>
        </w:tc>
      </w:tr>
      <w:tr>
        <w:trPr>
          <w:cantSplit/>
        </w:trPr>
        <w:tc>
          <w:tcPr>
            <w:tcW w:type="dxa" w:w="1296"/>
            <w:shd w:fill="F4F6F8"/>
            <w:tcBorders>
              <w:top w:val="single" w:sz="4" w:color="D9D9D9"/>
              <w:left w:val="single" w:sz="4" w:color="D9D9D9"/>
              <w:bottom w:val="single" w:sz="4" w:color="D9D9D9"/>
              <w:right w:val="single" w:sz="4" w:color="D9D9D9"/>
            </w:tcBorders>
          </w:tcPr>
          <w:p>
            <w:pPr>
              <w:spacing w:after="40" w:before="40"/>
            </w:pPr>
            <w:r>
              <w:rPr>
                <w:b w:val="0"/>
                <w:sz w:val="19"/>
              </w:rPr>
              <w:t>G10 Demo truth</w:t>
            </w:r>
          </w:p>
        </w:tc>
        <w:tc>
          <w:tcPr>
            <w:tcW w:type="dxa" w:w="4608"/>
            <w:shd w:fill="F4F6F8"/>
            <w:tcBorders>
              <w:top w:val="single" w:sz="4" w:color="D9D9D9"/>
              <w:left w:val="single" w:sz="4" w:color="D9D9D9"/>
              <w:bottom w:val="single" w:sz="4" w:color="D9D9D9"/>
              <w:right w:val="single" w:sz="4" w:color="D9D9D9"/>
            </w:tcBorders>
          </w:tcPr>
          <w:p>
            <w:pPr>
              <w:spacing w:after="40" w:before="40"/>
            </w:pPr>
            <w:r>
              <w:rPr>
                <w:b w:val="0"/>
                <w:sz w:val="19"/>
              </w:rPr>
              <w:t>Live, cached, synthetic, and experimental outputs are labeled.</w:t>
            </w:r>
          </w:p>
        </w:tc>
        <w:tc>
          <w:tcPr>
            <w:tcW w:type="dxa" w:w="4032"/>
            <w:shd w:fill="F4F6F8"/>
            <w:tcBorders>
              <w:top w:val="single" w:sz="4" w:color="D9D9D9"/>
              <w:left w:val="single" w:sz="4" w:color="D9D9D9"/>
              <w:bottom w:val="single" w:sz="4" w:color="D9D9D9"/>
              <w:right w:val="single" w:sz="4" w:color="D9D9D9"/>
            </w:tcBorders>
          </w:tcPr>
          <w:p>
            <w:pPr>
              <w:spacing w:after="40" w:before="40"/>
            </w:pPr>
            <w:r>
              <w:rPr>
                <w:b w:val="0"/>
                <w:sz w:val="19"/>
              </w:rPr>
              <w:t>Submission checklist and recorded backup.</w:t>
            </w:r>
          </w:p>
        </w:tc>
      </w:tr>
    </w:tbl>
    <w:p>
      <w:pPr>
        <w:pStyle w:val="Heading2"/>
      </w:pPr>
      <w:r>
        <w:t>Performance targets</w:t>
      </w:r>
    </w:p>
    <w:p>
      <w:r>
        <w:t>On documented demo hardware with five concurrent cases: p95 non-AI save ≤2 seconds; quality plus DR inference for four prepared images ≤15 seconds; permitted assistance draft ≤10 seconds; internal referral acknowledgement update ≤2 seconds. Measure at least 30 runs and separate upload time. Hardware-dependent targets may be revised transparently before the demo.</w:t>
      </w:r>
    </w:p>
    <w:p>
      <w:pPr>
        <w:pStyle w:val="Heading2"/>
      </w:pPr>
      <w:r>
        <w:t>Clinical pilot gate</w:t>
      </w:r>
    </w:p>
    <w:p>
      <w:r>
        <w:t>Before use for patient care, obtain qualified clinical review of intended use, prospective workflow validation, population/device validation, privacy and contractual readiness, and applicable regulatory assessment. A high retrospective AUROC does not waive those requirements. Keep the hackathon build visibly designated as a research prototype.</w:t>
      </w:r>
    </w:p>
    <w:p>
      <w:pPr>
        <w:pStyle w:val="Heading1"/>
        <w:pageBreakBefore/>
      </w:pPr>
      <w:r>
        <w:t>11 System architecture and data boundaries</w:t>
      </w:r>
    </w:p>
    <w:p>
      <w:pPr>
        <w:pStyle w:val="Heading2"/>
      </w:pPr>
      <w:r>
        <w:t>Runtime components</w:t>
      </w:r>
    </w:p>
    <w:tbl>
      <w:tblPr>
        <w:tblW w:type="auto" w:w="0"/>
        <w:tblLayout w:type="fixed"/>
        <w:tblLook w:firstColumn="1" w:firstRow="1" w:lastColumn="0" w:lastRow="0" w:noHBand="0" w:noVBand="1" w:val="04A0"/>
      </w:tblPr>
      <w:tblGrid>
        <w:gridCol w:w="2016"/>
        <w:gridCol w:w="4536"/>
        <w:gridCol w:w="3384"/>
      </w:tblGrid>
      <w:tr>
        <w:trPr>
          <w:cantSplit/>
          <w:tblHeader/>
        </w:trPr>
        <w:tc>
          <w:tcPr>
            <w:tcW w:type="dxa" w:w="2016"/>
            <w:shd w:fill="DCE6F1"/>
            <w:tcBorders>
              <w:top w:val="single" w:sz="4" w:color="D9D9D9"/>
              <w:left w:val="single" w:sz="4" w:color="D9D9D9"/>
              <w:bottom w:val="single" w:sz="4" w:color="D9D9D9"/>
              <w:right w:val="single" w:sz="4" w:color="D9D9D9"/>
            </w:tcBorders>
          </w:tcPr>
          <w:p>
            <w:pPr>
              <w:spacing w:after="40" w:before="40"/>
            </w:pPr>
            <w:r>
              <w:rPr>
                <w:b/>
                <w:sz w:val="19"/>
              </w:rPr>
              <w:t>Component</w:t>
            </w:r>
          </w:p>
        </w:tc>
        <w:tc>
          <w:tcPr>
            <w:tcW w:type="dxa" w:w="4536"/>
            <w:shd w:fill="DCE6F1"/>
            <w:tcBorders>
              <w:top w:val="single" w:sz="4" w:color="D9D9D9"/>
              <w:left w:val="single" w:sz="4" w:color="D9D9D9"/>
              <w:bottom w:val="single" w:sz="4" w:color="D9D9D9"/>
              <w:right w:val="single" w:sz="4" w:color="D9D9D9"/>
            </w:tcBorders>
          </w:tcPr>
          <w:p>
            <w:pPr>
              <w:spacing w:after="40" w:before="40"/>
            </w:pPr>
            <w:r>
              <w:rPr>
                <w:b/>
                <w:sz w:val="19"/>
              </w:rPr>
              <w:t>Responsibility</w:t>
            </w:r>
          </w:p>
        </w:tc>
        <w:tc>
          <w:tcPr>
            <w:tcW w:type="dxa" w:w="3384"/>
            <w:shd w:fill="DCE6F1"/>
            <w:tcBorders>
              <w:top w:val="single" w:sz="4" w:color="D9D9D9"/>
              <w:left w:val="single" w:sz="4" w:color="D9D9D9"/>
              <w:bottom w:val="single" w:sz="4" w:color="D9D9D9"/>
              <w:right w:val="single" w:sz="4" w:color="D9D9D9"/>
            </w:tcBorders>
          </w:tcPr>
          <w:p>
            <w:pPr>
              <w:spacing w:after="40" w:before="40"/>
            </w:pPr>
            <w:r>
              <w:rPr>
                <w:b/>
                <w:sz w:val="19"/>
              </w:rPr>
              <w:t>Boundary</w:t>
            </w:r>
          </w:p>
        </w:tc>
      </w:tr>
      <w:tr>
        <w:trPr>
          <w:cantSplit/>
        </w:trPr>
        <w:tc>
          <w:tcPr>
            <w:tcW w:type="dxa" w:w="2016"/>
            <w:shd w:fill="FFFFFF"/>
            <w:tcBorders>
              <w:top w:val="single" w:sz="4" w:color="D9D9D9"/>
              <w:left w:val="single" w:sz="4" w:color="D9D9D9"/>
              <w:bottom w:val="single" w:sz="4" w:color="D9D9D9"/>
              <w:right w:val="single" w:sz="4" w:color="D9D9D9"/>
            </w:tcBorders>
          </w:tcPr>
          <w:p>
            <w:pPr>
              <w:spacing w:after="40" w:before="40"/>
            </w:pPr>
            <w:r>
              <w:rPr>
                <w:b w:val="0"/>
                <w:sz w:val="19"/>
              </w:rPr>
              <w:t>Web application</w:t>
            </w:r>
          </w:p>
        </w:tc>
        <w:tc>
          <w:tcPr>
            <w:tcW w:type="dxa" w:w="4536"/>
            <w:shd w:fill="FFFFFF"/>
            <w:tcBorders>
              <w:top w:val="single" w:sz="4" w:color="D9D9D9"/>
              <w:left w:val="single" w:sz="4" w:color="D9D9D9"/>
              <w:bottom w:val="single" w:sz="4" w:color="D9D9D9"/>
              <w:right w:val="single" w:sz="4" w:color="D9D9D9"/>
            </w:tcBorders>
          </w:tcPr>
          <w:p>
            <w:pPr>
              <w:spacing w:after="40" w:before="40"/>
            </w:pPr>
            <w:r>
              <w:rPr>
                <w:b w:val="0"/>
                <w:sz w:val="19"/>
              </w:rPr>
              <w:t>Image viewer, HCP inbox, signatures, workflow timeline.</w:t>
            </w:r>
          </w:p>
        </w:tc>
        <w:tc>
          <w:tcPr>
            <w:tcW w:type="dxa" w:w="3384"/>
            <w:shd w:fill="FFFFFF"/>
            <w:tcBorders>
              <w:top w:val="single" w:sz="4" w:color="D9D9D9"/>
              <w:left w:val="single" w:sz="4" w:color="D9D9D9"/>
              <w:bottom w:val="single" w:sz="4" w:color="D9D9D9"/>
              <w:right w:val="single" w:sz="4" w:color="D9D9D9"/>
            </w:tcBorders>
          </w:tcPr>
          <w:p>
            <w:pPr>
              <w:spacing w:after="40" w:before="40"/>
            </w:pPr>
            <w:r>
              <w:rPr>
                <w:b w:val="0"/>
                <w:sz w:val="19"/>
              </w:rPr>
              <w:t>No model secrets or unrestricted storage access.</w:t>
            </w:r>
          </w:p>
        </w:tc>
      </w:tr>
      <w:tr>
        <w:trPr>
          <w:cantSplit/>
        </w:trPr>
        <w:tc>
          <w:tcPr>
            <w:tcW w:type="dxa" w:w="2016"/>
            <w:shd w:fill="F4F6F8"/>
            <w:tcBorders>
              <w:top w:val="single" w:sz="4" w:color="D9D9D9"/>
              <w:left w:val="single" w:sz="4" w:color="D9D9D9"/>
              <w:bottom w:val="single" w:sz="4" w:color="D9D9D9"/>
              <w:right w:val="single" w:sz="4" w:color="D9D9D9"/>
            </w:tcBorders>
          </w:tcPr>
          <w:p>
            <w:pPr>
              <w:spacing w:after="40" w:before="40"/>
            </w:pPr>
            <w:r>
              <w:rPr>
                <w:b w:val="0"/>
                <w:sz w:val="19"/>
              </w:rPr>
              <w:t>FastAPI service</w:t>
            </w:r>
          </w:p>
        </w:tc>
        <w:tc>
          <w:tcPr>
            <w:tcW w:type="dxa" w:w="4536"/>
            <w:shd w:fill="F4F6F8"/>
            <w:tcBorders>
              <w:top w:val="single" w:sz="4" w:color="D9D9D9"/>
              <w:left w:val="single" w:sz="4" w:color="D9D9D9"/>
              <w:bottom w:val="single" w:sz="4" w:color="D9D9D9"/>
              <w:right w:val="single" w:sz="4" w:color="D9D9D9"/>
            </w:tcBorders>
          </w:tcPr>
          <w:p>
            <w:pPr>
              <w:spacing w:after="40" w:before="40"/>
            </w:pPr>
            <w:r>
              <w:rPr>
                <w:b w:val="0"/>
                <w:sz w:val="19"/>
              </w:rPr>
              <w:t>Authentication, authorization, case versions, signed dispatch.</w:t>
            </w:r>
          </w:p>
        </w:tc>
        <w:tc>
          <w:tcPr>
            <w:tcW w:type="dxa" w:w="3384"/>
            <w:shd w:fill="F4F6F8"/>
            <w:tcBorders>
              <w:top w:val="single" w:sz="4" w:color="D9D9D9"/>
              <w:left w:val="single" w:sz="4" w:color="D9D9D9"/>
              <w:bottom w:val="single" w:sz="4" w:color="D9D9D9"/>
              <w:right w:val="single" w:sz="4" w:color="D9D9D9"/>
            </w:tcBorders>
          </w:tcPr>
          <w:p>
            <w:pPr>
              <w:spacing w:after="40" w:before="40"/>
            </w:pPr>
            <w:r>
              <w:rPr>
                <w:b w:val="0"/>
                <w:sz w:val="19"/>
              </w:rPr>
              <w:t>Enforces tenant and role at every endpoint.</w:t>
            </w:r>
          </w:p>
        </w:tc>
      </w:tr>
      <w:tr>
        <w:trPr>
          <w:cantSplit/>
        </w:trPr>
        <w:tc>
          <w:tcPr>
            <w:tcW w:type="dxa" w:w="2016"/>
            <w:shd w:fill="FFFFFF"/>
            <w:tcBorders>
              <w:top w:val="single" w:sz="4" w:color="D9D9D9"/>
              <w:left w:val="single" w:sz="4" w:color="D9D9D9"/>
              <w:bottom w:val="single" w:sz="4" w:color="D9D9D9"/>
              <w:right w:val="single" w:sz="4" w:color="D9D9D9"/>
            </w:tcBorders>
          </w:tcPr>
          <w:p>
            <w:pPr>
              <w:spacing w:after="40" w:before="40"/>
            </w:pPr>
            <w:r>
              <w:rPr>
                <w:b w:val="0"/>
                <w:sz w:val="19"/>
              </w:rPr>
              <w:t>Vision worker</w:t>
            </w:r>
          </w:p>
        </w:tc>
        <w:tc>
          <w:tcPr>
            <w:tcW w:type="dxa" w:w="4536"/>
            <w:shd w:fill="FFFFFF"/>
            <w:tcBorders>
              <w:top w:val="single" w:sz="4" w:color="D9D9D9"/>
              <w:left w:val="single" w:sz="4" w:color="D9D9D9"/>
              <w:bottom w:val="single" w:sz="4" w:color="D9D9D9"/>
              <w:right w:val="single" w:sz="4" w:color="D9D9D9"/>
            </w:tcBorders>
          </w:tcPr>
          <w:p>
            <w:pPr>
              <w:spacing w:after="40" w:before="40"/>
            </w:pPr>
            <w:r>
              <w:rPr>
                <w:b w:val="0"/>
                <w:sz w:val="19"/>
              </w:rPr>
              <w:t>Preprocessing, quality, DR inference, uncertainty.</w:t>
            </w:r>
          </w:p>
        </w:tc>
        <w:tc>
          <w:tcPr>
            <w:tcW w:type="dxa" w:w="3384"/>
            <w:shd w:fill="FFFFFF"/>
            <w:tcBorders>
              <w:top w:val="single" w:sz="4" w:color="D9D9D9"/>
              <w:left w:val="single" w:sz="4" w:color="D9D9D9"/>
              <w:bottom w:val="single" w:sz="4" w:color="D9D9D9"/>
              <w:right w:val="single" w:sz="4" w:color="D9D9D9"/>
            </w:tcBorders>
          </w:tcPr>
          <w:p>
            <w:pPr>
              <w:spacing w:after="40" w:before="40"/>
            </w:pPr>
            <w:r>
              <w:rPr>
                <w:b w:val="0"/>
                <w:sz w:val="19"/>
              </w:rPr>
              <w:t>Runs within the authorized research environment.</w:t>
            </w:r>
          </w:p>
        </w:tc>
      </w:tr>
      <w:tr>
        <w:trPr>
          <w:cantSplit/>
        </w:trPr>
        <w:tc>
          <w:tcPr>
            <w:tcW w:type="dxa" w:w="2016"/>
            <w:shd w:fill="F4F6F8"/>
            <w:tcBorders>
              <w:top w:val="single" w:sz="4" w:color="D9D9D9"/>
              <w:left w:val="single" w:sz="4" w:color="D9D9D9"/>
              <w:bottom w:val="single" w:sz="4" w:color="D9D9D9"/>
              <w:right w:val="single" w:sz="4" w:color="D9D9D9"/>
            </w:tcBorders>
          </w:tcPr>
          <w:p>
            <w:pPr>
              <w:spacing w:after="40" w:before="40"/>
            </w:pPr>
            <w:r>
              <w:rPr>
                <w:b w:val="0"/>
                <w:sz w:val="19"/>
              </w:rPr>
              <w:t>LangGraph worker</w:t>
            </w:r>
          </w:p>
        </w:tc>
        <w:tc>
          <w:tcPr>
            <w:tcW w:type="dxa" w:w="4536"/>
            <w:shd w:fill="F4F6F8"/>
            <w:tcBorders>
              <w:top w:val="single" w:sz="4" w:color="D9D9D9"/>
              <w:left w:val="single" w:sz="4" w:color="D9D9D9"/>
              <w:bottom w:val="single" w:sz="4" w:color="D9D9D9"/>
              <w:right w:val="single" w:sz="4" w:color="D9D9D9"/>
            </w:tcBorders>
          </w:tcPr>
          <w:p>
            <w:pPr>
              <w:spacing w:after="40" w:before="40"/>
            </w:pPr>
            <w:r>
              <w:rPr>
                <w:b w:val="0"/>
                <w:sz w:val="19"/>
              </w:rPr>
              <w:t>Permitted summarization, evidence retrieval, review pauses.</w:t>
            </w:r>
          </w:p>
        </w:tc>
        <w:tc>
          <w:tcPr>
            <w:tcW w:type="dxa" w:w="3384"/>
            <w:shd w:fill="F4F6F8"/>
            <w:tcBorders>
              <w:top w:val="single" w:sz="4" w:color="D9D9D9"/>
              <w:left w:val="single" w:sz="4" w:color="D9D9D9"/>
              <w:bottom w:val="single" w:sz="4" w:color="D9D9D9"/>
              <w:right w:val="single" w:sz="4" w:color="D9D9D9"/>
            </w:tcBorders>
          </w:tcPr>
          <w:p>
            <w:pPr>
              <w:spacing w:after="40" w:before="40"/>
            </w:pPr>
            <w:r>
              <w:rPr>
                <w:b w:val="0"/>
                <w:sz w:val="19"/>
              </w:rPr>
              <w:t>Cannot change clinical signoff or dispatch directly.</w:t>
            </w:r>
          </w:p>
        </w:tc>
      </w:tr>
      <w:tr>
        <w:trPr>
          <w:cantSplit/>
        </w:trPr>
        <w:tc>
          <w:tcPr>
            <w:tcW w:type="dxa" w:w="2016"/>
            <w:shd w:fill="FFFFFF"/>
            <w:tcBorders>
              <w:top w:val="single" w:sz="4" w:color="D9D9D9"/>
              <w:left w:val="single" w:sz="4" w:color="D9D9D9"/>
              <w:bottom w:val="single" w:sz="4" w:color="D9D9D9"/>
              <w:right w:val="single" w:sz="4" w:color="D9D9D9"/>
            </w:tcBorders>
          </w:tcPr>
          <w:p>
            <w:pPr>
              <w:spacing w:after="40" w:before="40"/>
            </w:pPr>
            <w:r>
              <w:rPr>
                <w:b w:val="0"/>
                <w:sz w:val="19"/>
              </w:rPr>
              <w:t>PostgreSQL and outbox</w:t>
            </w:r>
          </w:p>
        </w:tc>
        <w:tc>
          <w:tcPr>
            <w:tcW w:type="dxa" w:w="4536"/>
            <w:shd w:fill="FFFFFF"/>
            <w:tcBorders>
              <w:top w:val="single" w:sz="4" w:color="D9D9D9"/>
              <w:left w:val="single" w:sz="4" w:color="D9D9D9"/>
              <w:bottom w:val="single" w:sz="4" w:color="D9D9D9"/>
              <w:right w:val="single" w:sz="4" w:color="D9D9D9"/>
            </w:tcBorders>
          </w:tcPr>
          <w:p>
            <w:pPr>
              <w:spacing w:after="40" w:before="40"/>
            </w:pPr>
            <w:r>
              <w:rPr>
                <w:b w:val="0"/>
                <w:sz w:val="19"/>
              </w:rPr>
              <w:t>Case state, model metadata, signatures, reliable events.</w:t>
            </w:r>
          </w:p>
        </w:tc>
        <w:tc>
          <w:tcPr>
            <w:tcW w:type="dxa" w:w="3384"/>
            <w:shd w:fill="FFFFFF"/>
            <w:tcBorders>
              <w:top w:val="single" w:sz="4" w:color="D9D9D9"/>
              <w:left w:val="single" w:sz="4" w:color="D9D9D9"/>
              <w:bottom w:val="single" w:sz="4" w:color="D9D9D9"/>
              <w:right w:val="single" w:sz="4" w:color="D9D9D9"/>
            </w:tcBorders>
          </w:tcPr>
          <w:p>
            <w:pPr>
              <w:spacing w:after="40" w:before="40"/>
            </w:pPr>
            <w:r>
              <w:rPr>
                <w:b w:val="0"/>
                <w:sz w:val="19"/>
              </w:rPr>
              <w:t>Atomic state changes and idempotency.</w:t>
            </w:r>
          </w:p>
        </w:tc>
      </w:tr>
      <w:tr>
        <w:trPr>
          <w:cantSplit/>
        </w:trPr>
        <w:tc>
          <w:tcPr>
            <w:tcW w:type="dxa" w:w="2016"/>
            <w:shd w:fill="F4F6F8"/>
            <w:tcBorders>
              <w:top w:val="single" w:sz="4" w:color="D9D9D9"/>
              <w:left w:val="single" w:sz="4" w:color="D9D9D9"/>
              <w:bottom w:val="single" w:sz="4" w:color="D9D9D9"/>
              <w:right w:val="single" w:sz="4" w:color="D9D9D9"/>
            </w:tcBorders>
          </w:tcPr>
          <w:p>
            <w:pPr>
              <w:spacing w:after="40" w:before="40"/>
            </w:pPr>
            <w:r>
              <w:rPr>
                <w:b w:val="0"/>
                <w:sz w:val="19"/>
              </w:rPr>
              <w:t>Private object store</w:t>
            </w:r>
          </w:p>
        </w:tc>
        <w:tc>
          <w:tcPr>
            <w:tcW w:type="dxa" w:w="4536"/>
            <w:shd w:fill="F4F6F8"/>
            <w:tcBorders>
              <w:top w:val="single" w:sz="4" w:color="D9D9D9"/>
              <w:left w:val="single" w:sz="4" w:color="D9D9D9"/>
              <w:bottom w:val="single" w:sz="4" w:color="D9D9D9"/>
              <w:right w:val="single" w:sz="4" w:color="D9D9D9"/>
            </w:tcBorders>
          </w:tcPr>
          <w:p>
            <w:pPr>
              <w:spacing w:after="40" w:before="40"/>
            </w:pPr>
            <w:r>
              <w:rPr>
                <w:b w:val="0"/>
                <w:sz w:val="19"/>
              </w:rPr>
              <w:t>Original images, permitted derivatives, reports.</w:t>
            </w:r>
          </w:p>
        </w:tc>
        <w:tc>
          <w:tcPr>
            <w:tcW w:type="dxa" w:w="3384"/>
            <w:shd w:fill="F4F6F8"/>
            <w:tcBorders>
              <w:top w:val="single" w:sz="4" w:color="D9D9D9"/>
              <w:left w:val="single" w:sz="4" w:color="D9D9D9"/>
              <w:bottom w:val="single" w:sz="4" w:color="D9D9D9"/>
              <w:right w:val="single" w:sz="4" w:color="D9D9D9"/>
            </w:tcBorders>
          </w:tcPr>
          <w:p>
            <w:pPr>
              <w:spacing w:after="40" w:before="40"/>
            </w:pPr>
            <w:r>
              <w:rPr>
                <w:b w:val="0"/>
                <w:sz w:val="19"/>
              </w:rPr>
              <w:t>Short-lived object access with audit.</w:t>
            </w:r>
          </w:p>
        </w:tc>
      </w:tr>
      <w:tr>
        <w:trPr>
          <w:cantSplit/>
        </w:trPr>
        <w:tc>
          <w:tcPr>
            <w:tcW w:type="dxa" w:w="2016"/>
            <w:shd w:fill="FFFFFF"/>
            <w:tcBorders>
              <w:top w:val="single" w:sz="4" w:color="D9D9D9"/>
              <w:left w:val="single" w:sz="4" w:color="D9D9D9"/>
              <w:bottom w:val="single" w:sz="4" w:color="D9D9D9"/>
              <w:right w:val="single" w:sz="4" w:color="D9D9D9"/>
            </w:tcBorders>
          </w:tcPr>
          <w:p>
            <w:pPr>
              <w:spacing w:after="40" w:before="40"/>
            </w:pPr>
            <w:r>
              <w:rPr>
                <w:b w:val="0"/>
                <w:sz w:val="19"/>
              </w:rPr>
              <w:t>Reference store</w:t>
            </w:r>
          </w:p>
        </w:tc>
        <w:tc>
          <w:tcPr>
            <w:tcW w:type="dxa" w:w="4536"/>
            <w:shd w:fill="FFFFFF"/>
            <w:tcBorders>
              <w:top w:val="single" w:sz="4" w:color="D9D9D9"/>
              <w:left w:val="single" w:sz="4" w:color="D9D9D9"/>
              <w:bottom w:val="single" w:sz="4" w:color="D9D9D9"/>
              <w:right w:val="single" w:sz="4" w:color="D9D9D9"/>
            </w:tcBorders>
          </w:tcPr>
          <w:p>
            <w:pPr>
              <w:spacing w:after="40" w:before="40"/>
            </w:pPr>
            <w:r>
              <w:rPr>
                <w:b w:val="0"/>
                <w:sz w:val="19"/>
              </w:rPr>
              <w:t>Curated public or licensed clinical sources.</w:t>
            </w:r>
          </w:p>
        </w:tc>
        <w:tc>
          <w:tcPr>
            <w:tcW w:type="dxa" w:w="3384"/>
            <w:shd w:fill="FFFFFF"/>
            <w:tcBorders>
              <w:top w:val="single" w:sz="4" w:color="D9D9D9"/>
              <w:left w:val="single" w:sz="4" w:color="D9D9D9"/>
              <w:bottom w:val="single" w:sz="4" w:color="D9D9D9"/>
              <w:right w:val="single" w:sz="4" w:color="D9D9D9"/>
            </w:tcBorders>
          </w:tcPr>
          <w:p>
            <w:pPr>
              <w:spacing w:after="40" w:before="40"/>
            </w:pPr>
            <w:r>
              <w:rPr>
                <w:b w:val="0"/>
                <w:sz w:val="19"/>
              </w:rPr>
              <w:t>Versioned provenance; no arbitrary case-data indexing.</w:t>
            </w:r>
          </w:p>
        </w:tc>
      </w:tr>
      <w:tr>
        <w:trPr>
          <w:cantSplit/>
        </w:trPr>
        <w:tc>
          <w:tcPr>
            <w:tcW w:type="dxa" w:w="2016"/>
            <w:shd w:fill="F4F6F8"/>
            <w:tcBorders>
              <w:top w:val="single" w:sz="4" w:color="D9D9D9"/>
              <w:left w:val="single" w:sz="4" w:color="D9D9D9"/>
              <w:bottom w:val="single" w:sz="4" w:color="D9D9D9"/>
              <w:right w:val="single" w:sz="4" w:color="D9D9D9"/>
            </w:tcBorders>
          </w:tcPr>
          <w:p>
            <w:pPr>
              <w:spacing w:after="40" w:before="40"/>
            </w:pPr>
            <w:r>
              <w:rPr>
                <w:b w:val="0"/>
                <w:sz w:val="19"/>
              </w:rPr>
              <w:t>Gemini adapter</w:t>
            </w:r>
          </w:p>
        </w:tc>
        <w:tc>
          <w:tcPr>
            <w:tcW w:type="dxa" w:w="4536"/>
            <w:shd w:fill="F4F6F8"/>
            <w:tcBorders>
              <w:top w:val="single" w:sz="4" w:color="D9D9D9"/>
              <w:left w:val="single" w:sz="4" w:color="D9D9D9"/>
              <w:bottom w:val="single" w:sz="4" w:color="D9D9D9"/>
              <w:right w:val="single" w:sz="4" w:color="D9D9D9"/>
            </w:tcBorders>
          </w:tcPr>
          <w:p>
            <w:pPr>
              <w:spacing w:after="40" w:before="40"/>
            </w:pPr>
            <w:r>
              <w:rPr>
                <w:b w:val="0"/>
                <w:sz w:val="19"/>
              </w:rPr>
              <w:t>Public-reference answers and synthetic case assistance.</w:t>
            </w:r>
          </w:p>
        </w:tc>
        <w:tc>
          <w:tcPr>
            <w:tcW w:type="dxa" w:w="3384"/>
            <w:shd w:fill="F4F6F8"/>
            <w:tcBorders>
              <w:top w:val="single" w:sz="4" w:color="D9D9D9"/>
              <w:left w:val="single" w:sz="4" w:color="D9D9D9"/>
              <w:bottom w:val="single" w:sz="4" w:color="D9D9D9"/>
              <w:right w:val="single" w:sz="4" w:color="D9D9D9"/>
            </w:tcBorders>
          </w:tcPr>
          <w:p>
            <w:pPr>
              <w:spacing w:after="40" w:before="40"/>
            </w:pPr>
            <w:r>
              <w:rPr>
                <w:b w:val="0"/>
                <w:sz w:val="19"/>
              </w:rPr>
              <w:t>Restricted data blocked unless an explicitly permitted arrangement is established.</w:t>
            </w:r>
          </w:p>
        </w:tc>
      </w:tr>
    </w:tbl>
    <w:p>
      <w:pPr>
        <w:pStyle w:val="Heading2"/>
      </w:pPr>
      <w:r>
        <w:t>Two data environments</w:t>
      </w:r>
    </w:p>
    <w:p>
      <w:r>
        <w:t>Research environment contains credentialed mBRSET images, records, and sensitive patient-level derivatives, accessible only to authorized users. Public demo environment contains independently created fictional cases and images authorized for public use. Do not copy restricted examples into screenshots, repositories, a public site, or Gemini prompts. A trained model’s distribution also needs permission review.</w:t>
      </w:r>
    </w:p>
    <w:p>
      <w:pPr>
        <w:pStyle w:val="Heading2"/>
      </w:pPr>
      <w:r>
        <w:t>Information flow</w:t>
      </w:r>
    </w:p>
    <w:p>
      <w:r>
        <w:t>Authorized image upload passes validation and enters the local vision worker. A versioned result returns to the case service. The HCP reviews and signs. The server constructs a permitted package and creates an outbox event. The recipient receives an authorized case notification and acknowledges in the app. Public evidence retrieval operates on a minimal generic clinical question without restricted patient data.</w:t>
      </w:r>
    </w:p>
    <w:p>
      <w:pPr>
        <w:pStyle w:val="Heading2"/>
      </w:pPr>
      <w:r>
        <w:t>Deployment choice</w:t>
      </w:r>
    </w:p>
    <w:p>
      <w:r>
        <w:t>For HackGT, run the research inference locally and the synthetic workflow in a controlled demo environment. If no permitted inference environment is available, demonstrate the workflow with explicitly simulated findings rather than claiming a live trained model. Add a capability flag that tells the UI which source produced every output.</w:t>
      </w:r>
    </w:p>
    <w:p>
      <w:pPr>
        <w:pStyle w:val="Heading1"/>
        <w:pageBreakBefore/>
      </w:pPr>
      <w:r>
        <w:t>12 Agent orchestration and integration design</w:t>
      </w:r>
    </w:p>
    <w:tbl>
      <w:tblPr>
        <w:tblW w:type="auto" w:w="0"/>
        <w:tblLayout w:type="fixed"/>
        <w:tblLook w:firstColumn="1" w:firstRow="1" w:lastColumn="0" w:lastRow="0" w:noHBand="0" w:noVBand="1" w:val="04A0"/>
      </w:tblPr>
      <w:tblGrid>
        <w:gridCol w:w="1944"/>
        <w:gridCol w:w="4104"/>
        <w:gridCol w:w="3888"/>
      </w:tblGrid>
      <w:tr>
        <w:trPr>
          <w:cantSplit/>
          <w:tblHeader/>
        </w:trPr>
        <w:tc>
          <w:tcPr>
            <w:tcW w:type="dxa" w:w="1944"/>
            <w:shd w:fill="DCE6F1"/>
            <w:tcBorders>
              <w:top w:val="single" w:sz="4" w:color="D9D9D9"/>
              <w:left w:val="single" w:sz="4" w:color="D9D9D9"/>
              <w:bottom w:val="single" w:sz="4" w:color="D9D9D9"/>
              <w:right w:val="single" w:sz="4" w:color="D9D9D9"/>
            </w:tcBorders>
          </w:tcPr>
          <w:p>
            <w:pPr>
              <w:spacing w:after="40" w:before="40"/>
            </w:pPr>
            <w:r>
              <w:rPr>
                <w:b/>
                <w:sz w:val="19"/>
              </w:rPr>
              <w:t>Node</w:t>
            </w:r>
          </w:p>
        </w:tc>
        <w:tc>
          <w:tcPr>
            <w:tcW w:type="dxa" w:w="4104"/>
            <w:shd w:fill="DCE6F1"/>
            <w:tcBorders>
              <w:top w:val="single" w:sz="4" w:color="D9D9D9"/>
              <w:left w:val="single" w:sz="4" w:color="D9D9D9"/>
              <w:bottom w:val="single" w:sz="4" w:color="D9D9D9"/>
              <w:right w:val="single" w:sz="4" w:color="D9D9D9"/>
            </w:tcBorders>
          </w:tcPr>
          <w:p>
            <w:pPr>
              <w:spacing w:after="40" w:before="40"/>
            </w:pPr>
            <w:r>
              <w:rPr>
                <w:b/>
                <w:sz w:val="19"/>
              </w:rPr>
              <w:t>Output</w:t>
            </w:r>
          </w:p>
        </w:tc>
        <w:tc>
          <w:tcPr>
            <w:tcW w:type="dxa" w:w="3888"/>
            <w:shd w:fill="DCE6F1"/>
            <w:tcBorders>
              <w:top w:val="single" w:sz="4" w:color="D9D9D9"/>
              <w:left w:val="single" w:sz="4" w:color="D9D9D9"/>
              <w:bottom w:val="single" w:sz="4" w:color="D9D9D9"/>
              <w:right w:val="single" w:sz="4" w:color="D9D9D9"/>
            </w:tcBorders>
          </w:tcPr>
          <w:p>
            <w:pPr>
              <w:spacing w:after="40" w:before="40"/>
            </w:pPr>
            <w:r>
              <w:rPr>
                <w:b/>
                <w:sz w:val="19"/>
              </w:rPr>
              <w:t>Control</w:t>
            </w:r>
          </w:p>
        </w:tc>
      </w:tr>
      <w:tr>
        <w:trPr>
          <w:cantSplit/>
        </w:trPr>
        <w:tc>
          <w:tcPr>
            <w:tcW w:type="dxa" w:w="1944"/>
            <w:shd w:fill="FFFFFF"/>
            <w:tcBorders>
              <w:top w:val="single" w:sz="4" w:color="D9D9D9"/>
              <w:left w:val="single" w:sz="4" w:color="D9D9D9"/>
              <w:bottom w:val="single" w:sz="4" w:color="D9D9D9"/>
              <w:right w:val="single" w:sz="4" w:color="D9D9D9"/>
            </w:tcBorders>
          </w:tcPr>
          <w:p>
            <w:pPr>
              <w:spacing w:after="40" w:before="40"/>
            </w:pPr>
            <w:r>
              <w:rPr>
                <w:b w:val="0"/>
                <w:sz w:val="19"/>
              </w:rPr>
              <w:t>Validate case</w:t>
            </w:r>
          </w:p>
        </w:tc>
        <w:tc>
          <w:tcPr>
            <w:tcW w:type="dxa" w:w="4104"/>
            <w:shd w:fill="FFFFFF"/>
            <w:tcBorders>
              <w:top w:val="single" w:sz="4" w:color="D9D9D9"/>
              <w:left w:val="single" w:sz="4" w:color="D9D9D9"/>
              <w:bottom w:val="single" w:sz="4" w:color="D9D9D9"/>
              <w:right w:val="single" w:sz="4" w:color="D9D9D9"/>
            </w:tcBorders>
          </w:tcPr>
          <w:p>
            <w:pPr>
              <w:spacing w:after="40" w:before="40"/>
            </w:pPr>
            <w:r>
              <w:rPr>
                <w:b w:val="0"/>
                <w:sz w:val="19"/>
              </w:rPr>
              <w:t>Missing fields and permitted-processing flag.</w:t>
            </w:r>
          </w:p>
        </w:tc>
        <w:tc>
          <w:tcPr>
            <w:tcW w:type="dxa" w:w="3888"/>
            <w:shd w:fill="FFFFFF"/>
            <w:tcBorders>
              <w:top w:val="single" w:sz="4" w:color="D9D9D9"/>
              <w:left w:val="single" w:sz="4" w:color="D9D9D9"/>
              <w:bottom w:val="single" w:sz="4" w:color="D9D9D9"/>
              <w:right w:val="single" w:sz="4" w:color="D9D9D9"/>
            </w:tcBorders>
          </w:tcPr>
          <w:p>
            <w:pPr>
              <w:spacing w:after="40" w:before="40"/>
            </w:pPr>
            <w:r>
              <w:rPr>
                <w:b w:val="0"/>
                <w:sz w:val="19"/>
              </w:rPr>
              <w:t>Deterministic policy check before any model call.</w:t>
            </w:r>
          </w:p>
        </w:tc>
      </w:tr>
      <w:tr>
        <w:trPr>
          <w:cantSplit/>
        </w:trPr>
        <w:tc>
          <w:tcPr>
            <w:tcW w:type="dxa" w:w="1944"/>
            <w:shd w:fill="F4F6F8"/>
            <w:tcBorders>
              <w:top w:val="single" w:sz="4" w:color="D9D9D9"/>
              <w:left w:val="single" w:sz="4" w:color="D9D9D9"/>
              <w:bottom w:val="single" w:sz="4" w:color="D9D9D9"/>
              <w:right w:val="single" w:sz="4" w:color="D9D9D9"/>
            </w:tcBorders>
          </w:tcPr>
          <w:p>
            <w:pPr>
              <w:spacing w:after="40" w:before="40"/>
            </w:pPr>
            <w:r>
              <w:rPr>
                <w:b w:val="0"/>
                <w:sz w:val="19"/>
              </w:rPr>
              <w:t>Prepare findings</w:t>
            </w:r>
          </w:p>
        </w:tc>
        <w:tc>
          <w:tcPr>
            <w:tcW w:type="dxa" w:w="4104"/>
            <w:shd w:fill="F4F6F8"/>
            <w:tcBorders>
              <w:top w:val="single" w:sz="4" w:color="D9D9D9"/>
              <w:left w:val="single" w:sz="4" w:color="D9D9D9"/>
              <w:bottom w:val="single" w:sz="4" w:color="D9D9D9"/>
              <w:right w:val="single" w:sz="4" w:color="D9D9D9"/>
            </w:tcBorders>
          </w:tcPr>
          <w:p>
            <w:pPr>
              <w:spacing w:after="40" w:before="40"/>
            </w:pPr>
            <w:r>
              <w:rPr>
                <w:b w:val="0"/>
                <w:sz w:val="19"/>
              </w:rPr>
              <w:t>Structured reviewed facts and limitations.</w:t>
            </w:r>
          </w:p>
        </w:tc>
        <w:tc>
          <w:tcPr>
            <w:tcW w:type="dxa" w:w="3888"/>
            <w:shd w:fill="F4F6F8"/>
            <w:tcBorders>
              <w:top w:val="single" w:sz="4" w:color="D9D9D9"/>
              <w:left w:val="single" w:sz="4" w:color="D9D9D9"/>
              <w:bottom w:val="single" w:sz="4" w:color="D9D9D9"/>
              <w:right w:val="single" w:sz="4" w:color="D9D9D9"/>
            </w:tcBorders>
          </w:tcPr>
          <w:p>
            <w:pPr>
              <w:spacing w:after="40" w:before="40"/>
            </w:pPr>
            <w:r>
              <w:rPr>
                <w:b w:val="0"/>
                <w:sz w:val="19"/>
              </w:rPr>
              <w:t>Templates first; no invented clinical facts.</w:t>
            </w:r>
          </w:p>
        </w:tc>
      </w:tr>
      <w:tr>
        <w:trPr>
          <w:cantSplit/>
        </w:trPr>
        <w:tc>
          <w:tcPr>
            <w:tcW w:type="dxa" w:w="1944"/>
            <w:shd w:fill="FFFFFF"/>
            <w:tcBorders>
              <w:top w:val="single" w:sz="4" w:color="D9D9D9"/>
              <w:left w:val="single" w:sz="4" w:color="D9D9D9"/>
              <w:bottom w:val="single" w:sz="4" w:color="D9D9D9"/>
              <w:right w:val="single" w:sz="4" w:color="D9D9D9"/>
            </w:tcBorders>
          </w:tcPr>
          <w:p>
            <w:pPr>
              <w:spacing w:after="40" w:before="40"/>
            </w:pPr>
            <w:r>
              <w:rPr>
                <w:b w:val="0"/>
                <w:sz w:val="19"/>
              </w:rPr>
              <w:t>Retrieve evidence</w:t>
            </w:r>
          </w:p>
        </w:tc>
        <w:tc>
          <w:tcPr>
            <w:tcW w:type="dxa" w:w="4104"/>
            <w:shd w:fill="FFFFFF"/>
            <w:tcBorders>
              <w:top w:val="single" w:sz="4" w:color="D9D9D9"/>
              <w:left w:val="single" w:sz="4" w:color="D9D9D9"/>
              <w:bottom w:val="single" w:sz="4" w:color="D9D9D9"/>
              <w:right w:val="single" w:sz="4" w:color="D9D9D9"/>
            </w:tcBorders>
          </w:tcPr>
          <w:p>
            <w:pPr>
              <w:spacing w:after="40" w:before="40"/>
            </w:pPr>
            <w:r>
              <w:rPr>
                <w:b w:val="0"/>
                <w:sz w:val="19"/>
              </w:rPr>
              <w:t>Source passages with version and relevance.</w:t>
            </w:r>
          </w:p>
        </w:tc>
        <w:tc>
          <w:tcPr>
            <w:tcW w:type="dxa" w:w="3888"/>
            <w:shd w:fill="FFFFFF"/>
            <w:tcBorders>
              <w:top w:val="single" w:sz="4" w:color="D9D9D9"/>
              <w:left w:val="single" w:sz="4" w:color="D9D9D9"/>
              <w:bottom w:val="single" w:sz="4" w:color="D9D9D9"/>
              <w:right w:val="single" w:sz="4" w:color="D9D9D9"/>
            </w:tcBorders>
          </w:tcPr>
          <w:p>
            <w:pPr>
              <w:spacing w:after="40" w:before="40"/>
            </w:pPr>
            <w:r>
              <w:rPr>
                <w:b w:val="0"/>
                <w:sz w:val="19"/>
              </w:rPr>
              <w:t>Allowlisted corpus; no unrestricted browsing of private cases.</w:t>
            </w:r>
          </w:p>
        </w:tc>
      </w:tr>
      <w:tr>
        <w:trPr>
          <w:cantSplit/>
        </w:trPr>
        <w:tc>
          <w:tcPr>
            <w:tcW w:type="dxa" w:w="1944"/>
            <w:shd w:fill="F4F6F8"/>
            <w:tcBorders>
              <w:top w:val="single" w:sz="4" w:color="D9D9D9"/>
              <w:left w:val="single" w:sz="4" w:color="D9D9D9"/>
              <w:bottom w:val="single" w:sz="4" w:color="D9D9D9"/>
              <w:right w:val="single" w:sz="4" w:color="D9D9D9"/>
            </w:tcBorders>
          </w:tcPr>
          <w:p>
            <w:pPr>
              <w:spacing w:after="40" w:before="40"/>
            </w:pPr>
            <w:r>
              <w:rPr>
                <w:b w:val="0"/>
                <w:sz w:val="19"/>
              </w:rPr>
              <w:t>Draft consultation</w:t>
            </w:r>
          </w:p>
        </w:tc>
        <w:tc>
          <w:tcPr>
            <w:tcW w:type="dxa" w:w="4104"/>
            <w:shd w:fill="F4F6F8"/>
            <w:tcBorders>
              <w:top w:val="single" w:sz="4" w:color="D9D9D9"/>
              <w:left w:val="single" w:sz="4" w:color="D9D9D9"/>
              <w:bottom w:val="single" w:sz="4" w:color="D9D9D9"/>
              <w:right w:val="single" w:sz="4" w:color="D9D9D9"/>
            </w:tcBorders>
          </w:tcPr>
          <w:p>
            <w:pPr>
              <w:spacing w:after="40" w:before="40"/>
            </w:pPr>
            <w:r>
              <w:rPr>
                <w:b w:val="0"/>
                <w:sz w:val="19"/>
              </w:rPr>
              <w:t>Question, summary, uncertainties, references.</w:t>
            </w:r>
          </w:p>
        </w:tc>
        <w:tc>
          <w:tcPr>
            <w:tcW w:type="dxa" w:w="3888"/>
            <w:shd w:fill="F4F6F8"/>
            <w:tcBorders>
              <w:top w:val="single" w:sz="4" w:color="D9D9D9"/>
              <w:left w:val="single" w:sz="4" w:color="D9D9D9"/>
              <w:bottom w:val="single" w:sz="4" w:color="D9D9D9"/>
              <w:right w:val="single" w:sz="4" w:color="D9D9D9"/>
            </w:tcBorders>
          </w:tcPr>
          <w:p>
            <w:pPr>
              <w:spacing w:after="40" w:before="40"/>
            </w:pPr>
            <w:r>
              <w:rPr>
                <w:b w:val="0"/>
                <w:sz w:val="19"/>
              </w:rPr>
              <w:t>Strict JSON; evidence IDs for every factual claim.</w:t>
            </w:r>
          </w:p>
        </w:tc>
      </w:tr>
      <w:tr>
        <w:trPr>
          <w:cantSplit/>
        </w:trPr>
        <w:tc>
          <w:tcPr>
            <w:tcW w:type="dxa" w:w="1944"/>
            <w:shd w:fill="FFFFFF"/>
            <w:tcBorders>
              <w:top w:val="single" w:sz="4" w:color="D9D9D9"/>
              <w:left w:val="single" w:sz="4" w:color="D9D9D9"/>
              <w:bottom w:val="single" w:sz="4" w:color="D9D9D9"/>
              <w:right w:val="single" w:sz="4" w:color="D9D9D9"/>
            </w:tcBorders>
          </w:tcPr>
          <w:p>
            <w:pPr>
              <w:spacing w:after="40" w:before="40"/>
            </w:pPr>
            <w:r>
              <w:rPr>
                <w:b w:val="0"/>
                <w:sz w:val="19"/>
              </w:rPr>
              <w:t>Review interrupt</w:t>
            </w:r>
          </w:p>
        </w:tc>
        <w:tc>
          <w:tcPr>
            <w:tcW w:type="dxa" w:w="4104"/>
            <w:shd w:fill="FFFFFF"/>
            <w:tcBorders>
              <w:top w:val="single" w:sz="4" w:color="D9D9D9"/>
              <w:left w:val="single" w:sz="4" w:color="D9D9D9"/>
              <w:bottom w:val="single" w:sz="4" w:color="D9D9D9"/>
              <w:right w:val="single" w:sz="4" w:color="D9D9D9"/>
            </w:tcBorders>
          </w:tcPr>
          <w:p>
            <w:pPr>
              <w:spacing w:after="40" w:before="40"/>
            </w:pPr>
            <w:r>
              <w:rPr>
                <w:b w:val="0"/>
                <w:sz w:val="19"/>
              </w:rPr>
              <w:t>Editable package and destination.</w:t>
            </w:r>
          </w:p>
        </w:tc>
        <w:tc>
          <w:tcPr>
            <w:tcW w:type="dxa" w:w="3888"/>
            <w:shd w:fill="FFFFFF"/>
            <w:tcBorders>
              <w:top w:val="single" w:sz="4" w:color="D9D9D9"/>
              <w:left w:val="single" w:sz="4" w:color="D9D9D9"/>
              <w:bottom w:val="single" w:sz="4" w:color="D9D9D9"/>
              <w:right w:val="single" w:sz="4" w:color="D9D9D9"/>
            </w:tcBorders>
          </w:tcPr>
          <w:p>
            <w:pPr>
              <w:spacing w:after="40" w:before="40"/>
            </w:pPr>
            <w:r>
              <w:rPr>
                <w:b w:val="0"/>
                <w:sz w:val="19"/>
              </w:rPr>
              <w:t>Authenticated HCP approval required.</w:t>
            </w:r>
          </w:p>
        </w:tc>
      </w:tr>
      <w:tr>
        <w:trPr>
          <w:cantSplit/>
        </w:trPr>
        <w:tc>
          <w:tcPr>
            <w:tcW w:type="dxa" w:w="1944"/>
            <w:shd w:fill="F4F6F8"/>
            <w:tcBorders>
              <w:top w:val="single" w:sz="4" w:color="D9D9D9"/>
              <w:left w:val="single" w:sz="4" w:color="D9D9D9"/>
              <w:bottom w:val="single" w:sz="4" w:color="D9D9D9"/>
              <w:right w:val="single" w:sz="4" w:color="D9D9D9"/>
            </w:tcBorders>
          </w:tcPr>
          <w:p>
            <w:pPr>
              <w:spacing w:after="40" w:before="40"/>
            </w:pPr>
            <w:r>
              <w:rPr>
                <w:b w:val="0"/>
                <w:sz w:val="19"/>
              </w:rPr>
              <w:t>Dispatch boundary</w:t>
            </w:r>
          </w:p>
        </w:tc>
        <w:tc>
          <w:tcPr>
            <w:tcW w:type="dxa" w:w="4104"/>
            <w:shd w:fill="F4F6F8"/>
            <w:tcBorders>
              <w:top w:val="single" w:sz="4" w:color="D9D9D9"/>
              <w:left w:val="single" w:sz="4" w:color="D9D9D9"/>
              <w:bottom w:val="single" w:sz="4" w:color="D9D9D9"/>
              <w:right w:val="single" w:sz="4" w:color="D9D9D9"/>
            </w:tcBorders>
          </w:tcPr>
          <w:p>
            <w:pPr>
              <w:spacing w:after="40" w:before="40"/>
            </w:pPr>
            <w:r>
              <w:rPr>
                <w:b w:val="0"/>
                <w:sz w:val="19"/>
              </w:rPr>
              <w:t>Referral ID and initial status.</w:t>
            </w:r>
          </w:p>
        </w:tc>
        <w:tc>
          <w:tcPr>
            <w:tcW w:type="dxa" w:w="3888"/>
            <w:shd w:fill="F4F6F8"/>
            <w:tcBorders>
              <w:top w:val="single" w:sz="4" w:color="D9D9D9"/>
              <w:left w:val="single" w:sz="4" w:color="D9D9D9"/>
              <w:bottom w:val="single" w:sz="4" w:color="D9D9D9"/>
              <w:right w:val="single" w:sz="4" w:color="D9D9D9"/>
            </w:tcBorders>
          </w:tcPr>
          <w:p>
            <w:pPr>
              <w:spacing w:after="40" w:before="40"/>
            </w:pPr>
            <w:r>
              <w:rPr>
                <w:b w:val="0"/>
                <w:sz w:val="19"/>
              </w:rPr>
              <w:t>Application transaction, not model authority.</w:t>
            </w:r>
          </w:p>
        </w:tc>
      </w:tr>
      <w:tr>
        <w:trPr>
          <w:cantSplit/>
        </w:trPr>
        <w:tc>
          <w:tcPr>
            <w:tcW w:type="dxa" w:w="1944"/>
            <w:shd w:fill="FFFFFF"/>
            <w:tcBorders>
              <w:top w:val="single" w:sz="4" w:color="D9D9D9"/>
              <w:left w:val="single" w:sz="4" w:color="D9D9D9"/>
              <w:bottom w:val="single" w:sz="4" w:color="D9D9D9"/>
              <w:right w:val="single" w:sz="4" w:color="D9D9D9"/>
            </w:tcBorders>
          </w:tcPr>
          <w:p>
            <w:pPr>
              <w:spacing w:after="40" w:before="40"/>
            </w:pPr>
            <w:r>
              <w:rPr>
                <w:b w:val="0"/>
                <w:sz w:val="19"/>
              </w:rPr>
              <w:t>Track response</w:t>
            </w:r>
          </w:p>
        </w:tc>
        <w:tc>
          <w:tcPr>
            <w:tcW w:type="dxa" w:w="4104"/>
            <w:shd w:fill="FFFFFF"/>
            <w:tcBorders>
              <w:top w:val="single" w:sz="4" w:color="D9D9D9"/>
              <w:left w:val="single" w:sz="4" w:color="D9D9D9"/>
              <w:bottom w:val="single" w:sz="4" w:color="D9D9D9"/>
              <w:right w:val="single" w:sz="4" w:color="D9D9D9"/>
            </w:tcBorders>
          </w:tcPr>
          <w:p>
            <w:pPr>
              <w:spacing w:after="40" w:before="40"/>
            </w:pPr>
            <w:r>
              <w:rPr>
                <w:b w:val="0"/>
                <w:sz w:val="19"/>
              </w:rPr>
              <w:t>Acknowledgement and next task.</w:t>
            </w:r>
          </w:p>
        </w:tc>
        <w:tc>
          <w:tcPr>
            <w:tcW w:type="dxa" w:w="3888"/>
            <w:shd w:fill="FFFFFF"/>
            <w:tcBorders>
              <w:top w:val="single" w:sz="4" w:color="D9D9D9"/>
              <w:left w:val="single" w:sz="4" w:color="D9D9D9"/>
              <w:bottom w:val="single" w:sz="4" w:color="D9D9D9"/>
              <w:right w:val="single" w:sz="4" w:color="D9D9D9"/>
            </w:tcBorders>
          </w:tcPr>
          <w:p>
            <w:pPr>
              <w:spacing w:after="40" w:before="40"/>
            </w:pPr>
            <w:r>
              <w:rPr>
                <w:b w:val="0"/>
                <w:sz w:val="19"/>
              </w:rPr>
              <w:t>State machine and configured reminders.</w:t>
            </w:r>
          </w:p>
        </w:tc>
      </w:tr>
    </w:tbl>
    <w:p>
      <w:pPr>
        <w:pStyle w:val="Heading2"/>
      </w:pPr>
      <w:r>
        <w:t>LangGraph state</w:t>
      </w:r>
    </w:p>
    <w:p>
      <w:r>
        <w:t>Persist case_id, tenant_id, owner_id, case_version, model_run_id, approved_fact_ids, reference_ids, draft_version, recipient_id, processing_policy, retry count, and status. Keep clinical images out of graph state; store authorized references. Resume requires the correct owner, role, and current version. Node replay must not duplicate side effects; dispatch is isolated behind an idempotent transaction.</w:t>
      </w:r>
    </w:p>
    <w:p>
      <w:pPr>
        <w:pStyle w:val="Heading2"/>
      </w:pPr>
      <w:r>
        <w:t>LLM limits</w:t>
      </w:r>
    </w:p>
    <w:p>
      <w:r>
        <w:t>Pin the available Gemini model and prompt version after a smoke test. Allow up to three calls per draft and one repair for schema failure. Set a total job deadline of 45 seconds, excluding human review time. A failed or unsupported draft falls back to a manual template. Model text cannot set clinical urgency, approve itself, change access, or invoke external messaging.</w:t>
      </w:r>
    </w:p>
    <w:p>
      <w:pPr>
        <w:pStyle w:val="Heading2"/>
      </w:pPr>
      <w:r>
        <w:t>MCP when useful</w:t>
      </w:r>
    </w:p>
    <w:p>
      <w:r>
        <w:t>Optional MCP tools: lookup_reference(topic), lookup_specialist(filters), and get_permitted_case_summary(case_id). Derive identity from session context, enforce field allowlists, and deny restricted-data export. Avoid arbitrary SQL, URL fetching, filesystem access, or message sending tools. MCP is P1 unless a real integration requires it.</w:t>
      </w:r>
    </w:p>
    <w:p>
      <w:pPr>
        <w:pStyle w:val="Heading2"/>
      </w:pPr>
      <w:r>
        <w:t>A2A when useful</w:t>
      </w:r>
    </w:p>
    <w:p>
      <w:r>
        <w:t>A2A is P2 for a separately hosted, authorized specialist-support agent. Pin capabilities and protocol version, authenticate the remote endpoint, share minimum permitted data, set deadlines, and propagate cancellation. A returned draft is advice for review, never a signed specialist response.</w:t>
      </w:r>
    </w:p>
    <w:p>
      <w:pPr>
        <w:pStyle w:val="Heading2"/>
      </w:pPr>
      <w:r>
        <w:t>EHR and messaging roadmap</w:t>
      </w:r>
    </w:p>
    <w:p>
      <w:r>
        <w:t>Use a canonical internal model first. Future FHIR mappings may include Patient, Encounter, Observation, DiagnosticReport, ServiceRequest, and Task, with supported version/profile validation at implementation. A sandbox adapter is not a production EHR integration. External email/SMS must be opt-in and approved; the MVP uses in-app notifications only.</w:t>
      </w:r>
    </w:p>
    <w:p>
      <w:pPr>
        <w:pStyle w:val="Heading1"/>
        <w:pageBreakBefore/>
      </w:pPr>
      <w:r>
        <w:t>13 Data model APIs and state transitions</w:t>
      </w:r>
    </w:p>
    <w:tbl>
      <w:tblPr>
        <w:tblW w:type="auto" w:w="0"/>
        <w:tblLayout w:type="fixed"/>
        <w:tblLook w:firstColumn="1" w:firstRow="1" w:lastColumn="0" w:lastRow="0" w:noHBand="0" w:noVBand="1" w:val="04A0"/>
      </w:tblPr>
      <w:tblGrid>
        <w:gridCol w:w="1872"/>
        <w:gridCol w:w="8064"/>
      </w:tblGrid>
      <w:tr>
        <w:trPr>
          <w:cantSplit/>
          <w:tblHeader/>
        </w:trPr>
        <w:tc>
          <w:tcPr>
            <w:tcW w:type="dxa" w:w="1872"/>
            <w:shd w:fill="DCE6F1"/>
            <w:tcBorders>
              <w:top w:val="single" w:sz="4" w:color="D9D9D9"/>
              <w:left w:val="single" w:sz="4" w:color="D9D9D9"/>
              <w:bottom w:val="single" w:sz="4" w:color="D9D9D9"/>
              <w:right w:val="single" w:sz="4" w:color="D9D9D9"/>
            </w:tcBorders>
          </w:tcPr>
          <w:p>
            <w:pPr>
              <w:spacing w:after="40" w:before="40"/>
            </w:pPr>
            <w:r>
              <w:rPr>
                <w:b/>
                <w:sz w:val="19"/>
              </w:rPr>
              <w:t>Entity</w:t>
            </w:r>
          </w:p>
        </w:tc>
        <w:tc>
          <w:tcPr>
            <w:tcW w:type="dxa" w:w="8064"/>
            <w:shd w:fill="DCE6F1"/>
            <w:tcBorders>
              <w:top w:val="single" w:sz="4" w:color="D9D9D9"/>
              <w:left w:val="single" w:sz="4" w:color="D9D9D9"/>
              <w:bottom w:val="single" w:sz="4" w:color="D9D9D9"/>
              <w:right w:val="single" w:sz="4" w:color="D9D9D9"/>
            </w:tcBorders>
          </w:tcPr>
          <w:p>
            <w:pPr>
              <w:spacing w:after="40" w:before="40"/>
            </w:pPr>
            <w:r>
              <w:rPr>
                <w:b/>
                <w:sz w:val="19"/>
              </w:rPr>
              <w:t>Fields and invariants</w:t>
            </w:r>
          </w:p>
        </w:tc>
      </w:tr>
      <w:tr>
        <w:trPr>
          <w:cantSplit/>
        </w:trPr>
        <w:tc>
          <w:tcPr>
            <w:tcW w:type="dxa" w:w="1872"/>
            <w:shd w:fill="FFFFFF"/>
            <w:tcBorders>
              <w:top w:val="single" w:sz="4" w:color="D9D9D9"/>
              <w:left w:val="single" w:sz="4" w:color="D9D9D9"/>
              <w:bottom w:val="single" w:sz="4" w:color="D9D9D9"/>
              <w:right w:val="single" w:sz="4" w:color="D9D9D9"/>
            </w:tcBorders>
          </w:tcPr>
          <w:p>
            <w:pPr>
              <w:spacing w:after="40" w:before="40"/>
            </w:pPr>
            <w:r>
              <w:rPr>
                <w:b w:val="0"/>
                <w:sz w:val="19"/>
              </w:rPr>
              <w:t>Case</w:t>
            </w:r>
          </w:p>
        </w:tc>
        <w:tc>
          <w:tcPr>
            <w:tcW w:type="dxa" w:w="8064"/>
            <w:shd w:fill="FFFFFF"/>
            <w:tcBorders>
              <w:top w:val="single" w:sz="4" w:color="D9D9D9"/>
              <w:left w:val="single" w:sz="4" w:color="D9D9D9"/>
              <w:bottom w:val="single" w:sz="4" w:color="D9D9D9"/>
              <w:right w:val="single" w:sz="4" w:color="D9D9D9"/>
            </w:tcBorders>
          </w:tcPr>
          <w:p>
            <w:pPr>
              <w:spacing w:after="40" w:before="40"/>
            </w:pPr>
            <w:r>
              <w:rPr>
                <w:b w:val="0"/>
                <w:sz w:val="19"/>
              </w:rPr>
              <w:t>tenant, patient_ref, encounter, owner, device, current_version, processing policy.</w:t>
            </w:r>
          </w:p>
        </w:tc>
      </w:tr>
      <w:tr>
        <w:trPr>
          <w:cantSplit/>
        </w:trPr>
        <w:tc>
          <w:tcPr>
            <w:tcW w:type="dxa" w:w="1872"/>
            <w:shd w:fill="F4F6F8"/>
            <w:tcBorders>
              <w:top w:val="single" w:sz="4" w:color="D9D9D9"/>
              <w:left w:val="single" w:sz="4" w:color="D9D9D9"/>
              <w:bottom w:val="single" w:sz="4" w:color="D9D9D9"/>
              <w:right w:val="single" w:sz="4" w:color="D9D9D9"/>
            </w:tcBorders>
          </w:tcPr>
          <w:p>
            <w:pPr>
              <w:spacing w:after="40" w:before="40"/>
            </w:pPr>
            <w:r>
              <w:rPr>
                <w:b w:val="0"/>
                <w:sz w:val="19"/>
              </w:rPr>
              <w:t>Image</w:t>
            </w:r>
          </w:p>
        </w:tc>
        <w:tc>
          <w:tcPr>
            <w:tcW w:type="dxa" w:w="8064"/>
            <w:shd w:fill="F4F6F8"/>
            <w:tcBorders>
              <w:top w:val="single" w:sz="4" w:color="D9D9D9"/>
              <w:left w:val="single" w:sz="4" w:color="D9D9D9"/>
              <w:bottom w:val="single" w:sz="4" w:color="D9D9D9"/>
              <w:right w:val="single" w:sz="4" w:color="D9D9D9"/>
            </w:tcBorders>
          </w:tcPr>
          <w:p>
            <w:pPr>
              <w:spacing w:after="40" w:before="40"/>
            </w:pPr>
            <w:r>
              <w:rPr>
                <w:b w:val="0"/>
                <w:sz w:val="19"/>
              </w:rPr>
              <w:t>case, checksum, laterality, view, source, consent/access basis, superseded_by.</w:t>
            </w:r>
          </w:p>
        </w:tc>
      </w:tr>
      <w:tr>
        <w:trPr>
          <w:cantSplit/>
        </w:trPr>
        <w:tc>
          <w:tcPr>
            <w:tcW w:type="dxa" w:w="1872"/>
            <w:shd w:fill="FFFFFF"/>
            <w:tcBorders>
              <w:top w:val="single" w:sz="4" w:color="D9D9D9"/>
              <w:left w:val="single" w:sz="4" w:color="D9D9D9"/>
              <w:bottom w:val="single" w:sz="4" w:color="D9D9D9"/>
              <w:right w:val="single" w:sz="4" w:color="D9D9D9"/>
            </w:tcBorders>
          </w:tcPr>
          <w:p>
            <w:pPr>
              <w:spacing w:after="40" w:before="40"/>
            </w:pPr>
            <w:r>
              <w:rPr>
                <w:b w:val="0"/>
                <w:sz w:val="19"/>
              </w:rPr>
              <w:t>ModelRun</w:t>
            </w:r>
          </w:p>
        </w:tc>
        <w:tc>
          <w:tcPr>
            <w:tcW w:type="dxa" w:w="8064"/>
            <w:shd w:fill="FFFFFF"/>
            <w:tcBorders>
              <w:top w:val="single" w:sz="4" w:color="D9D9D9"/>
              <w:left w:val="single" w:sz="4" w:color="D9D9D9"/>
              <w:bottom w:val="single" w:sz="4" w:color="D9D9D9"/>
              <w:right w:val="single" w:sz="4" w:color="D9D9D9"/>
            </w:tcBorders>
          </w:tcPr>
          <w:p>
            <w:pPr>
              <w:spacing w:after="40" w:before="40"/>
            </w:pPr>
            <w:r>
              <w:rPr>
                <w:b w:val="0"/>
                <w:sz w:val="19"/>
              </w:rPr>
              <w:t>image versions, preprocessing hash, model hash, thresholds, raw score, calibrated score, status.</w:t>
            </w:r>
          </w:p>
        </w:tc>
      </w:tr>
      <w:tr>
        <w:trPr>
          <w:cantSplit/>
        </w:trPr>
        <w:tc>
          <w:tcPr>
            <w:tcW w:type="dxa" w:w="1872"/>
            <w:shd w:fill="F4F6F8"/>
            <w:tcBorders>
              <w:top w:val="single" w:sz="4" w:color="D9D9D9"/>
              <w:left w:val="single" w:sz="4" w:color="D9D9D9"/>
              <w:bottom w:val="single" w:sz="4" w:color="D9D9D9"/>
              <w:right w:val="single" w:sz="4" w:color="D9D9D9"/>
            </w:tcBorders>
          </w:tcPr>
          <w:p>
            <w:pPr>
              <w:spacing w:after="40" w:before="40"/>
            </w:pPr>
            <w:r>
              <w:rPr>
                <w:b w:val="0"/>
                <w:sz w:val="19"/>
              </w:rPr>
              <w:t>Review</w:t>
            </w:r>
          </w:p>
        </w:tc>
        <w:tc>
          <w:tcPr>
            <w:tcW w:type="dxa" w:w="8064"/>
            <w:shd w:fill="F4F6F8"/>
            <w:tcBorders>
              <w:top w:val="single" w:sz="4" w:color="D9D9D9"/>
              <w:left w:val="single" w:sz="4" w:color="D9D9D9"/>
              <w:bottom w:val="single" w:sz="4" w:color="D9D9D9"/>
              <w:right w:val="single" w:sz="4" w:color="D9D9D9"/>
            </w:tcBorders>
          </w:tcPr>
          <w:p>
            <w:pPr>
              <w:spacing w:after="40" w:before="40"/>
            </w:pPr>
            <w:r>
              <w:rPr>
                <w:b w:val="0"/>
                <w:sz w:val="19"/>
              </w:rPr>
              <w:t>case version, HCP, interpretation, override reason, signed_at; immutable once signed.</w:t>
            </w:r>
          </w:p>
        </w:tc>
      </w:tr>
      <w:tr>
        <w:trPr>
          <w:cantSplit/>
        </w:trPr>
        <w:tc>
          <w:tcPr>
            <w:tcW w:type="dxa" w:w="1872"/>
            <w:shd w:fill="FFFFFF"/>
            <w:tcBorders>
              <w:top w:val="single" w:sz="4" w:color="D9D9D9"/>
              <w:left w:val="single" w:sz="4" w:color="D9D9D9"/>
              <w:bottom w:val="single" w:sz="4" w:color="D9D9D9"/>
              <w:right w:val="single" w:sz="4" w:color="D9D9D9"/>
            </w:tcBorders>
          </w:tcPr>
          <w:p>
            <w:pPr>
              <w:spacing w:after="40" w:before="40"/>
            </w:pPr>
            <w:r>
              <w:rPr>
                <w:b w:val="0"/>
                <w:sz w:val="19"/>
              </w:rPr>
              <w:t>Referral</w:t>
            </w:r>
          </w:p>
        </w:tc>
        <w:tc>
          <w:tcPr>
            <w:tcW w:type="dxa" w:w="8064"/>
            <w:shd w:fill="FFFFFF"/>
            <w:tcBorders>
              <w:top w:val="single" w:sz="4" w:color="D9D9D9"/>
              <w:left w:val="single" w:sz="4" w:color="D9D9D9"/>
              <w:bottom w:val="single" w:sz="4" w:color="D9D9D9"/>
              <w:right w:val="single" w:sz="4" w:color="D9D9D9"/>
            </w:tcBorders>
          </w:tcPr>
          <w:p>
            <w:pPr>
              <w:spacing w:after="40" w:before="40"/>
            </w:pPr>
            <w:r>
              <w:rPr>
                <w:b w:val="0"/>
                <w:sz w:val="19"/>
              </w:rPr>
              <w:t>approved package hash, recipient grant, owner, stage, due_at, idempotency key.</w:t>
            </w:r>
          </w:p>
        </w:tc>
      </w:tr>
      <w:tr>
        <w:trPr>
          <w:cantSplit/>
        </w:trPr>
        <w:tc>
          <w:tcPr>
            <w:tcW w:type="dxa" w:w="1872"/>
            <w:shd w:fill="F4F6F8"/>
            <w:tcBorders>
              <w:top w:val="single" w:sz="4" w:color="D9D9D9"/>
              <w:left w:val="single" w:sz="4" w:color="D9D9D9"/>
              <w:bottom w:val="single" w:sz="4" w:color="D9D9D9"/>
              <w:right w:val="single" w:sz="4" w:color="D9D9D9"/>
            </w:tcBorders>
          </w:tcPr>
          <w:p>
            <w:pPr>
              <w:spacing w:after="40" w:before="40"/>
            </w:pPr>
            <w:r>
              <w:rPr>
                <w:b w:val="0"/>
                <w:sz w:val="19"/>
              </w:rPr>
              <w:t>Response and Task</w:t>
            </w:r>
          </w:p>
        </w:tc>
        <w:tc>
          <w:tcPr>
            <w:tcW w:type="dxa" w:w="8064"/>
            <w:shd w:fill="F4F6F8"/>
            <w:tcBorders>
              <w:top w:val="single" w:sz="4" w:color="D9D9D9"/>
              <w:left w:val="single" w:sz="4" w:color="D9D9D9"/>
              <w:bottom w:val="single" w:sz="4" w:color="D9D9D9"/>
              <w:right w:val="single" w:sz="4" w:color="D9D9D9"/>
            </w:tcBorders>
          </w:tcPr>
          <w:p>
            <w:pPr>
              <w:spacing w:after="40" w:before="40"/>
            </w:pPr>
            <w:r>
              <w:rPr>
                <w:b w:val="0"/>
                <w:sz w:val="19"/>
              </w:rPr>
              <w:t>signed specialist response; next action, assignee, status, evidence, due date.</w:t>
            </w:r>
          </w:p>
        </w:tc>
      </w:tr>
      <w:tr>
        <w:trPr>
          <w:cantSplit/>
        </w:trPr>
        <w:tc>
          <w:tcPr>
            <w:tcW w:type="dxa" w:w="1872"/>
            <w:shd w:fill="FFFFFF"/>
            <w:tcBorders>
              <w:top w:val="single" w:sz="4" w:color="D9D9D9"/>
              <w:left w:val="single" w:sz="4" w:color="D9D9D9"/>
              <w:bottom w:val="single" w:sz="4" w:color="D9D9D9"/>
              <w:right w:val="single" w:sz="4" w:color="D9D9D9"/>
            </w:tcBorders>
          </w:tcPr>
          <w:p>
            <w:pPr>
              <w:spacing w:after="40" w:before="40"/>
            </w:pPr>
            <w:r>
              <w:rPr>
                <w:b w:val="0"/>
                <w:sz w:val="19"/>
              </w:rPr>
              <w:t>Reference and Draft</w:t>
            </w:r>
          </w:p>
        </w:tc>
        <w:tc>
          <w:tcPr>
            <w:tcW w:type="dxa" w:w="8064"/>
            <w:shd w:fill="FFFFFF"/>
            <w:tcBorders>
              <w:top w:val="single" w:sz="4" w:color="D9D9D9"/>
              <w:left w:val="single" w:sz="4" w:color="D9D9D9"/>
              <w:bottom w:val="single" w:sz="4" w:color="D9D9D9"/>
              <w:right w:val="single" w:sz="4" w:color="D9D9D9"/>
            </w:tcBorders>
          </w:tcPr>
          <w:p>
            <w:pPr>
              <w:spacing w:after="40" w:before="40"/>
            </w:pPr>
            <w:r>
              <w:rPr>
                <w:b w:val="0"/>
                <w:sz w:val="19"/>
              </w:rPr>
              <w:t>publisher, title, version, passage; draft text and factual source IDs.</w:t>
            </w:r>
          </w:p>
        </w:tc>
      </w:tr>
      <w:tr>
        <w:trPr>
          <w:cantSplit/>
        </w:trPr>
        <w:tc>
          <w:tcPr>
            <w:tcW w:type="dxa" w:w="1872"/>
            <w:shd w:fill="F4F6F8"/>
            <w:tcBorders>
              <w:top w:val="single" w:sz="4" w:color="D9D9D9"/>
              <w:left w:val="single" w:sz="4" w:color="D9D9D9"/>
              <w:bottom w:val="single" w:sz="4" w:color="D9D9D9"/>
              <w:right w:val="single" w:sz="4" w:color="D9D9D9"/>
            </w:tcBorders>
          </w:tcPr>
          <w:p>
            <w:pPr>
              <w:spacing w:after="40" w:before="40"/>
            </w:pPr>
            <w:r>
              <w:rPr>
                <w:b w:val="0"/>
                <w:sz w:val="19"/>
              </w:rPr>
              <w:t>AuditEvent</w:t>
            </w:r>
          </w:p>
        </w:tc>
        <w:tc>
          <w:tcPr>
            <w:tcW w:type="dxa" w:w="8064"/>
            <w:shd w:fill="F4F6F8"/>
            <w:tcBorders>
              <w:top w:val="single" w:sz="4" w:color="D9D9D9"/>
              <w:left w:val="single" w:sz="4" w:color="D9D9D9"/>
              <w:bottom w:val="single" w:sz="4" w:color="D9D9D9"/>
              <w:right w:val="single" w:sz="4" w:color="D9D9D9"/>
            </w:tcBorders>
          </w:tcPr>
          <w:p>
            <w:pPr>
              <w:spacing w:after="40" w:before="40"/>
            </w:pPr>
            <w:r>
              <w:rPr>
                <w:b w:val="0"/>
                <w:sz w:val="19"/>
              </w:rPr>
              <w:t>actor, tenant, action, target, version, timestamp; no secret or raw-image logging.</w:t>
            </w:r>
          </w:p>
        </w:tc>
      </w:tr>
    </w:tbl>
    <w:p>
      <w:pPr>
        <w:pStyle w:val="Heading2"/>
      </w:pPr>
      <w:r>
        <w:t>API surface</w:t>
      </w:r>
    </w:p>
    <w:p>
      <w:r>
        <w:t>POST /cases; PATCH /cases/{id} with expected_version; POST /cases/{id}/images; POST /cases/{id}/analyze; GET /jobs/{id}; POST /cases/{id}/reviews; POST /cases/{id}/consultation-drafts; POST /referrals with signature_id and Idempotency-Key; POST /referrals/{id}/acknowledge; POST /referrals/{id}/responses; PATCH /tasks/{id}; GET /cases/{id}/timeline. All endpoints require tenant and role checks.</w:t>
      </w:r>
    </w:p>
    <w:p>
      <w:pPr>
        <w:pStyle w:val="Heading2"/>
      </w:pPr>
      <w:r>
        <w:t>Clinical state</w:t>
      </w:r>
    </w:p>
    <w:p>
      <w:r>
        <w:t>Draft → Images ready → Quality checked → Model ready or Unable to assess → HCP review → Signed. A new image, laterality change, model rerun, or clinical-text edit marks the previous draft stale and requires review. Prior signed reports remain retrievable as historical versions with a superseded label.</w:t>
      </w:r>
    </w:p>
    <w:p>
      <w:pPr>
        <w:pStyle w:val="Heading2"/>
      </w:pPr>
      <w:r>
        <w:t>Referral state</w:t>
      </w:r>
    </w:p>
    <w:p>
      <w:r>
        <w:t>Approved → Sent → Acknowledged → Scheduled → Visit recorded → Response received → Closed. Needs information can pause progress; Cancelled, Declined, and Unreachable are distinct dispositions. Closing successfully requires a signed response and referrer acknowledgement. Transition validation is server-side and independent of the model.</w:t>
      </w:r>
    </w:p>
    <w:p>
      <w:pPr>
        <w:pStyle w:val="Heading2"/>
      </w:pPr>
      <w:r>
        <w:t>Errors and concurrency</w:t>
      </w:r>
    </w:p>
    <w:p>
      <w:r>
        <w:t>Return structured errors with code, safe_message, request_id, and retryable flag. Use 409 for stale versions or key/payload mismatch, 413 for excessive uploads, 429 for throttling, and 503 for dependency failure. A single database transaction verifies current signature, recipient grant, and case version before inserting referral plus outbox event. Unique tenant/sender/idempotency key prevents duplicate sends; retries return the existing referral.</w:t>
      </w:r>
    </w:p>
    <w:p>
      <w:pPr>
        <w:pStyle w:val="Heading1"/>
        <w:pageBreakBefore/>
      </w:pPr>
      <w:r>
        <w:t>14 Privacy security and operational requirements</w:t>
      </w:r>
    </w:p>
    <w:p>
      <w:r>
        <w:rPr>
          <w:b/>
        </w:rPr>
        <w:t xml:space="preserve">SEC01 P0  Dataset access. </w:t>
      </w:r>
      <w:r>
        <w:t>Apply mBRSET DUA and credentialing to every team member handling restricted data. Acceptance: only authorized users and approved environments can read the research files; no credential sharing.</w:t>
      </w:r>
    </w:p>
    <w:p>
      <w:r>
        <w:rPr>
          <w:b/>
        </w:rPr>
        <w:t xml:space="preserve">SEC02 P0  External processing. </w:t>
      </w:r>
      <w:r>
        <w:t>Block restricted images, records, embeddings, and patient-level summaries from ordinary Gemini/API calls by default. Acceptance: outbound tests detect and reject prohibited payload classes. Deidentification alone is not permission [S4].</w:t>
      </w:r>
    </w:p>
    <w:p>
      <w:r>
        <w:rPr>
          <w:b/>
        </w:rPr>
        <w:t xml:space="preserve">SEC03 P0  Storage and transport. </w:t>
      </w:r>
      <w:r>
        <w:t>Use HTTPS, private buckets, encryption appropriate to the environment, and backend-only secrets. Acceptance: signed image URLs expire within five minutes; identifiers alone never grant access.</w:t>
      </w:r>
    </w:p>
    <w:p>
      <w:r>
        <w:rPr>
          <w:b/>
        </w:rPr>
        <w:t xml:space="preserve">SEC04 P0  Input and prompt protection. </w:t>
      </w:r>
      <w:r>
        <w:t>Validate uploads, bound image decoding, sanitize rendered text, and treat documents as untrusted data. Acceptance: malicious source passages cannot change tenant, tools, signatures, or recipients.</w:t>
      </w:r>
    </w:p>
    <w:p>
      <w:r>
        <w:rPr>
          <w:b/>
        </w:rPr>
        <w:t xml:space="preserve">SEC05 P0  Audit and correction. </w:t>
      </w:r>
      <w:r>
        <w:t>Record access, inference versions, signatures, dispatch, and amendments. Acceptance: signed findings cannot be silently overwritten; a correction propagates a visible amendment task to affected recipients.</w:t>
      </w:r>
    </w:p>
    <w:p>
      <w:r>
        <w:rPr>
          <w:b/>
        </w:rPr>
        <w:t xml:space="preserve">SEC06 P0  Retention. </w:t>
      </w:r>
      <w:r>
        <w:t>Set explicit project retention before collecting data. For the synthetic demo, purge temporary uploads within 24 hours and content-free logs after seven days. Clinical record retention and research-file retention follow the applicable agreement and institution; do not automatically delete signed clinical records under a demo rule.</w:t>
      </w:r>
    </w:p>
    <w:p>
      <w:r>
        <w:rPr>
          <w:b/>
        </w:rPr>
        <w:t xml:space="preserve">SEC07 P0  Notifications. </w:t>
      </w:r>
      <w:r>
        <w:t>Keep clinical detail inside authenticated workspace. Acceptance: revoked users stop receiving events; content is absent from lock-screen or email notifications by default.</w:t>
      </w:r>
    </w:p>
    <w:p>
      <w:pPr>
        <w:pStyle w:val="Heading2"/>
      </w:pPr>
      <w:r>
        <w:t>Recovery and reliability</w:t>
      </w:r>
    </w:p>
    <w:p>
      <w:r>
        <w:t>Use durable jobs, bounded retries with jitter for transient failures, and a persisted outbox for notifications. Replay is idempotent. If vision fails, keep manual HCP review available. If references are unavailable, show the missing evidence rather than a fabricated citation. If the database is unavailable, disable signatures and dispatch until persistence is restored.</w:t>
      </w:r>
    </w:p>
    <w:p>
      <w:pPr>
        <w:pStyle w:val="Heading2"/>
      </w:pPr>
      <w:r>
        <w:t>Observability and release</w:t>
      </w:r>
    </w:p>
    <w:p>
      <w:r>
        <w:t>Record request ID, node latency, model version, error class, queue depth, retry count, and tokens for permitted calls. Never log raw clinical text by default. Use dependency health checks and a known-good rollback release. Smoke-test upload, inference, approval, cross-user access, acknowledgement, and amendment after every deployment. No compliance certification is claimed by this prototype.</w:t>
      </w:r>
    </w:p>
    <w:p>
      <w:pPr>
        <w:pStyle w:val="Heading1"/>
        <w:pageBreakBefore/>
      </w:pPr>
      <w:r>
        <w:t>15 Edge cases and acceptance tests</w:t>
      </w:r>
    </w:p>
    <w:tbl>
      <w:tblPr>
        <w:tblW w:type="auto" w:w="0"/>
        <w:tblLayout w:type="fixed"/>
        <w:tblLook w:firstColumn="1" w:firstRow="1" w:lastColumn="0" w:lastRow="0" w:noHBand="0" w:noVBand="1" w:val="04A0"/>
      </w:tblPr>
      <w:tblGrid>
        <w:gridCol w:w="3024"/>
        <w:gridCol w:w="5400"/>
        <w:gridCol w:w="1512"/>
      </w:tblGrid>
      <w:tr>
        <w:trPr>
          <w:cantSplit/>
          <w:tblHeader/>
        </w:trPr>
        <w:tc>
          <w:tcPr>
            <w:tcW w:type="dxa" w:w="3024"/>
            <w:shd w:fill="DCE6F1"/>
            <w:tcBorders>
              <w:top w:val="single" w:sz="4" w:color="D9D9D9"/>
              <w:left w:val="single" w:sz="4" w:color="D9D9D9"/>
              <w:bottom w:val="single" w:sz="4" w:color="D9D9D9"/>
              <w:right w:val="single" w:sz="4" w:color="D9D9D9"/>
            </w:tcBorders>
          </w:tcPr>
          <w:p>
            <w:pPr>
              <w:spacing w:after="40" w:before="40"/>
            </w:pPr>
            <w:r>
              <w:rPr>
                <w:b/>
                <w:sz w:val="19"/>
              </w:rPr>
              <w:t>Test</w:t>
            </w:r>
          </w:p>
        </w:tc>
        <w:tc>
          <w:tcPr>
            <w:tcW w:type="dxa" w:w="5400"/>
            <w:shd w:fill="DCE6F1"/>
            <w:tcBorders>
              <w:top w:val="single" w:sz="4" w:color="D9D9D9"/>
              <w:left w:val="single" w:sz="4" w:color="D9D9D9"/>
              <w:bottom w:val="single" w:sz="4" w:color="D9D9D9"/>
              <w:right w:val="single" w:sz="4" w:color="D9D9D9"/>
            </w:tcBorders>
          </w:tcPr>
          <w:p>
            <w:pPr>
              <w:spacing w:after="40" w:before="40"/>
            </w:pPr>
            <w:r>
              <w:rPr>
                <w:b/>
                <w:sz w:val="19"/>
              </w:rPr>
              <w:t>Expected behavior</w:t>
            </w:r>
          </w:p>
        </w:tc>
        <w:tc>
          <w:tcPr>
            <w:tcW w:type="dxa" w:w="1512"/>
            <w:shd w:fill="DCE6F1"/>
            <w:tcBorders>
              <w:top w:val="single" w:sz="4" w:color="D9D9D9"/>
              <w:left w:val="single" w:sz="4" w:color="D9D9D9"/>
              <w:bottom w:val="single" w:sz="4" w:color="D9D9D9"/>
              <w:right w:val="single" w:sz="4" w:color="D9D9D9"/>
            </w:tcBorders>
          </w:tcPr>
          <w:p>
            <w:pPr>
              <w:spacing w:after="40" w:before="40"/>
            </w:pPr>
            <w:r>
              <w:rPr>
                <w:b/>
                <w:sz w:val="19"/>
              </w:rPr>
              <w:t>Trace</w:t>
            </w:r>
          </w:p>
        </w:tc>
      </w:tr>
      <w:tr>
        <w:trPr>
          <w:cantSplit/>
        </w:trPr>
        <w:tc>
          <w:tcPr>
            <w:tcW w:type="dxa" w:w="3024"/>
            <w:shd w:fill="FFFFFF"/>
            <w:tcBorders>
              <w:top w:val="single" w:sz="4" w:color="D9D9D9"/>
              <w:left w:val="single" w:sz="4" w:color="D9D9D9"/>
              <w:bottom w:val="single" w:sz="4" w:color="D9D9D9"/>
              <w:right w:val="single" w:sz="4" w:color="D9D9D9"/>
            </w:tcBorders>
          </w:tcPr>
          <w:p>
            <w:pPr>
              <w:spacing w:after="40" w:before="40"/>
            </w:pPr>
            <w:r>
              <w:rPr>
                <w:b w:val="0"/>
                <w:sz w:val="19"/>
              </w:rPr>
              <w:t>Wrong or missing patient reference</w:t>
            </w:r>
          </w:p>
        </w:tc>
        <w:tc>
          <w:tcPr>
            <w:tcW w:type="dxa" w:w="5400"/>
            <w:shd w:fill="FFFFFF"/>
            <w:tcBorders>
              <w:top w:val="single" w:sz="4" w:color="D9D9D9"/>
              <w:left w:val="single" w:sz="4" w:color="D9D9D9"/>
              <w:bottom w:val="single" w:sz="4" w:color="D9D9D9"/>
              <w:right w:val="single" w:sz="4" w:color="D9D9D9"/>
            </w:tcBorders>
          </w:tcPr>
          <w:p>
            <w:pPr>
              <w:spacing w:after="40" w:before="40"/>
            </w:pPr>
            <w:r>
              <w:rPr>
                <w:b w:val="0"/>
                <w:sz w:val="19"/>
              </w:rPr>
              <w:t>Block analysis; resolve identity without guessing.</w:t>
            </w:r>
          </w:p>
        </w:tc>
        <w:tc>
          <w:tcPr>
            <w:tcW w:type="dxa" w:w="1512"/>
            <w:shd w:fill="FFFFFF"/>
            <w:tcBorders>
              <w:top w:val="single" w:sz="4" w:color="D9D9D9"/>
              <w:left w:val="single" w:sz="4" w:color="D9D9D9"/>
              <w:bottom w:val="single" w:sz="4" w:color="D9D9D9"/>
              <w:right w:val="single" w:sz="4" w:color="D9D9D9"/>
            </w:tcBorders>
          </w:tcPr>
          <w:p>
            <w:pPr>
              <w:spacing w:after="40" w:before="40"/>
            </w:pPr>
            <w:r>
              <w:rPr>
                <w:b w:val="0"/>
                <w:sz w:val="19"/>
              </w:rPr>
              <w:t>FR01</w:t>
            </w:r>
          </w:p>
        </w:tc>
      </w:tr>
      <w:tr>
        <w:trPr>
          <w:cantSplit/>
        </w:trPr>
        <w:tc>
          <w:tcPr>
            <w:tcW w:type="dxa" w:w="3024"/>
            <w:shd w:fill="F4F6F8"/>
            <w:tcBorders>
              <w:top w:val="single" w:sz="4" w:color="D9D9D9"/>
              <w:left w:val="single" w:sz="4" w:color="D9D9D9"/>
              <w:bottom w:val="single" w:sz="4" w:color="D9D9D9"/>
              <w:right w:val="single" w:sz="4" w:color="D9D9D9"/>
            </w:tcBorders>
          </w:tcPr>
          <w:p>
            <w:pPr>
              <w:spacing w:after="40" w:before="40"/>
            </w:pPr>
            <w:r>
              <w:rPr>
                <w:b w:val="0"/>
                <w:sz w:val="19"/>
              </w:rPr>
              <w:t>Unknown laterality</w:t>
            </w:r>
          </w:p>
        </w:tc>
        <w:tc>
          <w:tcPr>
            <w:tcW w:type="dxa" w:w="5400"/>
            <w:shd w:fill="F4F6F8"/>
            <w:tcBorders>
              <w:top w:val="single" w:sz="4" w:color="D9D9D9"/>
              <w:left w:val="single" w:sz="4" w:color="D9D9D9"/>
              <w:bottom w:val="single" w:sz="4" w:color="D9D9D9"/>
              <w:right w:val="single" w:sz="4" w:color="D9D9D9"/>
            </w:tcBorders>
          </w:tcPr>
          <w:p>
            <w:pPr>
              <w:spacing w:after="40" w:before="40"/>
            </w:pPr>
            <w:r>
              <w:rPr>
                <w:b w:val="0"/>
                <w:sz w:val="19"/>
              </w:rPr>
              <w:t>Require confirmation; no complete two-eye report.</w:t>
            </w:r>
          </w:p>
        </w:tc>
        <w:tc>
          <w:tcPr>
            <w:tcW w:type="dxa" w:w="1512"/>
            <w:shd w:fill="F4F6F8"/>
            <w:tcBorders>
              <w:top w:val="single" w:sz="4" w:color="D9D9D9"/>
              <w:left w:val="single" w:sz="4" w:color="D9D9D9"/>
              <w:bottom w:val="single" w:sz="4" w:color="D9D9D9"/>
              <w:right w:val="single" w:sz="4" w:color="D9D9D9"/>
            </w:tcBorders>
          </w:tcPr>
          <w:p>
            <w:pPr>
              <w:spacing w:after="40" w:before="40"/>
            </w:pPr>
            <w:r>
              <w:rPr>
                <w:b w:val="0"/>
                <w:sz w:val="19"/>
              </w:rPr>
              <w:t>FR04,09</w:t>
            </w:r>
          </w:p>
        </w:tc>
      </w:tr>
      <w:tr>
        <w:trPr>
          <w:cantSplit/>
        </w:trPr>
        <w:tc>
          <w:tcPr>
            <w:tcW w:type="dxa" w:w="3024"/>
            <w:shd w:fill="FFFFFF"/>
            <w:tcBorders>
              <w:top w:val="single" w:sz="4" w:color="D9D9D9"/>
              <w:left w:val="single" w:sz="4" w:color="D9D9D9"/>
              <w:bottom w:val="single" w:sz="4" w:color="D9D9D9"/>
              <w:right w:val="single" w:sz="4" w:color="D9D9D9"/>
            </w:tcBorders>
          </w:tcPr>
          <w:p>
            <w:pPr>
              <w:spacing w:after="40" w:before="40"/>
            </w:pPr>
            <w:r>
              <w:rPr>
                <w:b w:val="0"/>
                <w:sz w:val="19"/>
              </w:rPr>
              <w:t>One eye missing or poor</w:t>
            </w:r>
          </w:p>
        </w:tc>
        <w:tc>
          <w:tcPr>
            <w:tcW w:type="dxa" w:w="5400"/>
            <w:shd w:fill="FFFFFF"/>
            <w:tcBorders>
              <w:top w:val="single" w:sz="4" w:color="D9D9D9"/>
              <w:left w:val="single" w:sz="4" w:color="D9D9D9"/>
              <w:bottom w:val="single" w:sz="4" w:color="D9D9D9"/>
              <w:right w:val="single" w:sz="4" w:color="D9D9D9"/>
            </w:tcBorders>
          </w:tcPr>
          <w:p>
            <w:pPr>
              <w:spacing w:after="40" w:before="40"/>
            </w:pPr>
            <w:r>
              <w:rPr>
                <w:b w:val="0"/>
                <w:sz w:val="19"/>
              </w:rPr>
              <w:t>Mark incomplete; preserve findings from available eye.</w:t>
            </w:r>
          </w:p>
        </w:tc>
        <w:tc>
          <w:tcPr>
            <w:tcW w:type="dxa" w:w="1512"/>
            <w:shd w:fill="FFFFFF"/>
            <w:tcBorders>
              <w:top w:val="single" w:sz="4" w:color="D9D9D9"/>
              <w:left w:val="single" w:sz="4" w:color="D9D9D9"/>
              <w:bottom w:val="single" w:sz="4" w:color="D9D9D9"/>
              <w:right w:val="single" w:sz="4" w:color="D9D9D9"/>
            </w:tcBorders>
          </w:tcPr>
          <w:p>
            <w:pPr>
              <w:spacing w:after="40" w:before="40"/>
            </w:pPr>
            <w:r>
              <w:rPr>
                <w:b w:val="0"/>
                <w:sz w:val="19"/>
              </w:rPr>
              <w:t>FR07,09</w:t>
            </w:r>
          </w:p>
        </w:tc>
      </w:tr>
      <w:tr>
        <w:trPr>
          <w:cantSplit/>
        </w:trPr>
        <w:tc>
          <w:tcPr>
            <w:tcW w:type="dxa" w:w="3024"/>
            <w:shd w:fill="F4F6F8"/>
            <w:tcBorders>
              <w:top w:val="single" w:sz="4" w:color="D9D9D9"/>
              <w:left w:val="single" w:sz="4" w:color="D9D9D9"/>
              <w:bottom w:val="single" w:sz="4" w:color="D9D9D9"/>
              <w:right w:val="single" w:sz="4" w:color="D9D9D9"/>
            </w:tcBorders>
          </w:tcPr>
          <w:p>
            <w:pPr>
              <w:spacing w:after="40" w:before="40"/>
            </w:pPr>
            <w:r>
              <w:rPr>
                <w:b w:val="0"/>
                <w:sz w:val="19"/>
              </w:rPr>
              <w:t>Nonretinal photo or corrupt upload</w:t>
            </w:r>
          </w:p>
        </w:tc>
        <w:tc>
          <w:tcPr>
            <w:tcW w:type="dxa" w:w="5400"/>
            <w:shd w:fill="F4F6F8"/>
            <w:tcBorders>
              <w:top w:val="single" w:sz="4" w:color="D9D9D9"/>
              <w:left w:val="single" w:sz="4" w:color="D9D9D9"/>
              <w:bottom w:val="single" w:sz="4" w:color="D9D9D9"/>
              <w:right w:val="single" w:sz="4" w:color="D9D9D9"/>
            </w:tcBorders>
          </w:tcPr>
          <w:p>
            <w:pPr>
              <w:spacing w:after="40" w:before="40"/>
            </w:pPr>
            <w:r>
              <w:rPr>
                <w:b w:val="0"/>
                <w:sz w:val="19"/>
              </w:rPr>
              <w:t>Reject or manual review; no DR score.</w:t>
            </w:r>
          </w:p>
        </w:tc>
        <w:tc>
          <w:tcPr>
            <w:tcW w:type="dxa" w:w="1512"/>
            <w:shd w:fill="F4F6F8"/>
            <w:tcBorders>
              <w:top w:val="single" w:sz="4" w:color="D9D9D9"/>
              <w:left w:val="single" w:sz="4" w:color="D9D9D9"/>
              <w:bottom w:val="single" w:sz="4" w:color="D9D9D9"/>
              <w:right w:val="single" w:sz="4" w:color="D9D9D9"/>
            </w:tcBorders>
          </w:tcPr>
          <w:p>
            <w:pPr>
              <w:spacing w:after="40" w:before="40"/>
            </w:pPr>
            <w:r>
              <w:rPr>
                <w:b w:val="0"/>
                <w:sz w:val="19"/>
              </w:rPr>
              <w:t>FR03,06</w:t>
            </w:r>
          </w:p>
        </w:tc>
      </w:tr>
      <w:tr>
        <w:trPr>
          <w:cantSplit/>
        </w:trPr>
        <w:tc>
          <w:tcPr>
            <w:tcW w:type="dxa" w:w="3024"/>
            <w:shd w:fill="FFFFFF"/>
            <w:tcBorders>
              <w:top w:val="single" w:sz="4" w:color="D9D9D9"/>
              <w:left w:val="single" w:sz="4" w:color="D9D9D9"/>
              <w:bottom w:val="single" w:sz="4" w:color="D9D9D9"/>
              <w:right w:val="single" w:sz="4" w:color="D9D9D9"/>
            </w:tcBorders>
          </w:tcPr>
          <w:p>
            <w:pPr>
              <w:spacing w:after="40" w:before="40"/>
            </w:pPr>
            <w:r>
              <w:rPr>
                <w:b w:val="0"/>
                <w:sz w:val="19"/>
              </w:rPr>
              <w:t>Exact duplicate view</w:t>
            </w:r>
          </w:p>
        </w:tc>
        <w:tc>
          <w:tcPr>
            <w:tcW w:type="dxa" w:w="5400"/>
            <w:shd w:fill="FFFFFF"/>
            <w:tcBorders>
              <w:top w:val="single" w:sz="4" w:color="D9D9D9"/>
              <w:left w:val="single" w:sz="4" w:color="D9D9D9"/>
              <w:bottom w:val="single" w:sz="4" w:color="D9D9D9"/>
              <w:right w:val="single" w:sz="4" w:color="D9D9D9"/>
            </w:tcBorders>
          </w:tcPr>
          <w:p>
            <w:pPr>
              <w:spacing w:after="40" w:before="40"/>
            </w:pPr>
            <w:r>
              <w:rPr>
                <w:b w:val="0"/>
                <w:sz w:val="19"/>
              </w:rPr>
              <w:t>Warn; do not count twice.</w:t>
            </w:r>
          </w:p>
        </w:tc>
        <w:tc>
          <w:tcPr>
            <w:tcW w:type="dxa" w:w="1512"/>
            <w:shd w:fill="FFFFFF"/>
            <w:tcBorders>
              <w:top w:val="single" w:sz="4" w:color="D9D9D9"/>
              <w:left w:val="single" w:sz="4" w:color="D9D9D9"/>
              <w:bottom w:val="single" w:sz="4" w:color="D9D9D9"/>
              <w:right w:val="single" w:sz="4" w:color="D9D9D9"/>
            </w:tcBorders>
          </w:tcPr>
          <w:p>
            <w:pPr>
              <w:spacing w:after="40" w:before="40"/>
            </w:pPr>
            <w:r>
              <w:rPr>
                <w:b w:val="0"/>
                <w:sz w:val="19"/>
              </w:rPr>
              <w:t>FR05,13</w:t>
            </w:r>
          </w:p>
        </w:tc>
      </w:tr>
      <w:tr>
        <w:trPr>
          <w:cantSplit/>
        </w:trPr>
        <w:tc>
          <w:tcPr>
            <w:tcW w:type="dxa" w:w="3024"/>
            <w:shd w:fill="F4F6F8"/>
            <w:tcBorders>
              <w:top w:val="single" w:sz="4" w:color="D9D9D9"/>
              <w:left w:val="single" w:sz="4" w:color="D9D9D9"/>
              <w:bottom w:val="single" w:sz="4" w:color="D9D9D9"/>
              <w:right w:val="single" w:sz="4" w:color="D9D9D9"/>
            </w:tcBorders>
          </w:tcPr>
          <w:p>
            <w:pPr>
              <w:spacing w:after="40" w:before="40"/>
            </w:pPr>
            <w:r>
              <w:rPr>
                <w:b w:val="0"/>
                <w:sz w:val="19"/>
              </w:rPr>
              <w:t>Views disagree</w:t>
            </w:r>
          </w:p>
        </w:tc>
        <w:tc>
          <w:tcPr>
            <w:tcW w:type="dxa" w:w="5400"/>
            <w:shd w:fill="F4F6F8"/>
            <w:tcBorders>
              <w:top w:val="single" w:sz="4" w:color="D9D9D9"/>
              <w:left w:val="single" w:sz="4" w:color="D9D9D9"/>
              <w:bottom w:val="single" w:sz="4" w:color="D9D9D9"/>
              <w:right w:val="single" w:sz="4" w:color="D9D9D9"/>
            </w:tcBorders>
          </w:tcPr>
          <w:p>
            <w:pPr>
              <w:spacing w:after="40" w:before="40"/>
            </w:pPr>
            <w:r>
              <w:rPr>
                <w:b w:val="0"/>
                <w:sz w:val="19"/>
              </w:rPr>
              <w:t>Flag discrepancy and require review.</w:t>
            </w:r>
          </w:p>
        </w:tc>
        <w:tc>
          <w:tcPr>
            <w:tcW w:type="dxa" w:w="1512"/>
            <w:shd w:fill="F4F6F8"/>
            <w:tcBorders>
              <w:top w:val="single" w:sz="4" w:color="D9D9D9"/>
              <w:left w:val="single" w:sz="4" w:color="D9D9D9"/>
              <w:bottom w:val="single" w:sz="4" w:color="D9D9D9"/>
              <w:right w:val="single" w:sz="4" w:color="D9D9D9"/>
            </w:tcBorders>
          </w:tcPr>
          <w:p>
            <w:pPr>
              <w:spacing w:after="40" w:before="40"/>
            </w:pPr>
            <w:r>
              <w:rPr>
                <w:b w:val="0"/>
                <w:sz w:val="19"/>
              </w:rPr>
              <w:t>FR13–15</w:t>
            </w:r>
          </w:p>
        </w:tc>
      </w:tr>
      <w:tr>
        <w:trPr>
          <w:cantSplit/>
        </w:trPr>
        <w:tc>
          <w:tcPr>
            <w:tcW w:type="dxa" w:w="3024"/>
            <w:shd w:fill="FFFFFF"/>
            <w:tcBorders>
              <w:top w:val="single" w:sz="4" w:color="D9D9D9"/>
              <w:left w:val="single" w:sz="4" w:color="D9D9D9"/>
              <w:bottom w:val="single" w:sz="4" w:color="D9D9D9"/>
              <w:right w:val="single" w:sz="4" w:color="D9D9D9"/>
            </w:tcBorders>
          </w:tcPr>
          <w:p>
            <w:pPr>
              <w:spacing w:after="40" w:before="40"/>
            </w:pPr>
            <w:r>
              <w:rPr>
                <w:b w:val="0"/>
                <w:sz w:val="19"/>
              </w:rPr>
              <w:t>Quality gate rejects every image</w:t>
            </w:r>
          </w:p>
        </w:tc>
        <w:tc>
          <w:tcPr>
            <w:tcW w:type="dxa" w:w="5400"/>
            <w:shd w:fill="FFFFFF"/>
            <w:tcBorders>
              <w:top w:val="single" w:sz="4" w:color="D9D9D9"/>
              <w:left w:val="single" w:sz="4" w:color="D9D9D9"/>
              <w:bottom w:val="single" w:sz="4" w:color="D9D9D9"/>
              <w:right w:val="single" w:sz="4" w:color="D9D9D9"/>
            </w:tcBorders>
          </w:tcPr>
          <w:p>
            <w:pPr>
              <w:spacing w:after="40" w:before="40"/>
            </w:pPr>
            <w:r>
              <w:rPr>
                <w:b w:val="0"/>
                <w:sz w:val="19"/>
              </w:rPr>
              <w:t>Unable to assess; no negative reassurance.</w:t>
            </w:r>
          </w:p>
        </w:tc>
        <w:tc>
          <w:tcPr>
            <w:tcW w:type="dxa" w:w="1512"/>
            <w:shd w:fill="FFFFFF"/>
            <w:tcBorders>
              <w:top w:val="single" w:sz="4" w:color="D9D9D9"/>
              <w:left w:val="single" w:sz="4" w:color="D9D9D9"/>
              <w:bottom w:val="single" w:sz="4" w:color="D9D9D9"/>
              <w:right w:val="single" w:sz="4" w:color="D9D9D9"/>
            </w:tcBorders>
          </w:tcPr>
          <w:p>
            <w:pPr>
              <w:spacing w:after="40" w:before="40"/>
            </w:pPr>
            <w:r>
              <w:rPr>
                <w:b w:val="0"/>
                <w:sz w:val="19"/>
              </w:rPr>
              <w:t>FR07,14</w:t>
            </w:r>
          </w:p>
        </w:tc>
      </w:tr>
      <w:tr>
        <w:trPr>
          <w:cantSplit/>
        </w:trPr>
        <w:tc>
          <w:tcPr>
            <w:tcW w:type="dxa" w:w="3024"/>
            <w:shd w:fill="F4F6F8"/>
            <w:tcBorders>
              <w:top w:val="single" w:sz="4" w:color="D9D9D9"/>
              <w:left w:val="single" w:sz="4" w:color="D9D9D9"/>
              <w:bottom w:val="single" w:sz="4" w:color="D9D9D9"/>
              <w:right w:val="single" w:sz="4" w:color="D9D9D9"/>
            </w:tcBorders>
          </w:tcPr>
          <w:p>
            <w:pPr>
              <w:spacing w:after="40" w:before="40"/>
            </w:pPr>
            <w:r>
              <w:rPr>
                <w:b w:val="0"/>
                <w:sz w:val="19"/>
              </w:rPr>
              <w:t>Unknown device or severe domain shift</w:t>
            </w:r>
          </w:p>
        </w:tc>
        <w:tc>
          <w:tcPr>
            <w:tcW w:type="dxa" w:w="5400"/>
            <w:shd w:fill="F4F6F8"/>
            <w:tcBorders>
              <w:top w:val="single" w:sz="4" w:color="D9D9D9"/>
              <w:left w:val="single" w:sz="4" w:color="D9D9D9"/>
              <w:bottom w:val="single" w:sz="4" w:color="D9D9D9"/>
              <w:right w:val="single" w:sz="4" w:color="D9D9D9"/>
            </w:tcBorders>
          </w:tcPr>
          <w:p>
            <w:pPr>
              <w:spacing w:after="40" w:before="40"/>
            </w:pPr>
            <w:r>
              <w:rPr>
                <w:b w:val="0"/>
                <w:sz w:val="19"/>
              </w:rPr>
              <w:t>Show unsupported-source limitation and manual path.</w:t>
            </w:r>
          </w:p>
        </w:tc>
        <w:tc>
          <w:tcPr>
            <w:tcW w:type="dxa" w:w="1512"/>
            <w:shd w:fill="F4F6F8"/>
            <w:tcBorders>
              <w:top w:val="single" w:sz="4" w:color="D9D9D9"/>
              <w:left w:val="single" w:sz="4" w:color="D9D9D9"/>
              <w:bottom w:val="single" w:sz="4" w:color="D9D9D9"/>
              <w:right w:val="single" w:sz="4" w:color="D9D9D9"/>
            </w:tcBorders>
          </w:tcPr>
          <w:p>
            <w:pPr>
              <w:spacing w:after="40" w:before="40"/>
            </w:pPr>
            <w:r>
              <w:rPr>
                <w:b w:val="0"/>
                <w:sz w:val="19"/>
              </w:rPr>
              <w:t>FR06,14</w:t>
            </w:r>
          </w:p>
        </w:tc>
      </w:tr>
      <w:tr>
        <w:trPr>
          <w:cantSplit/>
        </w:trPr>
        <w:tc>
          <w:tcPr>
            <w:tcW w:type="dxa" w:w="3024"/>
            <w:shd w:fill="FFFFFF"/>
            <w:tcBorders>
              <w:top w:val="single" w:sz="4" w:color="D9D9D9"/>
              <w:left w:val="single" w:sz="4" w:color="D9D9D9"/>
              <w:bottom w:val="single" w:sz="4" w:color="D9D9D9"/>
              <w:right w:val="single" w:sz="4" w:color="D9D9D9"/>
            </w:tcBorders>
          </w:tcPr>
          <w:p>
            <w:pPr>
              <w:spacing w:after="40" w:before="40"/>
            </w:pPr>
            <w:r>
              <w:rPr>
                <w:b w:val="0"/>
                <w:sz w:val="19"/>
              </w:rPr>
              <w:t>Metadata absent or implausible</w:t>
            </w:r>
          </w:p>
        </w:tc>
        <w:tc>
          <w:tcPr>
            <w:tcW w:type="dxa" w:w="5400"/>
            <w:shd w:fill="FFFFFF"/>
            <w:tcBorders>
              <w:top w:val="single" w:sz="4" w:color="D9D9D9"/>
              <w:left w:val="single" w:sz="4" w:color="D9D9D9"/>
              <w:bottom w:val="single" w:sz="4" w:color="D9D9D9"/>
              <w:right w:val="single" w:sz="4" w:color="D9D9D9"/>
            </w:tcBorders>
          </w:tcPr>
          <w:p>
            <w:pPr>
              <w:spacing w:after="40" w:before="40"/>
            </w:pPr>
            <w:r>
              <w:rPr>
                <w:b w:val="0"/>
                <w:sz w:val="19"/>
              </w:rPr>
              <w:t>Preserve unknown; validate; image-only fallback.</w:t>
            </w:r>
          </w:p>
        </w:tc>
        <w:tc>
          <w:tcPr>
            <w:tcW w:type="dxa" w:w="1512"/>
            <w:shd w:fill="FFFFFF"/>
            <w:tcBorders>
              <w:top w:val="single" w:sz="4" w:color="D9D9D9"/>
              <w:left w:val="single" w:sz="4" w:color="D9D9D9"/>
              <w:bottom w:val="single" w:sz="4" w:color="D9D9D9"/>
              <w:right w:val="single" w:sz="4" w:color="D9D9D9"/>
            </w:tcBorders>
          </w:tcPr>
          <w:p>
            <w:pPr>
              <w:spacing w:after="40" w:before="40"/>
            </w:pPr>
            <w:r>
              <w:rPr>
                <w:b w:val="0"/>
                <w:sz w:val="19"/>
              </w:rPr>
              <w:t>FR02</w:t>
            </w:r>
          </w:p>
        </w:tc>
      </w:tr>
      <w:tr>
        <w:trPr>
          <w:cantSplit/>
        </w:trPr>
        <w:tc>
          <w:tcPr>
            <w:tcW w:type="dxa" w:w="3024"/>
            <w:shd w:fill="F4F6F8"/>
            <w:tcBorders>
              <w:top w:val="single" w:sz="4" w:color="D9D9D9"/>
              <w:left w:val="single" w:sz="4" w:color="D9D9D9"/>
              <w:bottom w:val="single" w:sz="4" w:color="D9D9D9"/>
              <w:right w:val="single" w:sz="4" w:color="D9D9D9"/>
            </w:tcBorders>
          </w:tcPr>
          <w:p>
            <w:pPr>
              <w:spacing w:after="40" w:before="40"/>
            </w:pPr>
            <w:r>
              <w:rPr>
                <w:b w:val="0"/>
                <w:sz w:val="19"/>
              </w:rPr>
              <w:t>New image after signature</w:t>
            </w:r>
          </w:p>
        </w:tc>
        <w:tc>
          <w:tcPr>
            <w:tcW w:type="dxa" w:w="5400"/>
            <w:shd w:fill="F4F6F8"/>
            <w:tcBorders>
              <w:top w:val="single" w:sz="4" w:color="D9D9D9"/>
              <w:left w:val="single" w:sz="4" w:color="D9D9D9"/>
              <w:bottom w:val="single" w:sz="4" w:color="D9D9D9"/>
              <w:right w:val="single" w:sz="4" w:color="D9D9D9"/>
            </w:tcBorders>
          </w:tcPr>
          <w:p>
            <w:pPr>
              <w:spacing w:after="40" w:before="40"/>
            </w:pPr>
            <w:r>
              <w:rPr>
                <w:b w:val="0"/>
                <w:sz w:val="19"/>
              </w:rPr>
              <w:t>Create new version; invalidate pending package.</w:t>
            </w:r>
          </w:p>
        </w:tc>
        <w:tc>
          <w:tcPr>
            <w:tcW w:type="dxa" w:w="1512"/>
            <w:shd w:fill="F4F6F8"/>
            <w:tcBorders>
              <w:top w:val="single" w:sz="4" w:color="D9D9D9"/>
              <w:left w:val="single" w:sz="4" w:color="D9D9D9"/>
              <w:bottom w:val="single" w:sz="4" w:color="D9D9D9"/>
              <w:right w:val="single" w:sz="4" w:color="D9D9D9"/>
            </w:tcBorders>
          </w:tcPr>
          <w:p>
            <w:pPr>
              <w:spacing w:after="40" w:before="40"/>
            </w:pPr>
            <w:r>
              <w:rPr>
                <w:b w:val="0"/>
                <w:sz w:val="19"/>
              </w:rPr>
              <w:t>FR08,16</w:t>
            </w:r>
          </w:p>
        </w:tc>
      </w:tr>
      <w:tr>
        <w:trPr>
          <w:cantSplit/>
        </w:trPr>
        <w:tc>
          <w:tcPr>
            <w:tcW w:type="dxa" w:w="3024"/>
            <w:shd w:fill="FFFFFF"/>
            <w:tcBorders>
              <w:top w:val="single" w:sz="4" w:color="D9D9D9"/>
              <w:left w:val="single" w:sz="4" w:color="D9D9D9"/>
              <w:bottom w:val="single" w:sz="4" w:color="D9D9D9"/>
              <w:right w:val="single" w:sz="4" w:color="D9D9D9"/>
            </w:tcBorders>
          </w:tcPr>
          <w:p>
            <w:pPr>
              <w:spacing w:after="40" w:before="40"/>
            </w:pPr>
            <w:r>
              <w:rPr>
                <w:b w:val="0"/>
                <w:sz w:val="19"/>
              </w:rPr>
              <w:t>HCP disagrees with model</w:t>
            </w:r>
          </w:p>
        </w:tc>
        <w:tc>
          <w:tcPr>
            <w:tcW w:type="dxa" w:w="5400"/>
            <w:shd w:fill="FFFFFF"/>
            <w:tcBorders>
              <w:top w:val="single" w:sz="4" w:color="D9D9D9"/>
              <w:left w:val="single" w:sz="4" w:color="D9D9D9"/>
              <w:bottom w:val="single" w:sz="4" w:color="D9D9D9"/>
              <w:right w:val="single" w:sz="4" w:color="D9D9D9"/>
            </w:tcBorders>
          </w:tcPr>
          <w:p>
            <w:pPr>
              <w:spacing w:after="40" w:before="40"/>
            </w:pPr>
            <w:r>
              <w:rPr>
                <w:b w:val="0"/>
                <w:sz w:val="19"/>
              </w:rPr>
              <w:t>Store both values with rationale.</w:t>
            </w:r>
          </w:p>
        </w:tc>
        <w:tc>
          <w:tcPr>
            <w:tcW w:type="dxa" w:w="1512"/>
            <w:shd w:fill="FFFFFF"/>
            <w:tcBorders>
              <w:top w:val="single" w:sz="4" w:color="D9D9D9"/>
              <w:left w:val="single" w:sz="4" w:color="D9D9D9"/>
              <w:bottom w:val="single" w:sz="4" w:color="D9D9D9"/>
              <w:right w:val="single" w:sz="4" w:color="D9D9D9"/>
            </w:tcBorders>
          </w:tcPr>
          <w:p>
            <w:pPr>
              <w:spacing w:after="40" w:before="40"/>
            </w:pPr>
            <w:r>
              <w:rPr>
                <w:b w:val="0"/>
                <w:sz w:val="19"/>
              </w:rPr>
              <w:t>FR15,17</w:t>
            </w:r>
          </w:p>
        </w:tc>
      </w:tr>
      <w:tr>
        <w:trPr>
          <w:cantSplit/>
        </w:trPr>
        <w:tc>
          <w:tcPr>
            <w:tcW w:type="dxa" w:w="3024"/>
            <w:shd w:fill="F4F6F8"/>
            <w:tcBorders>
              <w:top w:val="single" w:sz="4" w:color="D9D9D9"/>
              <w:left w:val="single" w:sz="4" w:color="D9D9D9"/>
              <w:bottom w:val="single" w:sz="4" w:color="D9D9D9"/>
              <w:right w:val="single" w:sz="4" w:color="D9D9D9"/>
            </w:tcBorders>
          </w:tcPr>
          <w:p>
            <w:pPr>
              <w:spacing w:after="40" w:before="40"/>
            </w:pPr>
            <w:r>
              <w:rPr>
                <w:b w:val="0"/>
                <w:sz w:val="19"/>
              </w:rPr>
              <w:t>Symptoms conflict with negative result</w:t>
            </w:r>
          </w:p>
        </w:tc>
        <w:tc>
          <w:tcPr>
            <w:tcW w:type="dxa" w:w="5400"/>
            <w:shd w:fill="F4F6F8"/>
            <w:tcBorders>
              <w:top w:val="single" w:sz="4" w:color="D9D9D9"/>
              <w:left w:val="single" w:sz="4" w:color="D9D9D9"/>
              <w:bottom w:val="single" w:sz="4" w:color="D9D9D9"/>
              <w:right w:val="single" w:sz="4" w:color="D9D9D9"/>
            </w:tcBorders>
          </w:tcPr>
          <w:p>
            <w:pPr>
              <w:spacing w:after="40" w:before="40"/>
            </w:pPr>
            <w:r>
              <w:rPr>
                <w:b w:val="0"/>
                <w:sz w:val="19"/>
              </w:rPr>
              <w:t>HCP action proceeds independently.</w:t>
            </w:r>
          </w:p>
        </w:tc>
        <w:tc>
          <w:tcPr>
            <w:tcW w:type="dxa" w:w="1512"/>
            <w:shd w:fill="F4F6F8"/>
            <w:tcBorders>
              <w:top w:val="single" w:sz="4" w:color="D9D9D9"/>
              <w:left w:val="single" w:sz="4" w:color="D9D9D9"/>
              <w:bottom w:val="single" w:sz="4" w:color="D9D9D9"/>
              <w:right w:val="single" w:sz="4" w:color="D9D9D9"/>
            </w:tcBorders>
          </w:tcPr>
          <w:p>
            <w:pPr>
              <w:spacing w:after="40" w:before="40"/>
            </w:pPr>
            <w:r>
              <w:rPr>
                <w:b w:val="0"/>
                <w:sz w:val="19"/>
              </w:rPr>
              <w:t>FR17</w:t>
            </w:r>
          </w:p>
        </w:tc>
      </w:tr>
      <w:tr>
        <w:trPr>
          <w:cantSplit/>
        </w:trPr>
        <w:tc>
          <w:tcPr>
            <w:tcW w:type="dxa" w:w="3024"/>
            <w:shd w:fill="FFFFFF"/>
            <w:tcBorders>
              <w:top w:val="single" w:sz="4" w:color="D9D9D9"/>
              <w:left w:val="single" w:sz="4" w:color="D9D9D9"/>
              <w:bottom w:val="single" w:sz="4" w:color="D9D9D9"/>
              <w:right w:val="single" w:sz="4" w:color="D9D9D9"/>
            </w:tcBorders>
          </w:tcPr>
          <w:p>
            <w:pPr>
              <w:spacing w:after="40" w:before="40"/>
            </w:pPr>
            <w:r>
              <w:rPr>
                <w:b w:val="0"/>
                <w:sz w:val="19"/>
              </w:rPr>
              <w:t>Recipient rejects or unavailable</w:t>
            </w:r>
          </w:p>
        </w:tc>
        <w:tc>
          <w:tcPr>
            <w:tcW w:type="dxa" w:w="5400"/>
            <w:shd w:fill="FFFFFF"/>
            <w:tcBorders>
              <w:top w:val="single" w:sz="4" w:color="D9D9D9"/>
              <w:left w:val="single" w:sz="4" w:color="D9D9D9"/>
              <w:bottom w:val="single" w:sz="4" w:color="D9D9D9"/>
              <w:right w:val="single" w:sz="4" w:color="D9D9D9"/>
            </w:tcBorders>
          </w:tcPr>
          <w:p>
            <w:pPr>
              <w:spacing w:after="40" w:before="40"/>
            </w:pPr>
            <w:r>
              <w:rPr>
                <w:b w:val="0"/>
                <w:sz w:val="19"/>
              </w:rPr>
              <w:t>Return to owner with explicit reassignment task.</w:t>
            </w:r>
          </w:p>
        </w:tc>
        <w:tc>
          <w:tcPr>
            <w:tcW w:type="dxa" w:w="1512"/>
            <w:shd w:fill="FFFFFF"/>
            <w:tcBorders>
              <w:top w:val="single" w:sz="4" w:color="D9D9D9"/>
              <w:left w:val="single" w:sz="4" w:color="D9D9D9"/>
              <w:bottom w:val="single" w:sz="4" w:color="D9D9D9"/>
              <w:right w:val="single" w:sz="4" w:color="D9D9D9"/>
            </w:tcBorders>
          </w:tcPr>
          <w:p>
            <w:pPr>
              <w:spacing w:after="40" w:before="40"/>
            </w:pPr>
            <w:r>
              <w:rPr>
                <w:b w:val="0"/>
                <w:sz w:val="19"/>
              </w:rPr>
              <w:t>FR25,31</w:t>
            </w:r>
          </w:p>
        </w:tc>
      </w:tr>
      <w:tr>
        <w:trPr>
          <w:cantSplit/>
        </w:trPr>
        <w:tc>
          <w:tcPr>
            <w:tcW w:type="dxa" w:w="3024"/>
            <w:shd w:fill="F4F6F8"/>
            <w:tcBorders>
              <w:top w:val="single" w:sz="4" w:color="D9D9D9"/>
              <w:left w:val="single" w:sz="4" w:color="D9D9D9"/>
              <w:bottom w:val="single" w:sz="4" w:color="D9D9D9"/>
              <w:right w:val="single" w:sz="4" w:color="D9D9D9"/>
            </w:tcBorders>
          </w:tcPr>
          <w:p>
            <w:pPr>
              <w:spacing w:after="40" w:before="40"/>
            </w:pPr>
            <w:r>
              <w:rPr>
                <w:b w:val="0"/>
                <w:sz w:val="19"/>
              </w:rPr>
              <w:t>No appointment or patient declines</w:t>
            </w:r>
          </w:p>
        </w:tc>
        <w:tc>
          <w:tcPr>
            <w:tcW w:type="dxa" w:w="5400"/>
            <w:shd w:fill="F4F6F8"/>
            <w:tcBorders>
              <w:top w:val="single" w:sz="4" w:color="D9D9D9"/>
              <w:left w:val="single" w:sz="4" w:color="D9D9D9"/>
              <w:bottom w:val="single" w:sz="4" w:color="D9D9D9"/>
              <w:right w:val="single" w:sz="4" w:color="D9D9D9"/>
            </w:tcBorders>
          </w:tcPr>
          <w:p>
            <w:pPr>
              <w:spacing w:after="40" w:before="40"/>
            </w:pPr>
            <w:r>
              <w:rPr>
                <w:b w:val="0"/>
                <w:sz w:val="19"/>
              </w:rPr>
              <w:t>Track distinct disposition; no false completion.</w:t>
            </w:r>
          </w:p>
        </w:tc>
        <w:tc>
          <w:tcPr>
            <w:tcW w:type="dxa" w:w="1512"/>
            <w:shd w:fill="F4F6F8"/>
            <w:tcBorders>
              <w:top w:val="single" w:sz="4" w:color="D9D9D9"/>
              <w:left w:val="single" w:sz="4" w:color="D9D9D9"/>
              <w:bottom w:val="single" w:sz="4" w:color="D9D9D9"/>
              <w:right w:val="single" w:sz="4" w:color="D9D9D9"/>
            </w:tcBorders>
          </w:tcPr>
          <w:p>
            <w:pPr>
              <w:spacing w:after="40" w:before="40"/>
            </w:pPr>
            <w:r>
              <w:rPr>
                <w:b w:val="0"/>
                <w:sz w:val="19"/>
              </w:rPr>
              <w:t>FR32,35</w:t>
            </w:r>
          </w:p>
        </w:tc>
      </w:tr>
      <w:tr>
        <w:trPr>
          <w:cantSplit/>
        </w:trPr>
        <w:tc>
          <w:tcPr>
            <w:tcW w:type="dxa" w:w="3024"/>
            <w:shd w:fill="FFFFFF"/>
            <w:tcBorders>
              <w:top w:val="single" w:sz="4" w:color="D9D9D9"/>
              <w:left w:val="single" w:sz="4" w:color="D9D9D9"/>
              <w:bottom w:val="single" w:sz="4" w:color="D9D9D9"/>
              <w:right w:val="single" w:sz="4" w:color="D9D9D9"/>
            </w:tcBorders>
          </w:tcPr>
          <w:p>
            <w:pPr>
              <w:spacing w:after="40" w:before="40"/>
            </w:pPr>
            <w:r>
              <w:rPr>
                <w:b w:val="0"/>
                <w:sz w:val="19"/>
              </w:rPr>
              <w:t>Twice clicked send or restarted worker</w:t>
            </w:r>
          </w:p>
        </w:tc>
        <w:tc>
          <w:tcPr>
            <w:tcW w:type="dxa" w:w="5400"/>
            <w:shd w:fill="FFFFFF"/>
            <w:tcBorders>
              <w:top w:val="single" w:sz="4" w:color="D9D9D9"/>
              <w:left w:val="single" w:sz="4" w:color="D9D9D9"/>
              <w:bottom w:val="single" w:sz="4" w:color="D9D9D9"/>
              <w:right w:val="single" w:sz="4" w:color="D9D9D9"/>
            </w:tcBorders>
          </w:tcPr>
          <w:p>
            <w:pPr>
              <w:spacing w:after="40" w:before="40"/>
            </w:pPr>
            <w:r>
              <w:rPr>
                <w:b w:val="0"/>
                <w:sz w:val="19"/>
              </w:rPr>
              <w:t>One referral; same returned ID.</w:t>
            </w:r>
          </w:p>
        </w:tc>
        <w:tc>
          <w:tcPr>
            <w:tcW w:type="dxa" w:w="1512"/>
            <w:shd w:fill="FFFFFF"/>
            <w:tcBorders>
              <w:top w:val="single" w:sz="4" w:color="D9D9D9"/>
              <w:left w:val="single" w:sz="4" w:color="D9D9D9"/>
              <w:bottom w:val="single" w:sz="4" w:color="D9D9D9"/>
              <w:right w:val="single" w:sz="4" w:color="D9D9D9"/>
            </w:tcBorders>
          </w:tcPr>
          <w:p>
            <w:pPr>
              <w:spacing w:after="40" w:before="40"/>
            </w:pPr>
            <w:r>
              <w:rPr>
                <w:b w:val="0"/>
                <w:sz w:val="19"/>
              </w:rPr>
              <w:t>G6</w:t>
            </w:r>
          </w:p>
        </w:tc>
      </w:tr>
      <w:tr>
        <w:trPr>
          <w:cantSplit/>
        </w:trPr>
        <w:tc>
          <w:tcPr>
            <w:tcW w:type="dxa" w:w="3024"/>
            <w:shd w:fill="F4F6F8"/>
            <w:tcBorders>
              <w:top w:val="single" w:sz="4" w:color="D9D9D9"/>
              <w:left w:val="single" w:sz="4" w:color="D9D9D9"/>
              <w:bottom w:val="single" w:sz="4" w:color="D9D9D9"/>
              <w:right w:val="single" w:sz="4" w:color="D9D9D9"/>
            </w:tcBorders>
          </w:tcPr>
          <w:p>
            <w:pPr>
              <w:spacing w:after="40" w:before="40"/>
            </w:pPr>
            <w:r>
              <w:rPr>
                <w:b w:val="0"/>
                <w:sz w:val="19"/>
              </w:rPr>
              <w:t>Recipient grant revoked mid-send</w:t>
            </w:r>
          </w:p>
        </w:tc>
        <w:tc>
          <w:tcPr>
            <w:tcW w:type="dxa" w:w="5400"/>
            <w:shd w:fill="F4F6F8"/>
            <w:tcBorders>
              <w:top w:val="single" w:sz="4" w:color="D9D9D9"/>
              <w:left w:val="single" w:sz="4" w:color="D9D9D9"/>
              <w:bottom w:val="single" w:sz="4" w:color="D9D9D9"/>
              <w:right w:val="single" w:sz="4" w:color="D9D9D9"/>
            </w:tcBorders>
          </w:tcPr>
          <w:p>
            <w:pPr>
              <w:spacing w:after="40" w:before="40"/>
            </w:pPr>
            <w:r>
              <w:rPr>
                <w:b w:val="0"/>
                <w:sz w:val="19"/>
              </w:rPr>
              <w:t>Transactional recheck denies dispatch.</w:t>
            </w:r>
          </w:p>
        </w:tc>
        <w:tc>
          <w:tcPr>
            <w:tcW w:type="dxa" w:w="1512"/>
            <w:shd w:fill="F4F6F8"/>
            <w:tcBorders>
              <w:top w:val="single" w:sz="4" w:color="D9D9D9"/>
              <w:left w:val="single" w:sz="4" w:color="D9D9D9"/>
              <w:bottom w:val="single" w:sz="4" w:color="D9D9D9"/>
              <w:right w:val="single" w:sz="4" w:color="D9D9D9"/>
            </w:tcBorders>
          </w:tcPr>
          <w:p>
            <w:pPr>
              <w:spacing w:after="40" w:before="40"/>
            </w:pPr>
            <w:r>
              <w:rPr>
                <w:b w:val="0"/>
                <w:sz w:val="19"/>
              </w:rPr>
              <w:t>FR24, SEC03</w:t>
            </w:r>
          </w:p>
        </w:tc>
      </w:tr>
      <w:tr>
        <w:trPr>
          <w:cantSplit/>
        </w:trPr>
        <w:tc>
          <w:tcPr>
            <w:tcW w:type="dxa" w:w="3024"/>
            <w:shd w:fill="FFFFFF"/>
            <w:tcBorders>
              <w:top w:val="single" w:sz="4" w:color="D9D9D9"/>
              <w:left w:val="single" w:sz="4" w:color="D9D9D9"/>
              <w:bottom w:val="single" w:sz="4" w:color="D9D9D9"/>
              <w:right w:val="single" w:sz="4" w:color="D9D9D9"/>
            </w:tcBorders>
          </w:tcPr>
          <w:p>
            <w:pPr>
              <w:spacing w:after="40" w:before="40"/>
            </w:pPr>
            <w:r>
              <w:rPr>
                <w:b w:val="0"/>
                <w:sz w:val="19"/>
              </w:rPr>
              <w:t>Stale reference or broken link</w:t>
            </w:r>
          </w:p>
        </w:tc>
        <w:tc>
          <w:tcPr>
            <w:tcW w:type="dxa" w:w="5400"/>
            <w:shd w:fill="FFFFFF"/>
            <w:tcBorders>
              <w:top w:val="single" w:sz="4" w:color="D9D9D9"/>
              <w:left w:val="single" w:sz="4" w:color="D9D9D9"/>
              <w:bottom w:val="single" w:sz="4" w:color="D9D9D9"/>
              <w:right w:val="single" w:sz="4" w:color="D9D9D9"/>
            </w:tcBorders>
          </w:tcPr>
          <w:p>
            <w:pPr>
              <w:spacing w:after="40" w:before="40"/>
            </w:pPr>
            <w:r>
              <w:rPr>
                <w:b w:val="0"/>
                <w:sz w:val="19"/>
              </w:rPr>
              <w:t>Flag source status; withhold unsupported advice.</w:t>
            </w:r>
          </w:p>
        </w:tc>
        <w:tc>
          <w:tcPr>
            <w:tcW w:type="dxa" w:w="1512"/>
            <w:shd w:fill="FFFFFF"/>
            <w:tcBorders>
              <w:top w:val="single" w:sz="4" w:color="D9D9D9"/>
              <w:left w:val="single" w:sz="4" w:color="D9D9D9"/>
              <w:bottom w:val="single" w:sz="4" w:color="D9D9D9"/>
              <w:right w:val="single" w:sz="4" w:color="D9D9D9"/>
            </w:tcBorders>
          </w:tcPr>
          <w:p>
            <w:pPr>
              <w:spacing w:after="40" w:before="40"/>
            </w:pPr>
            <w:r>
              <w:rPr>
                <w:b w:val="0"/>
                <w:sz w:val="19"/>
              </w:rPr>
              <w:t>FR23</w:t>
            </w:r>
          </w:p>
        </w:tc>
      </w:tr>
      <w:tr>
        <w:trPr>
          <w:cantSplit/>
        </w:trPr>
        <w:tc>
          <w:tcPr>
            <w:tcW w:type="dxa" w:w="3024"/>
            <w:shd w:fill="F4F6F8"/>
            <w:tcBorders>
              <w:top w:val="single" w:sz="4" w:color="D9D9D9"/>
              <w:left w:val="single" w:sz="4" w:color="D9D9D9"/>
              <w:bottom w:val="single" w:sz="4" w:color="D9D9D9"/>
              <w:right w:val="single" w:sz="4" w:color="D9D9D9"/>
            </w:tcBorders>
          </w:tcPr>
          <w:p>
            <w:pPr>
              <w:spacing w:after="40" w:before="40"/>
            </w:pPr>
            <w:r>
              <w:rPr>
                <w:b w:val="0"/>
                <w:sz w:val="19"/>
              </w:rPr>
              <w:t>Prompt asks to bypass review</w:t>
            </w:r>
          </w:p>
        </w:tc>
        <w:tc>
          <w:tcPr>
            <w:tcW w:type="dxa" w:w="5400"/>
            <w:shd w:fill="F4F6F8"/>
            <w:tcBorders>
              <w:top w:val="single" w:sz="4" w:color="D9D9D9"/>
              <w:left w:val="single" w:sz="4" w:color="D9D9D9"/>
              <w:bottom w:val="single" w:sz="4" w:color="D9D9D9"/>
              <w:right w:val="single" w:sz="4" w:color="D9D9D9"/>
            </w:tcBorders>
          </w:tcPr>
          <w:p>
            <w:pPr>
              <w:spacing w:after="40" w:before="40"/>
            </w:pPr>
            <w:r>
              <w:rPr>
                <w:b w:val="0"/>
                <w:sz w:val="19"/>
              </w:rPr>
              <w:t>No permission or state change.</w:t>
            </w:r>
          </w:p>
        </w:tc>
        <w:tc>
          <w:tcPr>
            <w:tcW w:type="dxa" w:w="1512"/>
            <w:shd w:fill="F4F6F8"/>
            <w:tcBorders>
              <w:top w:val="single" w:sz="4" w:color="D9D9D9"/>
              <w:left w:val="single" w:sz="4" w:color="D9D9D9"/>
              <w:bottom w:val="single" w:sz="4" w:color="D9D9D9"/>
              <w:right w:val="single" w:sz="4" w:color="D9D9D9"/>
            </w:tcBorders>
          </w:tcPr>
          <w:p>
            <w:pPr>
              <w:spacing w:after="40" w:before="40"/>
            </w:pPr>
            <w:r>
              <w:rPr>
                <w:b w:val="0"/>
                <w:sz w:val="19"/>
              </w:rPr>
              <w:t>SEC04</w:t>
            </w:r>
          </w:p>
        </w:tc>
      </w:tr>
      <w:tr>
        <w:trPr>
          <w:cantSplit/>
        </w:trPr>
        <w:tc>
          <w:tcPr>
            <w:tcW w:type="dxa" w:w="3024"/>
            <w:shd w:fill="FFFFFF"/>
            <w:tcBorders>
              <w:top w:val="single" w:sz="4" w:color="D9D9D9"/>
              <w:left w:val="single" w:sz="4" w:color="D9D9D9"/>
              <w:bottom w:val="single" w:sz="4" w:color="D9D9D9"/>
              <w:right w:val="single" w:sz="4" w:color="D9D9D9"/>
            </w:tcBorders>
          </w:tcPr>
          <w:p>
            <w:pPr>
              <w:spacing w:after="40" w:before="40"/>
            </w:pPr>
            <w:r>
              <w:rPr>
                <w:b w:val="0"/>
                <w:sz w:val="19"/>
              </w:rPr>
              <w:t>Restricted case enters Gemini route</w:t>
            </w:r>
          </w:p>
        </w:tc>
        <w:tc>
          <w:tcPr>
            <w:tcW w:type="dxa" w:w="5400"/>
            <w:shd w:fill="FFFFFF"/>
            <w:tcBorders>
              <w:top w:val="single" w:sz="4" w:color="D9D9D9"/>
              <w:left w:val="single" w:sz="4" w:color="D9D9D9"/>
              <w:bottom w:val="single" w:sz="4" w:color="D9D9D9"/>
              <w:right w:val="single" w:sz="4" w:color="D9D9D9"/>
            </w:tcBorders>
          </w:tcPr>
          <w:p>
            <w:pPr>
              <w:spacing w:after="40" w:before="40"/>
            </w:pPr>
            <w:r>
              <w:rPr>
                <w:b w:val="0"/>
                <w:sz w:val="19"/>
              </w:rPr>
              <w:t>Processing-policy guard blocks request.</w:t>
            </w:r>
          </w:p>
        </w:tc>
        <w:tc>
          <w:tcPr>
            <w:tcW w:type="dxa" w:w="1512"/>
            <w:shd w:fill="FFFFFF"/>
            <w:tcBorders>
              <w:top w:val="single" w:sz="4" w:color="D9D9D9"/>
              <w:left w:val="single" w:sz="4" w:color="D9D9D9"/>
              <w:bottom w:val="single" w:sz="4" w:color="D9D9D9"/>
              <w:right w:val="single" w:sz="4" w:color="D9D9D9"/>
            </w:tcBorders>
          </w:tcPr>
          <w:p>
            <w:pPr>
              <w:spacing w:after="40" w:before="40"/>
            </w:pPr>
            <w:r>
              <w:rPr>
                <w:b w:val="0"/>
                <w:sz w:val="19"/>
              </w:rPr>
              <w:t>SEC02</w:t>
            </w:r>
          </w:p>
        </w:tc>
      </w:tr>
      <w:tr>
        <w:trPr>
          <w:cantSplit/>
        </w:trPr>
        <w:tc>
          <w:tcPr>
            <w:tcW w:type="dxa" w:w="3024"/>
            <w:shd w:fill="F4F6F8"/>
            <w:tcBorders>
              <w:top w:val="single" w:sz="4" w:color="D9D9D9"/>
              <w:left w:val="single" w:sz="4" w:color="D9D9D9"/>
              <w:bottom w:val="single" w:sz="4" w:color="D9D9D9"/>
              <w:right w:val="single" w:sz="4" w:color="D9D9D9"/>
            </w:tcBorders>
          </w:tcPr>
          <w:p>
            <w:pPr>
              <w:spacing w:after="40" w:before="40"/>
            </w:pPr>
            <w:r>
              <w:rPr>
                <w:b w:val="0"/>
                <w:sz w:val="19"/>
              </w:rPr>
              <w:t>AI or network outage</w:t>
            </w:r>
          </w:p>
        </w:tc>
        <w:tc>
          <w:tcPr>
            <w:tcW w:type="dxa" w:w="5400"/>
            <w:shd w:fill="F4F6F8"/>
            <w:tcBorders>
              <w:top w:val="single" w:sz="4" w:color="D9D9D9"/>
              <w:left w:val="single" w:sz="4" w:color="D9D9D9"/>
              <w:bottom w:val="single" w:sz="4" w:color="D9D9D9"/>
              <w:right w:val="single" w:sz="4" w:color="D9D9D9"/>
            </w:tcBorders>
          </w:tcPr>
          <w:p>
            <w:pPr>
              <w:spacing w:after="40" w:before="40"/>
            </w:pPr>
            <w:r>
              <w:rPr>
                <w:b w:val="0"/>
                <w:sz w:val="19"/>
              </w:rPr>
              <w:t>Manual template; explicit unsent state.</w:t>
            </w:r>
          </w:p>
        </w:tc>
        <w:tc>
          <w:tcPr>
            <w:tcW w:type="dxa" w:w="1512"/>
            <w:shd w:fill="F4F6F8"/>
            <w:tcBorders>
              <w:top w:val="single" w:sz="4" w:color="D9D9D9"/>
              <w:left w:val="single" w:sz="4" w:color="D9D9D9"/>
              <w:bottom w:val="single" w:sz="4" w:color="D9D9D9"/>
              <w:right w:val="single" w:sz="4" w:color="D9D9D9"/>
            </w:tcBorders>
          </w:tcPr>
          <w:p>
            <w:pPr>
              <w:spacing w:after="40" w:before="40"/>
            </w:pPr>
            <w:r>
              <w:rPr>
                <w:b w:val="0"/>
                <w:sz w:val="19"/>
              </w:rPr>
              <w:t>Section 14</w:t>
            </w:r>
          </w:p>
        </w:tc>
      </w:tr>
    </w:tbl>
    <w:p>
      <w:pPr>
        <w:pStyle w:val="Heading2"/>
      </w:pPr>
      <w:r>
        <w:t>End-to-end test suite</w:t>
      </w:r>
    </w:p>
    <w:p>
      <w:r>
        <w:t>Run five representative synthetic cases: assessable negative endpoint, positive endpoint, unusable image, incomplete eye coverage, and discrepant views. For each, verify signoff, recipient access, acknowledgement, task ownership, and audit. Add 30 authorization/approval negatives and 100 retry/restart attempts. A defect in access, signatures, or clinical versioning blocks release of the affected path.</w:t>
      </w:r>
    </w:p>
    <w:p>
      <w:pPr>
        <w:pStyle w:val="Heading1"/>
        <w:pageBreakBefore/>
      </w:pPr>
      <w:r>
        <w:t>16 Implementation and demonstration plan</w:t>
      </w:r>
    </w:p>
    <w:tbl>
      <w:tblPr>
        <w:tblW w:type="auto" w:w="0"/>
        <w:tblLayout w:type="fixed"/>
        <w:tblLook w:firstColumn="1" w:firstRow="1" w:lastColumn="0" w:lastRow="0" w:noHBand="0" w:noVBand="1" w:val="04A0"/>
      </w:tblPr>
      <w:tblGrid>
        <w:gridCol w:w="1512"/>
        <w:gridCol w:w="2088"/>
        <w:gridCol w:w="6336"/>
      </w:tblGrid>
      <w:tr>
        <w:trPr>
          <w:cantSplit/>
          <w:tblHeader/>
        </w:trPr>
        <w:tc>
          <w:tcPr>
            <w:tcW w:type="dxa" w:w="1512"/>
            <w:shd w:fill="DCE6F1"/>
            <w:tcBorders>
              <w:top w:val="single" w:sz="4" w:color="D9D9D9"/>
              <w:left w:val="single" w:sz="4" w:color="D9D9D9"/>
              <w:bottom w:val="single" w:sz="4" w:color="D9D9D9"/>
              <w:right w:val="single" w:sz="4" w:color="D9D9D9"/>
            </w:tcBorders>
          </w:tcPr>
          <w:p>
            <w:pPr>
              <w:spacing w:after="40" w:before="40"/>
            </w:pPr>
            <w:r>
              <w:rPr>
                <w:b/>
                <w:sz w:val="19"/>
              </w:rPr>
              <w:t>Work block</w:t>
            </w:r>
          </w:p>
        </w:tc>
        <w:tc>
          <w:tcPr>
            <w:tcW w:type="dxa" w:w="2088"/>
            <w:shd w:fill="DCE6F1"/>
            <w:tcBorders>
              <w:top w:val="single" w:sz="4" w:color="D9D9D9"/>
              <w:left w:val="single" w:sz="4" w:color="D9D9D9"/>
              <w:bottom w:val="single" w:sz="4" w:color="D9D9D9"/>
              <w:right w:val="single" w:sz="4" w:color="D9D9D9"/>
            </w:tcBorders>
          </w:tcPr>
          <w:p>
            <w:pPr>
              <w:spacing w:after="40" w:before="40"/>
            </w:pPr>
            <w:r>
              <w:rPr>
                <w:b/>
                <w:sz w:val="19"/>
              </w:rPr>
              <w:t>Owner role</w:t>
            </w:r>
          </w:p>
        </w:tc>
        <w:tc>
          <w:tcPr>
            <w:tcW w:type="dxa" w:w="6336"/>
            <w:shd w:fill="DCE6F1"/>
            <w:tcBorders>
              <w:top w:val="single" w:sz="4" w:color="D9D9D9"/>
              <w:left w:val="single" w:sz="4" w:color="D9D9D9"/>
              <w:bottom w:val="single" w:sz="4" w:color="D9D9D9"/>
              <w:right w:val="single" w:sz="4" w:color="D9D9D9"/>
            </w:tcBorders>
          </w:tcPr>
          <w:p>
            <w:pPr>
              <w:spacing w:after="40" w:before="40"/>
            </w:pPr>
            <w:r>
              <w:rPr>
                <w:b/>
                <w:sz w:val="19"/>
              </w:rPr>
              <w:t>Deliverable</w:t>
            </w:r>
          </w:p>
        </w:tc>
      </w:tr>
      <w:tr>
        <w:trPr>
          <w:cantSplit/>
        </w:trPr>
        <w:tc>
          <w:tcPr>
            <w:tcW w:type="dxa" w:w="1512"/>
            <w:shd w:fill="FFFFFF"/>
            <w:tcBorders>
              <w:top w:val="single" w:sz="4" w:color="D9D9D9"/>
              <w:left w:val="single" w:sz="4" w:color="D9D9D9"/>
              <w:bottom w:val="single" w:sz="4" w:color="D9D9D9"/>
              <w:right w:val="single" w:sz="4" w:color="D9D9D9"/>
            </w:tcBorders>
          </w:tcPr>
          <w:p>
            <w:pPr>
              <w:spacing w:after="40" w:before="40"/>
            </w:pPr>
            <w:r>
              <w:rPr>
                <w:b w:val="0"/>
                <w:sz w:val="19"/>
              </w:rPr>
              <w:t>First 2 hours</w:t>
            </w:r>
          </w:p>
        </w:tc>
        <w:tc>
          <w:tcPr>
            <w:tcW w:type="dxa" w:w="2088"/>
            <w:shd w:fill="FFFFFF"/>
            <w:tcBorders>
              <w:top w:val="single" w:sz="4" w:color="D9D9D9"/>
              <w:left w:val="single" w:sz="4" w:color="D9D9D9"/>
              <w:bottom w:val="single" w:sz="4" w:color="D9D9D9"/>
              <w:right w:val="single" w:sz="4" w:color="D9D9D9"/>
            </w:tcBorders>
          </w:tcPr>
          <w:p>
            <w:pPr>
              <w:spacing w:after="40" w:before="40"/>
            </w:pPr>
            <w:r>
              <w:rPr>
                <w:b w:val="0"/>
                <w:sz w:val="19"/>
              </w:rPr>
              <w:t>Product and data</w:t>
            </w:r>
          </w:p>
        </w:tc>
        <w:tc>
          <w:tcPr>
            <w:tcW w:type="dxa" w:w="6336"/>
            <w:shd w:fill="FFFFFF"/>
            <w:tcBorders>
              <w:top w:val="single" w:sz="4" w:color="D9D9D9"/>
              <w:left w:val="single" w:sz="4" w:color="D9D9D9"/>
              <w:bottom w:val="single" w:sz="4" w:color="D9D9D9"/>
              <w:right w:val="single" w:sz="4" w:color="D9D9D9"/>
            </w:tcBorders>
          </w:tcPr>
          <w:p>
            <w:pPr>
              <w:spacing w:after="40" w:before="40"/>
            </w:pPr>
            <w:r>
              <w:rPr>
                <w:b w:val="0"/>
                <w:sz w:val="19"/>
              </w:rPr>
              <w:t>Confirm sponsor criteria, authorized data access, endpoint labels, compute, and public-demo assets.</w:t>
            </w:r>
          </w:p>
        </w:tc>
      </w:tr>
      <w:tr>
        <w:trPr>
          <w:cantSplit/>
        </w:trPr>
        <w:tc>
          <w:tcPr>
            <w:tcW w:type="dxa" w:w="1512"/>
            <w:shd w:fill="F4F6F8"/>
            <w:tcBorders>
              <w:top w:val="single" w:sz="4" w:color="D9D9D9"/>
              <w:left w:val="single" w:sz="4" w:color="D9D9D9"/>
              <w:bottom w:val="single" w:sz="4" w:color="D9D9D9"/>
              <w:right w:val="single" w:sz="4" w:color="D9D9D9"/>
            </w:tcBorders>
          </w:tcPr>
          <w:p>
            <w:pPr>
              <w:spacing w:after="40" w:before="40"/>
            </w:pPr>
            <w:r>
              <w:rPr>
                <w:b w:val="0"/>
                <w:sz w:val="19"/>
              </w:rPr>
              <w:t>Hours 2–6</w:t>
            </w:r>
          </w:p>
        </w:tc>
        <w:tc>
          <w:tcPr>
            <w:tcW w:type="dxa" w:w="2088"/>
            <w:shd w:fill="F4F6F8"/>
            <w:tcBorders>
              <w:top w:val="single" w:sz="4" w:color="D9D9D9"/>
              <w:left w:val="single" w:sz="4" w:color="D9D9D9"/>
              <w:bottom w:val="single" w:sz="4" w:color="D9D9D9"/>
              <w:right w:val="single" w:sz="4" w:color="D9D9D9"/>
            </w:tcBorders>
          </w:tcPr>
          <w:p>
            <w:pPr>
              <w:spacing w:after="40" w:before="40"/>
            </w:pPr>
            <w:r>
              <w:rPr>
                <w:b w:val="0"/>
                <w:sz w:val="19"/>
              </w:rPr>
              <w:t>Backend and frontend</w:t>
            </w:r>
          </w:p>
        </w:tc>
        <w:tc>
          <w:tcPr>
            <w:tcW w:type="dxa" w:w="6336"/>
            <w:shd w:fill="F4F6F8"/>
            <w:tcBorders>
              <w:top w:val="single" w:sz="4" w:color="D9D9D9"/>
              <w:left w:val="single" w:sz="4" w:color="D9D9D9"/>
              <w:bottom w:val="single" w:sz="4" w:color="D9D9D9"/>
              <w:right w:val="single" w:sz="4" w:color="D9D9D9"/>
            </w:tcBorders>
          </w:tcPr>
          <w:p>
            <w:pPr>
              <w:spacing w:after="40" w:before="40"/>
            </w:pPr>
            <w:r>
              <w:rPr>
                <w:b w:val="0"/>
                <w:sz w:val="19"/>
              </w:rPr>
              <w:t>Synthetic intake, image viewer, role-based inbox, case state, and manual referral flow.</w:t>
            </w:r>
          </w:p>
        </w:tc>
      </w:tr>
      <w:tr>
        <w:trPr>
          <w:cantSplit/>
        </w:trPr>
        <w:tc>
          <w:tcPr>
            <w:tcW w:type="dxa" w:w="1512"/>
            <w:shd w:fill="FFFFFF"/>
            <w:tcBorders>
              <w:top w:val="single" w:sz="4" w:color="D9D9D9"/>
              <w:left w:val="single" w:sz="4" w:color="D9D9D9"/>
              <w:bottom w:val="single" w:sz="4" w:color="D9D9D9"/>
              <w:right w:val="single" w:sz="4" w:color="D9D9D9"/>
            </w:tcBorders>
          </w:tcPr>
          <w:p>
            <w:pPr>
              <w:spacing w:after="40" w:before="40"/>
            </w:pPr>
            <w:r>
              <w:rPr>
                <w:b w:val="0"/>
                <w:sz w:val="19"/>
              </w:rPr>
              <w:t>Hours 3–10</w:t>
            </w:r>
          </w:p>
        </w:tc>
        <w:tc>
          <w:tcPr>
            <w:tcW w:type="dxa" w:w="2088"/>
            <w:shd w:fill="FFFFFF"/>
            <w:tcBorders>
              <w:top w:val="single" w:sz="4" w:color="D9D9D9"/>
              <w:left w:val="single" w:sz="4" w:color="D9D9D9"/>
              <w:bottom w:val="single" w:sz="4" w:color="D9D9D9"/>
              <w:right w:val="single" w:sz="4" w:color="D9D9D9"/>
            </w:tcBorders>
          </w:tcPr>
          <w:p>
            <w:pPr>
              <w:spacing w:after="40" w:before="40"/>
            </w:pPr>
            <w:r>
              <w:rPr>
                <w:b w:val="0"/>
                <w:sz w:val="19"/>
              </w:rPr>
              <w:t>ML engineer</w:t>
            </w:r>
          </w:p>
        </w:tc>
        <w:tc>
          <w:tcPr>
            <w:tcW w:type="dxa" w:w="6336"/>
            <w:shd w:fill="FFFFFF"/>
            <w:tcBorders>
              <w:top w:val="single" w:sz="4" w:color="D9D9D9"/>
              <w:left w:val="single" w:sz="4" w:color="D9D9D9"/>
              <w:bottom w:val="single" w:sz="4" w:color="D9D9D9"/>
              <w:right w:val="single" w:sz="4" w:color="D9D9D9"/>
            </w:tcBorders>
          </w:tcPr>
          <w:p>
            <w:pPr>
              <w:spacing w:after="40" w:before="40"/>
            </w:pPr>
            <w:r>
              <w:rPr>
                <w:b w:val="0"/>
                <w:sz w:val="19"/>
              </w:rPr>
              <w:t>Audit data, freeze patient split, train quality and DR baseline, select validation threshold.</w:t>
            </w:r>
          </w:p>
        </w:tc>
      </w:tr>
      <w:tr>
        <w:trPr>
          <w:cantSplit/>
        </w:trPr>
        <w:tc>
          <w:tcPr>
            <w:tcW w:type="dxa" w:w="1512"/>
            <w:shd w:fill="F4F6F8"/>
            <w:tcBorders>
              <w:top w:val="single" w:sz="4" w:color="D9D9D9"/>
              <w:left w:val="single" w:sz="4" w:color="D9D9D9"/>
              <w:bottom w:val="single" w:sz="4" w:color="D9D9D9"/>
              <w:right w:val="single" w:sz="4" w:color="D9D9D9"/>
            </w:tcBorders>
          </w:tcPr>
          <w:p>
            <w:pPr>
              <w:spacing w:after="40" w:before="40"/>
            </w:pPr>
            <w:r>
              <w:rPr>
                <w:b w:val="0"/>
                <w:sz w:val="19"/>
              </w:rPr>
              <w:t>Hours 6–12</w:t>
            </w:r>
          </w:p>
        </w:tc>
        <w:tc>
          <w:tcPr>
            <w:tcW w:type="dxa" w:w="2088"/>
            <w:shd w:fill="F4F6F8"/>
            <w:tcBorders>
              <w:top w:val="single" w:sz="4" w:color="D9D9D9"/>
              <w:left w:val="single" w:sz="4" w:color="D9D9D9"/>
              <w:bottom w:val="single" w:sz="4" w:color="D9D9D9"/>
              <w:right w:val="single" w:sz="4" w:color="D9D9D9"/>
            </w:tcBorders>
          </w:tcPr>
          <w:p>
            <w:pPr>
              <w:spacing w:after="40" w:before="40"/>
            </w:pPr>
            <w:r>
              <w:rPr>
                <w:b w:val="0"/>
                <w:sz w:val="19"/>
              </w:rPr>
              <w:t>Backend and AI</w:t>
            </w:r>
          </w:p>
        </w:tc>
        <w:tc>
          <w:tcPr>
            <w:tcW w:type="dxa" w:w="6336"/>
            <w:shd w:fill="F4F6F8"/>
            <w:tcBorders>
              <w:top w:val="single" w:sz="4" w:color="D9D9D9"/>
              <w:left w:val="single" w:sz="4" w:color="D9D9D9"/>
              <w:bottom w:val="single" w:sz="4" w:color="D9D9D9"/>
              <w:right w:val="single" w:sz="4" w:color="D9D9D9"/>
            </w:tcBorders>
          </w:tcPr>
          <w:p>
            <w:pPr>
              <w:spacing w:after="40" w:before="40"/>
            </w:pPr>
            <w:r>
              <w:rPr>
                <w:b w:val="0"/>
                <w:sz w:val="19"/>
              </w:rPr>
              <w:t>Versioned model service, reviewed package, public-source evidence, LangGraph approval.</w:t>
            </w:r>
          </w:p>
        </w:tc>
      </w:tr>
      <w:tr>
        <w:trPr>
          <w:cantSplit/>
        </w:trPr>
        <w:tc>
          <w:tcPr>
            <w:tcW w:type="dxa" w:w="1512"/>
            <w:shd w:fill="FFFFFF"/>
            <w:tcBorders>
              <w:top w:val="single" w:sz="4" w:color="D9D9D9"/>
              <w:left w:val="single" w:sz="4" w:color="D9D9D9"/>
              <w:bottom w:val="single" w:sz="4" w:color="D9D9D9"/>
              <w:right w:val="single" w:sz="4" w:color="D9D9D9"/>
            </w:tcBorders>
          </w:tcPr>
          <w:p>
            <w:pPr>
              <w:spacing w:after="40" w:before="40"/>
            </w:pPr>
            <w:r>
              <w:rPr>
                <w:b w:val="0"/>
                <w:sz w:val="19"/>
              </w:rPr>
              <w:t>Hours 12–18</w:t>
            </w:r>
          </w:p>
        </w:tc>
        <w:tc>
          <w:tcPr>
            <w:tcW w:type="dxa" w:w="2088"/>
            <w:shd w:fill="FFFFFF"/>
            <w:tcBorders>
              <w:top w:val="single" w:sz="4" w:color="D9D9D9"/>
              <w:left w:val="single" w:sz="4" w:color="D9D9D9"/>
              <w:bottom w:val="single" w:sz="4" w:color="D9D9D9"/>
              <w:right w:val="single" w:sz="4" w:color="D9D9D9"/>
            </w:tcBorders>
          </w:tcPr>
          <w:p>
            <w:pPr>
              <w:spacing w:after="40" w:before="40"/>
            </w:pPr>
            <w:r>
              <w:rPr>
                <w:b w:val="0"/>
                <w:sz w:val="19"/>
              </w:rPr>
              <w:t>Whole team</w:t>
            </w:r>
          </w:p>
        </w:tc>
        <w:tc>
          <w:tcPr>
            <w:tcW w:type="dxa" w:w="6336"/>
            <w:shd w:fill="FFFFFF"/>
            <w:tcBorders>
              <w:top w:val="single" w:sz="4" w:color="D9D9D9"/>
              <w:left w:val="single" w:sz="4" w:color="D9D9D9"/>
              <w:bottom w:val="single" w:sz="4" w:color="D9D9D9"/>
              <w:right w:val="single" w:sz="4" w:color="D9D9D9"/>
            </w:tcBorders>
          </w:tcPr>
          <w:p>
            <w:pPr>
              <w:spacing w:after="40" w:before="40"/>
            </w:pPr>
            <w:r>
              <w:rPr>
                <w:b w:val="0"/>
                <w:sz w:val="19"/>
              </w:rPr>
              <w:t>Specialist acknowledgement, response, task tracking, and reliability/access testing.</w:t>
            </w:r>
          </w:p>
        </w:tc>
      </w:tr>
      <w:tr>
        <w:trPr>
          <w:cantSplit/>
        </w:trPr>
        <w:tc>
          <w:tcPr>
            <w:tcW w:type="dxa" w:w="1512"/>
            <w:shd w:fill="F4F6F8"/>
            <w:tcBorders>
              <w:top w:val="single" w:sz="4" w:color="D9D9D9"/>
              <w:left w:val="single" w:sz="4" w:color="D9D9D9"/>
              <w:bottom w:val="single" w:sz="4" w:color="D9D9D9"/>
              <w:right w:val="single" w:sz="4" w:color="D9D9D9"/>
            </w:tcBorders>
          </w:tcPr>
          <w:p>
            <w:pPr>
              <w:spacing w:after="40" w:before="40"/>
            </w:pPr>
            <w:r>
              <w:rPr>
                <w:b w:val="0"/>
                <w:sz w:val="19"/>
              </w:rPr>
              <w:t>Final 4 hours</w:t>
            </w:r>
          </w:p>
        </w:tc>
        <w:tc>
          <w:tcPr>
            <w:tcW w:type="dxa" w:w="2088"/>
            <w:shd w:fill="F4F6F8"/>
            <w:tcBorders>
              <w:top w:val="single" w:sz="4" w:color="D9D9D9"/>
              <w:left w:val="single" w:sz="4" w:color="D9D9D9"/>
              <w:bottom w:val="single" w:sz="4" w:color="D9D9D9"/>
              <w:right w:val="single" w:sz="4" w:color="D9D9D9"/>
            </w:tcBorders>
          </w:tcPr>
          <w:p>
            <w:pPr>
              <w:spacing w:after="40" w:before="40"/>
            </w:pPr>
            <w:r>
              <w:rPr>
                <w:b w:val="0"/>
                <w:sz w:val="19"/>
              </w:rPr>
              <w:t>Product and QA</w:t>
            </w:r>
          </w:p>
        </w:tc>
        <w:tc>
          <w:tcPr>
            <w:tcW w:type="dxa" w:w="6336"/>
            <w:shd w:fill="F4F6F8"/>
            <w:tcBorders>
              <w:top w:val="single" w:sz="4" w:color="D9D9D9"/>
              <w:left w:val="single" w:sz="4" w:color="D9D9D9"/>
              <w:bottom w:val="single" w:sz="4" w:color="D9D9D9"/>
              <w:right w:val="single" w:sz="4" w:color="D9D9D9"/>
            </w:tcBorders>
          </w:tcPr>
          <w:p>
            <w:pPr>
              <w:spacing w:after="40" w:before="40"/>
            </w:pPr>
            <w:r>
              <w:rPr>
                <w:b w:val="0"/>
                <w:sz w:val="19"/>
              </w:rPr>
              <w:t>Freeze model, run untouched evaluation, rehearse, record backup, submit evidence.</w:t>
            </w:r>
          </w:p>
        </w:tc>
      </w:tr>
    </w:tbl>
    <w:p>
      <w:pPr>
        <w:pStyle w:val="Heading2"/>
      </w:pPr>
      <w:r>
        <w:t>Scope control</w:t>
      </w:r>
    </w:p>
    <w:p>
      <w:r>
        <w:t>Adjust blocks to the actual remaining event time. Prioritize one complete two-HCP exchange and a reproducible baseline. If needed, defer unvalidated systemic prediction heads, EHR connections, saliency, protocol adapters, and ordinal grading. Preserve systemic history review and HCP follow-through. If authorized data is not already available, do not bypass access controls; label the model portion deferred and demonstrate synthetic workflow logic.</w:t>
      </w:r>
    </w:p>
    <w:p>
      <w:pPr>
        <w:pStyle w:val="Heading2"/>
      </w:pPr>
      <w:r>
        <w:t>Three minute demo</w:t>
      </w:r>
    </w:p>
    <w:p>
      <w:r>
        <w:t>0:00–0:20: show the clinical handoff problem. 0:20–0:55: upload a permitted sample and show quality plus eye coverage. 0:55–1:25: review the screening result and its limitation. 1:25–1:55: approve a focused consultation package with a source. 1:55–2:20: a second HCP acknowledges and responds. 2:20–2:40: show referral tracking and next owner. 2:40–3:00: show real evaluation counts, limitations, and next validation step.</w:t>
      </w:r>
    </w:p>
    <w:p>
      <w:pPr>
        <w:pStyle w:val="Heading2"/>
      </w:pPr>
      <w:r>
        <w:t>Submission evidence</w:t>
      </w:r>
    </w:p>
    <w:p>
      <w:r>
        <w:t>Include working access instructions, source code, architecture, dataset attribution, permissions-compliant assets, measured model results, workflow timing, known limitations, and a recorded backup. Label cached, simulated, and live outputs. The public HackGT page lists Devpost submission followed by expo.hexlabs.org linkage [S1]; confirm current cutoffs at the event.</w:t>
      </w:r>
    </w:p>
    <w:p>
      <w:pPr>
        <w:pStyle w:val="Heading2"/>
      </w:pPr>
      <w:r>
        <w:t>Competitive success criteria</w:t>
      </w:r>
    </w:p>
    <w:p>
      <w:r>
        <w:t>The judge should understand the social/clinical need in 20 seconds, observe two HCPs complete a handoff, and see one honest technical result. Internal rehearsal scoring: clinical clarity, useful HCP action, user control, measured evidence, reliability, and concise presentation, each 0–2. Aim for at least 10/12 with no blocking gate failure. This is an internal tool, not the official judging rubric or a promise to win.</w:t>
      </w:r>
    </w:p>
    <w:p>
      <w:pPr>
        <w:pStyle w:val="Heading1"/>
        <w:pageBreakBefore/>
      </w:pPr>
      <w:r>
        <w:t>17 Decisions risks and references</w:t>
      </w:r>
    </w:p>
    <w:p>
      <w:pPr>
        <w:pStyle w:val="Heading2"/>
      </w:pPr>
      <w:r>
        <w:t>Decisions required before the build is frozen</w:t>
      </w:r>
    </w:p>
    <w:p>
      <w:r>
        <w:t>Product owner: confirm Impiricus requirements, integration expectations, and event cutoff. Clinical reviewer: approve endpoint wording, next-action categories, and sample reports. Data owner: confirm access, actual label dictionary, and permitted public assets. ML owner: freeze patient split, aggregation, and threshold. Backend owner: enforce processing boundaries and versioned signatures. QA owner: record gate results and unresolved limitations.</w:t>
      </w:r>
    </w:p>
    <w:p>
      <w:pPr>
        <w:pStyle w:val="Heading2"/>
      </w:pPr>
      <w:r>
        <w:t>Main risks and responses</w:t>
      </w:r>
    </w:p>
    <w:p>
      <w:r>
        <w:t>Dataset access delay: use a clearly synthetic workflow and record the model dependency. Small positive test cohort: report uncertainty and limit claims. Camera shift: restrict supported inputs. False reassurance: quality/coverage gates and HCP review. LLM fabrication: sourced drafts and manual fallback. Incomplete handoff: task owner and explicit acknowledgement. External API restrictions: isolate research data from Gemini. Sponsor mismatch: demonstrate the HCP engagement loop prominently.</w:t>
      </w:r>
    </w:p>
    <w:p>
      <w:pPr>
        <w:pStyle w:val="Heading2"/>
      </w:pPr>
      <w:r>
        <w:t>Reference register</w:t>
      </w:r>
    </w:p>
    <w:p>
      <w:r>
        <w:t>Sources reviewed 26 September 2026. External sources establish dataset properties and technical capabilities; proposed requirements, thresholds, priorities, and timings are project design decisions.</w:t>
      </w:r>
    </w:p>
    <w:p>
      <w:pPr>
        <w:spacing w:after="100"/>
      </w:pPr>
      <w:r>
        <w:rPr>
          <w:b/>
        </w:rPr>
        <w:t>S1  HackGT 13 official Devpost listing</w:t>
        <w:br/>
      </w:r>
      <w:r>
        <w:rPr>
          <w:sz w:val="18"/>
        </w:rPr>
        <w:t>https://hackgt13.devpost.com/</w:t>
      </w:r>
    </w:p>
    <w:p>
      <w:pPr>
        <w:spacing w:after="100"/>
      </w:pPr>
      <w:r>
        <w:rPr>
          <w:b/>
        </w:rPr>
        <w:t>S2  mBRSET version 1.0 on PhysioNet</w:t>
        <w:br/>
      </w:r>
      <w:r>
        <w:rPr>
          <w:sz w:val="18"/>
        </w:rPr>
        <w:t>https://physionet.org/content/mbrset/1.0/</w:t>
      </w:r>
    </w:p>
    <w:p>
      <w:pPr>
        <w:spacing w:after="100"/>
      </w:pPr>
      <w:r>
        <w:rPr>
          <w:b/>
        </w:rPr>
        <w:t>S3  mBRSET dataset publication</w:t>
        <w:br/>
      </w:r>
      <w:r>
        <w:rPr>
          <w:sz w:val="18"/>
        </w:rPr>
        <w:t>https://www.nature.com/articles/s41597-025-04627-3</w:t>
      </w:r>
    </w:p>
    <w:p>
      <w:pPr>
        <w:spacing w:after="100"/>
      </w:pPr>
      <w:r>
        <w:rPr>
          <w:b/>
        </w:rPr>
        <w:t>S4  PhysioNet responsible LLM use</w:t>
        <w:br/>
      </w:r>
      <w:r>
        <w:rPr>
          <w:sz w:val="18"/>
        </w:rPr>
        <w:t>https://physionet.org/news/post/llm-responsible-use/</w:t>
      </w:r>
    </w:p>
    <w:p>
      <w:pPr>
        <w:spacing w:after="100"/>
      </w:pPr>
      <w:r>
        <w:rPr>
          <w:b/>
        </w:rPr>
        <w:t>S5  mBRSET author repository</w:t>
        <w:br/>
      </w:r>
      <w:r>
        <w:rPr>
          <w:sz w:val="18"/>
        </w:rPr>
        <w:t>https://github.com/luisnakayama/mBRSET</w:t>
      </w:r>
    </w:p>
    <w:p>
      <w:pPr>
        <w:spacing w:after="100"/>
      </w:pPr>
      <w:r>
        <w:rPr>
          <w:b/>
        </w:rPr>
        <w:t>S6  Impiricus solutions</w:t>
        <w:br/>
      </w:r>
      <w:r>
        <w:rPr>
          <w:sz w:val="18"/>
        </w:rPr>
        <w:t>https://www.impiricus.com/our-solutions/</w:t>
      </w:r>
    </w:p>
    <w:p>
      <w:pPr>
        <w:spacing w:after="100"/>
      </w:pPr>
      <w:r>
        <w:rPr>
          <w:b/>
        </w:rPr>
        <w:t>S7  LangGraph interrupts</w:t>
        <w:br/>
      </w:r>
      <w:r>
        <w:rPr>
          <w:sz w:val="18"/>
        </w:rPr>
        <w:t>https://docs.langchain.com/oss/python/langgraph/interrupts</w:t>
      </w:r>
    </w:p>
    <w:p>
      <w:pPr>
        <w:spacing w:after="100"/>
      </w:pPr>
      <w:r>
        <w:rPr>
          <w:b/>
        </w:rPr>
        <w:t>S8  Gemini API terms</w:t>
        <w:br/>
      </w:r>
      <w:r>
        <w:rPr>
          <w:sz w:val="18"/>
        </w:rPr>
        <w:t>https://ai.google.dev/gemini-api/terms</w:t>
      </w:r>
    </w:p>
    <w:p>
      <w:pPr>
        <w:spacing w:after="100"/>
      </w:pPr>
      <w:r>
        <w:rPr>
          <w:b/>
        </w:rPr>
        <w:t>S9  Model Context Protocol</w:t>
        <w:br/>
      </w:r>
      <w:r>
        <w:rPr>
          <w:sz w:val="18"/>
        </w:rPr>
        <w:t>https://modelcontextprotocol.io/specification/latest</w:t>
      </w:r>
    </w:p>
    <w:p>
      <w:pPr>
        <w:spacing w:after="100"/>
      </w:pPr>
      <w:r>
        <w:rPr>
          <w:b/>
        </w:rPr>
        <w:t>S10  A2A core concepts</w:t>
        <w:br/>
      </w:r>
      <w:r>
        <w:rPr>
          <w:sz w:val="18"/>
        </w:rPr>
        <w:t>https://a2a-protocol.org/latest/topics/key-concepts/</w:t>
      </w:r>
    </w:p>
    <w:p>
      <w:pPr>
        <w:pStyle w:val="Heading1"/>
        <w:pageBreakBefore/>
      </w:pPr>
      <w:r>
        <w:t>18 Systemic disease portfolio</w:t>
      </w:r>
    </w:p>
    <w:p>
      <w:r>
        <w:t>Version 1.1 expands OcuBridge with systemic health review and disease-specific HCP coordination. The supported mBRSET fields below represent reported conditions or history, not independently adjudicated diagnoses [S2]. A predicted association with a dataset label must remain separate from a documented clinical condition. These sections supersede the earlier optional single-condition scope.</w:t>
      </w:r>
    </w:p>
    <w:tbl>
      <w:tblPr>
        <w:tblW w:type="auto" w:w="0"/>
        <w:tblLayout w:type="fixed"/>
        <w:tblLook w:firstColumn="1" w:firstRow="1" w:lastColumn="0" w:lastRow="0" w:noHBand="0" w:noVBand="1" w:val="04A0"/>
      </w:tblPr>
      <w:tblGrid>
        <w:gridCol w:w="2952"/>
        <w:gridCol w:w="4320"/>
        <w:gridCol w:w="2664"/>
      </w:tblGrid>
      <w:tr>
        <w:trPr>
          <w:cantSplit/>
          <w:tblHeader/>
        </w:trPr>
        <w:tc>
          <w:tcPr>
            <w:tcW w:type="dxa" w:w="2952"/>
            <w:shd w:fill="DCE6F1"/>
            <w:tcBorders>
              <w:top w:val="single" w:sz="4" w:color="D9D9D9"/>
              <w:left w:val="single" w:sz="4" w:color="D9D9D9"/>
              <w:bottom w:val="single" w:sz="4" w:color="D9D9D9"/>
              <w:right w:val="single" w:sz="4" w:color="D9D9D9"/>
            </w:tcBorders>
          </w:tcPr>
          <w:p>
            <w:pPr>
              <w:spacing w:after="40" w:before="40"/>
            </w:pPr>
            <w:r>
              <w:rPr>
                <w:b/>
                <w:sz w:val="19"/>
              </w:rPr>
              <w:t>Condition and source field</w:t>
            </w:r>
          </w:p>
        </w:tc>
        <w:tc>
          <w:tcPr>
            <w:tcW w:type="dxa" w:w="4320"/>
            <w:shd w:fill="DCE6F1"/>
            <w:tcBorders>
              <w:top w:val="single" w:sz="4" w:color="D9D9D9"/>
              <w:left w:val="single" w:sz="4" w:color="D9D9D9"/>
              <w:bottom w:val="single" w:sz="4" w:color="D9D9D9"/>
              <w:right w:val="single" w:sz="4" w:color="D9D9D9"/>
            </w:tcBorders>
          </w:tcPr>
          <w:p>
            <w:pPr>
              <w:spacing w:after="40" w:before="40"/>
            </w:pPr>
            <w:r>
              <w:rPr>
                <w:b/>
                <w:sz w:val="19"/>
              </w:rPr>
              <w:t>Proposed output</w:t>
            </w:r>
          </w:p>
        </w:tc>
        <w:tc>
          <w:tcPr>
            <w:tcW w:type="dxa" w:w="2664"/>
            <w:shd w:fill="DCE6F1"/>
            <w:tcBorders>
              <w:top w:val="single" w:sz="4" w:color="D9D9D9"/>
              <w:left w:val="single" w:sz="4" w:color="D9D9D9"/>
              <w:bottom w:val="single" w:sz="4" w:color="D9D9D9"/>
              <w:right w:val="single" w:sz="4" w:color="D9D9D9"/>
            </w:tcBorders>
          </w:tcPr>
          <w:p>
            <w:pPr>
              <w:spacing w:after="40" w:before="40"/>
            </w:pPr>
            <w:r>
              <w:rPr>
                <w:b/>
                <w:sz w:val="19"/>
              </w:rPr>
              <w:t>HCP destination</w:t>
            </w:r>
          </w:p>
        </w:tc>
      </w:tr>
      <w:tr>
        <w:trPr>
          <w:cantSplit/>
        </w:trPr>
        <w:tc>
          <w:tcPr>
            <w:tcW w:type="dxa" w:w="2952"/>
            <w:shd w:fill="FFFFFF"/>
            <w:tcBorders>
              <w:top w:val="single" w:sz="4" w:color="D9D9D9"/>
              <w:left w:val="single" w:sz="4" w:color="D9D9D9"/>
              <w:bottom w:val="single" w:sz="4" w:color="D9D9D9"/>
              <w:right w:val="single" w:sz="4" w:color="D9D9D9"/>
            </w:tcBorders>
          </w:tcPr>
          <w:p>
            <w:pPr>
              <w:spacing w:after="40" w:before="40"/>
            </w:pPr>
            <w:r>
              <w:rPr>
                <w:b w:val="0"/>
                <w:sz w:val="19"/>
              </w:rPr>
              <w:t>Hypertension</w:t>
              <w:br/>
              <w:t>systemic_hypertension</w:t>
            </w:r>
          </w:p>
        </w:tc>
        <w:tc>
          <w:tcPr>
            <w:tcW w:type="dxa" w:w="4320"/>
            <w:shd w:fill="FFFFFF"/>
            <w:tcBorders>
              <w:top w:val="single" w:sz="4" w:color="D9D9D9"/>
              <w:left w:val="single" w:sz="4" w:color="D9D9D9"/>
              <w:bottom w:val="single" w:sz="4" w:color="D9D9D9"/>
              <w:right w:val="single" w:sz="4" w:color="D9D9D9"/>
            </w:tcBorders>
          </w:tcPr>
          <w:p>
            <w:pPr>
              <w:spacing w:after="40" w:before="40"/>
            </w:pPr>
            <w:r>
              <w:rPr>
                <w:b w:val="0"/>
                <w:sz w:val="19"/>
              </w:rPr>
              <w:t>First candidate retinal association endpoint; separately show reported hypertension.</w:t>
            </w:r>
          </w:p>
        </w:tc>
        <w:tc>
          <w:tcPr>
            <w:tcW w:type="dxa" w:w="2664"/>
            <w:shd w:fill="FFFFFF"/>
            <w:tcBorders>
              <w:top w:val="single" w:sz="4" w:color="D9D9D9"/>
              <w:left w:val="single" w:sz="4" w:color="D9D9D9"/>
              <w:bottom w:val="single" w:sz="4" w:color="D9D9D9"/>
              <w:right w:val="single" w:sz="4" w:color="D9D9D9"/>
            </w:tcBorders>
          </w:tcPr>
          <w:p>
            <w:pPr>
              <w:spacing w:after="40" w:before="40"/>
            </w:pPr>
            <w:r>
              <w:rPr>
                <w:b w:val="0"/>
                <w:sz w:val="19"/>
              </w:rPr>
              <w:t>Primary care; clinician-selected cardiovascular review.</w:t>
            </w:r>
          </w:p>
        </w:tc>
      </w:tr>
      <w:tr>
        <w:trPr>
          <w:cantSplit/>
        </w:trPr>
        <w:tc>
          <w:tcPr>
            <w:tcW w:type="dxa" w:w="2952"/>
            <w:shd w:fill="F4F6F8"/>
            <w:tcBorders>
              <w:top w:val="single" w:sz="4" w:color="D9D9D9"/>
              <w:left w:val="single" w:sz="4" w:color="D9D9D9"/>
              <w:bottom w:val="single" w:sz="4" w:color="D9D9D9"/>
              <w:right w:val="single" w:sz="4" w:color="D9D9D9"/>
            </w:tcBorders>
          </w:tcPr>
          <w:p>
            <w:pPr>
              <w:spacing w:after="40" w:before="40"/>
            </w:pPr>
            <w:r>
              <w:rPr>
                <w:b w:val="0"/>
                <w:sz w:val="19"/>
              </w:rPr>
              <w:t>Diabetic kidney involvement</w:t>
              <w:br/>
              <w:t>nephropathy</w:t>
            </w:r>
          </w:p>
        </w:tc>
        <w:tc>
          <w:tcPr>
            <w:tcW w:type="dxa" w:w="4320"/>
            <w:shd w:fill="F4F6F8"/>
            <w:tcBorders>
              <w:top w:val="single" w:sz="4" w:color="D9D9D9"/>
              <w:left w:val="single" w:sz="4" w:color="D9D9D9"/>
              <w:bottom w:val="single" w:sz="4" w:color="D9D9D9"/>
              <w:right w:val="single" w:sz="4" w:color="D9D9D9"/>
            </w:tcBorders>
          </w:tcPr>
          <w:p>
            <w:pPr>
              <w:spacing w:after="40" w:before="40"/>
            </w:pPr>
            <w:r>
              <w:rPr>
                <w:b w:val="0"/>
                <w:sz w:val="19"/>
              </w:rPr>
              <w:t>Association with reported diabetes-related nephropathy; no CKD stage or renal-function estimate.</w:t>
            </w:r>
          </w:p>
        </w:tc>
        <w:tc>
          <w:tcPr>
            <w:tcW w:type="dxa" w:w="2664"/>
            <w:shd w:fill="F4F6F8"/>
            <w:tcBorders>
              <w:top w:val="single" w:sz="4" w:color="D9D9D9"/>
              <w:left w:val="single" w:sz="4" w:color="D9D9D9"/>
              <w:bottom w:val="single" w:sz="4" w:color="D9D9D9"/>
              <w:right w:val="single" w:sz="4" w:color="D9D9D9"/>
            </w:tcBorders>
          </w:tcPr>
          <w:p>
            <w:pPr>
              <w:spacing w:after="40" w:before="40"/>
            </w:pPr>
            <w:r>
              <w:rPr>
                <w:b w:val="0"/>
                <w:sz w:val="19"/>
              </w:rPr>
              <w:t>Primary/diabetes care; nephrology if clinician indicated.</w:t>
            </w:r>
          </w:p>
        </w:tc>
      </w:tr>
      <w:tr>
        <w:trPr>
          <w:cantSplit/>
        </w:trPr>
        <w:tc>
          <w:tcPr>
            <w:tcW w:type="dxa" w:w="2952"/>
            <w:shd w:fill="FFFFFF"/>
            <w:tcBorders>
              <w:top w:val="single" w:sz="4" w:color="D9D9D9"/>
              <w:left w:val="single" w:sz="4" w:color="D9D9D9"/>
              <w:bottom w:val="single" w:sz="4" w:color="D9D9D9"/>
              <w:right w:val="single" w:sz="4" w:color="D9D9D9"/>
            </w:tcBorders>
          </w:tcPr>
          <w:p>
            <w:pPr>
              <w:spacing w:after="40" w:before="40"/>
            </w:pPr>
            <w:r>
              <w:rPr>
                <w:b w:val="0"/>
                <w:sz w:val="19"/>
              </w:rPr>
              <w:t>Diabetes-related vascular disease</w:t>
              <w:br/>
              <w:t>vascular_disease</w:t>
            </w:r>
          </w:p>
        </w:tc>
        <w:tc>
          <w:tcPr>
            <w:tcW w:type="dxa" w:w="4320"/>
            <w:shd w:fill="FFFFFF"/>
            <w:tcBorders>
              <w:top w:val="single" w:sz="4" w:color="D9D9D9"/>
              <w:left w:val="single" w:sz="4" w:color="D9D9D9"/>
              <w:bottom w:val="single" w:sz="4" w:color="D9D9D9"/>
              <w:right w:val="single" w:sz="4" w:color="D9D9D9"/>
            </w:tcBorders>
          </w:tcPr>
          <w:p>
            <w:pPr>
              <w:spacing w:after="40" w:before="40"/>
            </w:pPr>
            <w:r>
              <w:rPr>
                <w:b w:val="0"/>
                <w:sz w:val="19"/>
              </w:rPr>
              <w:t>Association with the reported broad label; no anatomical diagnosis or future-event probability.</w:t>
            </w:r>
          </w:p>
        </w:tc>
        <w:tc>
          <w:tcPr>
            <w:tcW w:type="dxa" w:w="2664"/>
            <w:shd w:fill="FFFFFF"/>
            <w:tcBorders>
              <w:top w:val="single" w:sz="4" w:color="D9D9D9"/>
              <w:left w:val="single" w:sz="4" w:color="D9D9D9"/>
              <w:bottom w:val="single" w:sz="4" w:color="D9D9D9"/>
              <w:right w:val="single" w:sz="4" w:color="D9D9D9"/>
            </w:tcBorders>
          </w:tcPr>
          <w:p>
            <w:pPr>
              <w:spacing w:after="40" w:before="40"/>
            </w:pPr>
            <w:r>
              <w:rPr>
                <w:b w:val="0"/>
                <w:sz w:val="19"/>
              </w:rPr>
              <w:t>Primary care; cardiovascular or vascular review as selected.</w:t>
            </w:r>
          </w:p>
        </w:tc>
      </w:tr>
      <w:tr>
        <w:trPr>
          <w:cantSplit/>
        </w:trPr>
        <w:tc>
          <w:tcPr>
            <w:tcW w:type="dxa" w:w="2952"/>
            <w:shd w:fill="F4F6F8"/>
            <w:tcBorders>
              <w:top w:val="single" w:sz="4" w:color="D9D9D9"/>
              <w:left w:val="single" w:sz="4" w:color="D9D9D9"/>
              <w:bottom w:val="single" w:sz="4" w:color="D9D9D9"/>
              <w:right w:val="single" w:sz="4" w:color="D9D9D9"/>
            </w:tcBorders>
          </w:tcPr>
          <w:p>
            <w:pPr>
              <w:spacing w:after="40" w:before="40"/>
            </w:pPr>
            <w:r>
              <w:rPr>
                <w:b w:val="0"/>
                <w:sz w:val="19"/>
              </w:rPr>
              <w:t>Prior myocardial infarction</w:t>
              <w:br/>
              <w:t>acute_myocardial_infarction</w:t>
            </w:r>
          </w:p>
        </w:tc>
        <w:tc>
          <w:tcPr>
            <w:tcW w:type="dxa" w:w="4320"/>
            <w:shd w:fill="F4F6F8"/>
            <w:tcBorders>
              <w:top w:val="single" w:sz="4" w:color="D9D9D9"/>
              <w:left w:val="single" w:sz="4" w:color="D9D9D9"/>
              <w:bottom w:val="single" w:sz="4" w:color="D9D9D9"/>
              <w:right w:val="single" w:sz="4" w:color="D9D9D9"/>
            </w:tcBorders>
          </w:tcPr>
          <w:p>
            <w:pPr>
              <w:spacing w:after="40" w:before="40"/>
            </w:pPr>
            <w:r>
              <w:rPr>
                <w:b w:val="0"/>
                <w:sz w:val="19"/>
              </w:rPr>
              <w:t>Reported prior-event history; optional retrospective association model, never acute MI detection.</w:t>
            </w:r>
          </w:p>
        </w:tc>
        <w:tc>
          <w:tcPr>
            <w:tcW w:type="dxa" w:w="2664"/>
            <w:shd w:fill="F4F6F8"/>
            <w:tcBorders>
              <w:top w:val="single" w:sz="4" w:color="D9D9D9"/>
              <w:left w:val="single" w:sz="4" w:color="D9D9D9"/>
              <w:bottom w:val="single" w:sz="4" w:color="D9D9D9"/>
              <w:right w:val="single" w:sz="4" w:color="D9D9D9"/>
            </w:tcBorders>
          </w:tcPr>
          <w:p>
            <w:pPr>
              <w:spacing w:after="40" w:before="40"/>
            </w:pPr>
            <w:r>
              <w:rPr>
                <w:b w:val="0"/>
                <w:sz w:val="19"/>
              </w:rPr>
              <w:t>Clinician-led cardiovascular history review.</w:t>
            </w:r>
          </w:p>
        </w:tc>
      </w:tr>
      <w:tr>
        <w:trPr>
          <w:cantSplit/>
        </w:trPr>
        <w:tc>
          <w:tcPr>
            <w:tcW w:type="dxa" w:w="2952"/>
            <w:shd w:fill="FFFFFF"/>
            <w:tcBorders>
              <w:top w:val="single" w:sz="4" w:color="D9D9D9"/>
              <w:left w:val="single" w:sz="4" w:color="D9D9D9"/>
              <w:bottom w:val="single" w:sz="4" w:color="D9D9D9"/>
              <w:right w:val="single" w:sz="4" w:color="D9D9D9"/>
            </w:tcBorders>
          </w:tcPr>
          <w:p>
            <w:pPr>
              <w:spacing w:after="40" w:before="40"/>
            </w:pPr>
            <w:r>
              <w:rPr>
                <w:b w:val="0"/>
                <w:sz w:val="19"/>
              </w:rPr>
              <w:t>Diabetic neuropathy</w:t>
              <w:br/>
              <w:t>neuropathy</w:t>
            </w:r>
          </w:p>
        </w:tc>
        <w:tc>
          <w:tcPr>
            <w:tcW w:type="dxa" w:w="4320"/>
            <w:shd w:fill="FFFFFF"/>
            <w:tcBorders>
              <w:top w:val="single" w:sz="4" w:color="D9D9D9"/>
              <w:left w:val="single" w:sz="4" w:color="D9D9D9"/>
              <w:bottom w:val="single" w:sz="4" w:color="D9D9D9"/>
              <w:right w:val="single" w:sz="4" w:color="D9D9D9"/>
            </w:tcBorders>
          </w:tcPr>
          <w:p>
            <w:pPr>
              <w:spacing w:after="40" w:before="40"/>
            </w:pPr>
            <w:r>
              <w:rPr>
                <w:b w:val="0"/>
                <w:sz w:val="19"/>
              </w:rPr>
              <w:t>Reported condition and optional association model; no subtype or neurological examination replacement.</w:t>
            </w:r>
          </w:p>
        </w:tc>
        <w:tc>
          <w:tcPr>
            <w:tcW w:type="dxa" w:w="2664"/>
            <w:shd w:fill="FFFFFF"/>
            <w:tcBorders>
              <w:top w:val="single" w:sz="4" w:color="D9D9D9"/>
              <w:left w:val="single" w:sz="4" w:color="D9D9D9"/>
              <w:bottom w:val="single" w:sz="4" w:color="D9D9D9"/>
              <w:right w:val="single" w:sz="4" w:color="D9D9D9"/>
            </w:tcBorders>
          </w:tcPr>
          <w:p>
            <w:pPr>
              <w:spacing w:after="40" w:before="40"/>
            </w:pPr>
            <w:r>
              <w:rPr>
                <w:b w:val="0"/>
                <w:sz w:val="19"/>
              </w:rPr>
              <w:t>Diabetes/primary care and appropriate specialist.</w:t>
            </w:r>
          </w:p>
        </w:tc>
      </w:tr>
      <w:tr>
        <w:trPr>
          <w:cantSplit/>
        </w:trPr>
        <w:tc>
          <w:tcPr>
            <w:tcW w:type="dxa" w:w="2952"/>
            <w:shd w:fill="F4F6F8"/>
            <w:tcBorders>
              <w:top w:val="single" w:sz="4" w:color="D9D9D9"/>
              <w:left w:val="single" w:sz="4" w:color="D9D9D9"/>
              <w:bottom w:val="single" w:sz="4" w:color="D9D9D9"/>
              <w:right w:val="single" w:sz="4" w:color="D9D9D9"/>
            </w:tcBorders>
          </w:tcPr>
          <w:p>
            <w:pPr>
              <w:spacing w:after="40" w:before="40"/>
            </w:pPr>
            <w:r>
              <w:rPr>
                <w:b w:val="0"/>
                <w:sz w:val="19"/>
              </w:rPr>
              <w:t>Diabetic foot</w:t>
              <w:br/>
              <w:t>diabetic_foot</w:t>
            </w:r>
          </w:p>
        </w:tc>
        <w:tc>
          <w:tcPr>
            <w:tcW w:type="dxa" w:w="4320"/>
            <w:shd w:fill="F4F6F8"/>
            <w:tcBorders>
              <w:top w:val="single" w:sz="4" w:color="D9D9D9"/>
              <w:left w:val="single" w:sz="4" w:color="D9D9D9"/>
              <w:bottom w:val="single" w:sz="4" w:color="D9D9D9"/>
              <w:right w:val="single" w:sz="4" w:color="D9D9D9"/>
            </w:tcBorders>
          </w:tcPr>
          <w:p>
            <w:pPr>
              <w:spacing w:after="40" w:before="40"/>
            </w:pPr>
            <w:r>
              <w:rPr>
                <w:b w:val="0"/>
                <w:sz w:val="19"/>
              </w:rPr>
              <w:t>Recorded complication flag and coordination; no ulcer, ischemia, or infection classification from retina.</w:t>
            </w:r>
          </w:p>
        </w:tc>
        <w:tc>
          <w:tcPr>
            <w:tcW w:type="dxa" w:w="2664"/>
            <w:shd w:fill="F4F6F8"/>
            <w:tcBorders>
              <w:top w:val="single" w:sz="4" w:color="D9D9D9"/>
              <w:left w:val="single" w:sz="4" w:color="D9D9D9"/>
              <w:bottom w:val="single" w:sz="4" w:color="D9D9D9"/>
              <w:right w:val="single" w:sz="4" w:color="D9D9D9"/>
            </w:tcBorders>
          </w:tcPr>
          <w:p>
            <w:pPr>
              <w:spacing w:after="40" w:before="40"/>
            </w:pPr>
            <w:r>
              <w:rPr>
                <w:b w:val="0"/>
                <w:sz w:val="19"/>
              </w:rPr>
              <w:t>Clinician-selected foot-care team.</w:t>
            </w:r>
          </w:p>
        </w:tc>
      </w:tr>
      <w:tr>
        <w:trPr>
          <w:cantSplit/>
        </w:trPr>
        <w:tc>
          <w:tcPr>
            <w:tcW w:type="dxa" w:w="2952"/>
            <w:shd w:fill="FFFFFF"/>
            <w:tcBorders>
              <w:top w:val="single" w:sz="4" w:color="D9D9D9"/>
              <w:left w:val="single" w:sz="4" w:color="D9D9D9"/>
              <w:bottom w:val="single" w:sz="4" w:color="D9D9D9"/>
              <w:right w:val="single" w:sz="4" w:color="D9D9D9"/>
            </w:tcBorders>
          </w:tcPr>
          <w:p>
            <w:pPr>
              <w:spacing w:after="40" w:before="40"/>
            </w:pPr>
            <w:r>
              <w:rPr>
                <w:b w:val="0"/>
                <w:sz w:val="19"/>
              </w:rPr>
              <w:t>Obesity</w:t>
              <w:br/>
              <w:t>obesity</w:t>
            </w:r>
          </w:p>
        </w:tc>
        <w:tc>
          <w:tcPr>
            <w:tcW w:type="dxa" w:w="4320"/>
            <w:shd w:fill="FFFFFF"/>
            <w:tcBorders>
              <w:top w:val="single" w:sz="4" w:color="D9D9D9"/>
              <w:left w:val="single" w:sz="4" w:color="D9D9D9"/>
              <w:bottom w:val="single" w:sz="4" w:color="D9D9D9"/>
              <w:right w:val="single" w:sz="4" w:color="D9D9D9"/>
            </w:tcBorders>
          </w:tcPr>
          <w:p>
            <w:pPr>
              <w:spacing w:after="40" w:before="40"/>
            </w:pPr>
            <w:r>
              <w:rPr>
                <w:b w:val="0"/>
                <w:sz w:val="19"/>
              </w:rPr>
              <w:t>Reported obesity context; optional association research, not a retinal substitute for body measurements.</w:t>
            </w:r>
          </w:p>
        </w:tc>
        <w:tc>
          <w:tcPr>
            <w:tcW w:type="dxa" w:w="2664"/>
            <w:shd w:fill="FFFFFF"/>
            <w:tcBorders>
              <w:top w:val="single" w:sz="4" w:color="D9D9D9"/>
              <w:left w:val="single" w:sz="4" w:color="D9D9D9"/>
              <w:bottom w:val="single" w:sz="4" w:color="D9D9D9"/>
              <w:right w:val="single" w:sz="4" w:color="D9D9D9"/>
            </w:tcBorders>
          </w:tcPr>
          <w:p>
            <w:pPr>
              <w:spacing w:after="40" w:before="40"/>
            </w:pPr>
            <w:r>
              <w:rPr>
                <w:b w:val="0"/>
                <w:sz w:val="19"/>
              </w:rPr>
              <w:t>Primary/diabetes care and locally available support.</w:t>
            </w:r>
          </w:p>
        </w:tc>
      </w:tr>
    </w:tbl>
    <w:p>
      <w:pPr>
        <w:pStyle w:val="Heading2"/>
      </w:pPr>
      <w:r>
        <w:t>Priorities and evidence boundaries</w:t>
      </w:r>
    </w:p>
    <w:p>
      <w:r>
        <w:t>P0: show all available reported systemic conditions, unknown values, provenance, and review tasks. P1: evaluate hypertension first; add nephropathy and vascular disease heads only if counts, labels, and held-out performance support them. Prior MI, neuropathy, diabetic foot, and obesity remain candidate association heads; inactive heads display Not evaluated. No performance is assumed in advance.</w:t>
      </w:r>
    </w:p>
    <w:p>
      <w:r>
        <w:t>No claim is made for stroke prediction, future heart attack, CKD stage, Alzheimer disease, or undiagnosed diabetes. mBRSET lacks the required endpoint design for those claims. No overall multi-organ health score is produced, and a low association score cannot overturn a known diagnosis or reassure a patient that disease is absent.</w:t>
      </w:r>
    </w:p>
    <w:p>
      <w:pPr>
        <w:pStyle w:val="Heading1"/>
        <w:pageBreakBefore/>
      </w:pPr>
      <w:r>
        <w:t>19 Systemic health functionality and HCP actions</w:t>
      </w:r>
    </w:p>
    <w:p>
      <w:r>
        <w:rPr>
          <w:b/>
        </w:rPr>
        <w:t xml:space="preserve">FR39 P0  Systemic history panel. </w:t>
      </w:r>
      <w:r>
        <w:t>Show each condition as reported present, reported absent, unknown, or independently documented where a permitted clinical record exists. Acceptance: source and date are visible; no report is upgraded to confirmed by AI.</w:t>
      </w:r>
    </w:p>
    <w:p>
      <w:r>
        <w:rPr>
          <w:b/>
        </w:rPr>
        <w:t xml:space="preserve">FR40 P1  Disease-specific models. </w:t>
      </w:r>
      <w:r>
        <w:t>Enable only validated heads with endpoint name, model version, modality, score type, and research status. Acceptance: unsupported, underpowered, or failed-quality heads abstain individually; DR success does not authorize systemic outputs.</w:t>
      </w:r>
    </w:p>
    <w:p>
      <w:r>
        <w:rPr>
          <w:b/>
        </w:rPr>
        <w:t xml:space="preserve">FR41 P0  Separate evidence types. </w:t>
      </w:r>
      <w:r>
        <w:t>Display Recorded history, Research model association, and HCP assessment as distinct fields. Acceptance: a known condition cannot be relabeled absent by a low model score, and a model flag cannot write a diagnosis to the record.</w:t>
      </w:r>
    </w:p>
    <w:p>
      <w:r>
        <w:rPr>
          <w:b/>
        </w:rPr>
        <w:t xml:space="preserve">FR42 P0  Systemic review tasks. </w:t>
      </w:r>
      <w:r>
        <w:t>Let the HCP create a disease-specific review question and request missing clinical context. Acceptance: tests, treatment, urgency, and specialist referral remain HCP decisions under approved local pathways, not generated orders.</w:t>
      </w:r>
    </w:p>
    <w:p>
      <w:r>
        <w:rPr>
          <w:b/>
        </w:rPr>
        <w:t xml:space="preserve">FR43 P0  Multiple specialists. </w:t>
      </w:r>
      <w:r>
        <w:t>Allow separate approved referrals for different clinical questions under one case. Acceptance: each has its own recipient grant, owner, deadline, acknowledgement, and completion; one closed referral does not close the others.</w:t>
      </w:r>
    </w:p>
    <w:p>
      <w:r>
        <w:rPr>
          <w:b/>
        </w:rPr>
        <w:t xml:space="preserve">FR44 P0  Known versus suspected. </w:t>
      </w:r>
      <w:r>
        <w:t>Route documented conditions to care coordination and model-only signals to a review queue. Acceptance: neither route automatically dispatches or changes clinical priority without HCP approval.</w:t>
      </w:r>
    </w:p>
    <w:p>
      <w:r>
        <w:rPr>
          <w:b/>
        </w:rPr>
        <w:t xml:space="preserve">FR45 P0  Patient wording. </w:t>
      </w:r>
      <w:r>
        <w:t>Use clinician-reviewed explanations such as This research result needs clinical review. Acceptance: no You have kidney disease or low-risk reassurance appears solely from retinal association outputs.</w:t>
      </w:r>
    </w:p>
    <w:p>
      <w:r>
        <w:rPr>
          <w:b/>
        </w:rPr>
        <w:t xml:space="preserve">FR46 P1  Systemic analytics. </w:t>
      </w:r>
      <w:r>
        <w:t>Report per-condition evaluation, abstention, reviewed flags, and referral outcomes separately. Acceptance: no aggregate accuracy hides a weak disease head; synthetic HCP activity is labeled.</w:t>
      </w:r>
    </w:p>
    <w:p>
      <w:pPr>
        <w:pStyle w:val="Heading2"/>
      </w:pPr>
      <w:r>
        <w:t>Screen design</w:t>
      </w:r>
    </w:p>
    <w:p>
      <w:r>
        <w:t>Add a Systemic health tab beside Retinal assessment. Each condition row shows recorded history, available research signal, evidence status, HCP interpretation, and next task. Unavailable output appears as Not evaluated, never zero. Use a table rather than a radar chart that implies comparable probabilities across unrelated diseases. In the inbox, clinician-assigned tasks determine order; the number of model flags is not a severity score.</w:t>
      </w:r>
    </w:p>
    <w:p>
      <w:pPr>
        <w:pStyle w:val="Heading2"/>
      </w:pPr>
      <w:r>
        <w:t>Illustrative case</w:t>
      </w:r>
    </w:p>
    <w:p>
      <w:r>
        <w:t>A synthetic patient has reported hypertension and an uncertain nephropathy history. Retinal screening yields a reviewable DR finding. The HCP reviews the hypertension history, requests clarification of kidney history, and separately approves the retinal consultation. The demo shows two accountable tasks and one signed referral without claiming the retina diagnosed either systemic condition.</w:t>
      </w:r>
    </w:p>
    <w:p>
      <w:pPr>
        <w:pStyle w:val="Heading1"/>
        <w:pageBreakBefore/>
      </w:pPr>
      <w:r>
        <w:t>20 Systemic model design validation and release</w:t>
      </w:r>
    </w:p>
    <w:p>
      <w:pPr>
        <w:pStyle w:val="Heading2"/>
      </w:pPr>
      <w:r>
        <w:t>Learning formulation</w:t>
      </w:r>
    </w:p>
    <w:p>
      <w:r>
        <w:t>Treat each available systemic field as a separate binary association target with a missing-label mask. Use a shared image encoder and independent heads, or independent frozen-embedding baselines. Apply one patient-grouped split to all targets. Repeated images must not multiply a patient’s influence without explicit weighting. No actual per-target sample counts are asserted until the downloaded file is audited.</w:t>
      </w:r>
    </w:p>
    <w:p>
      <w:pPr>
        <w:pStyle w:val="Heading2"/>
      </w:pPr>
      <w:r>
        <w:t>Leakage and modality controls</w:t>
      </w:r>
    </w:p>
    <w:p>
      <w:r>
        <w:t>For each target compare prevalence, metadata-only, image-only, and image-plus-metadata baselines. Exclude the target itself, duplicate encodings, direct textual disclosures, and post-outcome proxies from its predictive inputs. Clinical history may be displayed in the workspace but is not independent retinal evidence. Freeze an endpoint-specific feature allowlist and explain whether an output used images alone or additional context.</w:t>
      </w:r>
    </w:p>
    <w:p>
      <w:pPr>
        <w:pStyle w:val="Heading2"/>
      </w:pPr>
      <w:r>
        <w:t>Evaluation protocol</w:t>
      </w:r>
    </w:p>
    <w:p>
      <w:r>
        <w:t>For every head report label source, positive/negative/unknown patient counts, prevalence, AUROC, AUPRC, sensitivity, specificity, predictive values, calibration, and patient-bootstrap intervals. Select thresholds on validation data and freeze before testing. Missing labels are excluded for that head only. Report multiple endpoint experiments transparently; do not select the best test result and conceal failures. Avoid the DR maximum-eye aggregation rule by default: systemic targets are patient-level, so validate mean or pooled embeddings as a prespecified baseline.</w:t>
      </w:r>
    </w:p>
    <w:tbl>
      <w:tblPr>
        <w:tblW w:type="auto" w:w="0"/>
        <w:tblLayout w:type="fixed"/>
        <w:tblLook w:firstColumn="1" w:firstRow="1" w:lastColumn="0" w:lastRow="0" w:noHBand="0" w:noVBand="1" w:val="04A0"/>
      </w:tblPr>
      <w:tblGrid>
        <w:gridCol w:w="2016"/>
        <w:gridCol w:w="7920"/>
      </w:tblGrid>
      <w:tr>
        <w:trPr>
          <w:cantSplit/>
          <w:tblHeader/>
        </w:trPr>
        <w:tc>
          <w:tcPr>
            <w:tcW w:type="dxa" w:w="2016"/>
            <w:shd w:fill="DCE6F1"/>
            <w:tcBorders>
              <w:top w:val="single" w:sz="4" w:color="D9D9D9"/>
              <w:left w:val="single" w:sz="4" w:color="D9D9D9"/>
              <w:bottom w:val="single" w:sz="4" w:color="D9D9D9"/>
              <w:right w:val="single" w:sz="4" w:color="D9D9D9"/>
            </w:tcBorders>
          </w:tcPr>
          <w:p>
            <w:pPr>
              <w:spacing w:after="40" w:before="40"/>
            </w:pPr>
            <w:r>
              <w:rPr>
                <w:b/>
                <w:sz w:val="19"/>
              </w:rPr>
              <w:t>Gate</w:t>
            </w:r>
          </w:p>
        </w:tc>
        <w:tc>
          <w:tcPr>
            <w:tcW w:type="dxa" w:w="7920"/>
            <w:shd w:fill="DCE6F1"/>
            <w:tcBorders>
              <w:top w:val="single" w:sz="4" w:color="D9D9D9"/>
              <w:left w:val="single" w:sz="4" w:color="D9D9D9"/>
              <w:bottom w:val="single" w:sz="4" w:color="D9D9D9"/>
              <w:right w:val="single" w:sz="4" w:color="D9D9D9"/>
            </w:tcBorders>
          </w:tcPr>
          <w:p>
            <w:pPr>
              <w:spacing w:after="40" w:before="40"/>
            </w:pPr>
            <w:r>
              <w:rPr>
                <w:b/>
                <w:sz w:val="19"/>
              </w:rPr>
              <w:t>Release requirement</w:t>
            </w:r>
          </w:p>
        </w:tc>
      </w:tr>
      <w:tr>
        <w:trPr>
          <w:cantSplit/>
        </w:trPr>
        <w:tc>
          <w:tcPr>
            <w:tcW w:type="dxa" w:w="2016"/>
            <w:shd w:fill="FFFFFF"/>
            <w:tcBorders>
              <w:top w:val="single" w:sz="4" w:color="D9D9D9"/>
              <w:left w:val="single" w:sz="4" w:color="D9D9D9"/>
              <w:bottom w:val="single" w:sz="4" w:color="D9D9D9"/>
              <w:right w:val="single" w:sz="4" w:color="D9D9D9"/>
            </w:tcBorders>
          </w:tcPr>
          <w:p>
            <w:pPr>
              <w:spacing w:after="40" w:before="40"/>
            </w:pPr>
            <w:r>
              <w:rPr>
                <w:b w:val="0"/>
                <w:sz w:val="19"/>
              </w:rPr>
              <w:t>SG1 Label and count audit</w:t>
            </w:r>
          </w:p>
        </w:tc>
        <w:tc>
          <w:tcPr>
            <w:tcW w:type="dxa" w:w="7920"/>
            <w:shd w:fill="FFFFFF"/>
            <w:tcBorders>
              <w:top w:val="single" w:sz="4" w:color="D9D9D9"/>
              <w:left w:val="single" w:sz="4" w:color="D9D9D9"/>
              <w:bottom w:val="single" w:sz="4" w:color="D9D9D9"/>
              <w:right w:val="single" w:sz="4" w:color="D9D9D9"/>
            </w:tcBorders>
          </w:tcPr>
          <w:p>
            <w:pPr>
              <w:spacing w:after="40" w:before="40"/>
            </w:pPr>
            <w:r>
              <w:rPr>
                <w:b w:val="0"/>
                <w:sz w:val="19"/>
              </w:rPr>
              <w:t>Verified coding and missingness for every enabled head; tiny cohorts remain exploratory without a binary clinical flag.</w:t>
            </w:r>
          </w:p>
        </w:tc>
      </w:tr>
      <w:tr>
        <w:trPr>
          <w:cantSplit/>
        </w:trPr>
        <w:tc>
          <w:tcPr>
            <w:tcW w:type="dxa" w:w="2016"/>
            <w:shd w:fill="F4F6F8"/>
            <w:tcBorders>
              <w:top w:val="single" w:sz="4" w:color="D9D9D9"/>
              <w:left w:val="single" w:sz="4" w:color="D9D9D9"/>
              <w:bottom w:val="single" w:sz="4" w:color="D9D9D9"/>
              <w:right w:val="single" w:sz="4" w:color="D9D9D9"/>
            </w:tcBorders>
          </w:tcPr>
          <w:p>
            <w:pPr>
              <w:spacing w:after="40" w:before="40"/>
            </w:pPr>
            <w:r>
              <w:rPr>
                <w:b w:val="0"/>
                <w:sz w:val="19"/>
              </w:rPr>
              <w:t>SG2 Added image value</w:t>
            </w:r>
          </w:p>
        </w:tc>
        <w:tc>
          <w:tcPr>
            <w:tcW w:type="dxa" w:w="7920"/>
            <w:shd w:fill="F4F6F8"/>
            <w:tcBorders>
              <w:top w:val="single" w:sz="4" w:color="D9D9D9"/>
              <w:left w:val="single" w:sz="4" w:color="D9D9D9"/>
              <w:bottom w:val="single" w:sz="4" w:color="D9D9D9"/>
              <w:right w:val="single" w:sz="4" w:color="D9D9D9"/>
            </w:tcBorders>
          </w:tcPr>
          <w:p>
            <w:pPr>
              <w:spacing w:after="40" w:before="40"/>
            </w:pPr>
            <w:r>
              <w:rPr>
                <w:b w:val="0"/>
                <w:sz w:val="19"/>
              </w:rPr>
              <w:t>Show image-only and metadata baselines; claim retinal added value only if supported by the prespecified comparison and uncertainty.</w:t>
            </w:r>
          </w:p>
        </w:tc>
      </w:tr>
      <w:tr>
        <w:trPr>
          <w:cantSplit/>
        </w:trPr>
        <w:tc>
          <w:tcPr>
            <w:tcW w:type="dxa" w:w="2016"/>
            <w:shd w:fill="FFFFFF"/>
            <w:tcBorders>
              <w:top w:val="single" w:sz="4" w:color="D9D9D9"/>
              <w:left w:val="single" w:sz="4" w:color="D9D9D9"/>
              <w:bottom w:val="single" w:sz="4" w:color="D9D9D9"/>
              <w:right w:val="single" w:sz="4" w:color="D9D9D9"/>
            </w:tcBorders>
          </w:tcPr>
          <w:p>
            <w:pPr>
              <w:spacing w:after="40" w:before="40"/>
            </w:pPr>
            <w:r>
              <w:rPr>
                <w:b w:val="0"/>
                <w:sz w:val="19"/>
              </w:rPr>
              <w:t>SG3 Calibration and threshold</w:t>
            </w:r>
          </w:p>
        </w:tc>
        <w:tc>
          <w:tcPr>
            <w:tcW w:type="dxa" w:w="7920"/>
            <w:shd w:fill="FFFFFF"/>
            <w:tcBorders>
              <w:top w:val="single" w:sz="4" w:color="D9D9D9"/>
              <w:left w:val="single" w:sz="4" w:color="D9D9D9"/>
              <w:bottom w:val="single" w:sz="4" w:color="D9D9D9"/>
              <w:right w:val="single" w:sz="4" w:color="D9D9D9"/>
            </w:tcBorders>
          </w:tcPr>
          <w:p>
            <w:pPr>
              <w:spacing w:after="40" w:before="40"/>
            </w:pPr>
            <w:r>
              <w:rPr>
                <w:b w:val="0"/>
                <w:sz w:val="19"/>
              </w:rPr>
              <w:t>Per-head validation-selected operating point; no raw logit shown as disease probability. Target-label probability is not clinical disease probability.</w:t>
            </w:r>
          </w:p>
        </w:tc>
      </w:tr>
      <w:tr>
        <w:trPr>
          <w:cantSplit/>
        </w:trPr>
        <w:tc>
          <w:tcPr>
            <w:tcW w:type="dxa" w:w="2016"/>
            <w:shd w:fill="F4F6F8"/>
            <w:tcBorders>
              <w:top w:val="single" w:sz="4" w:color="D9D9D9"/>
              <w:left w:val="single" w:sz="4" w:color="D9D9D9"/>
              <w:bottom w:val="single" w:sz="4" w:color="D9D9D9"/>
              <w:right w:val="single" w:sz="4" w:color="D9D9D9"/>
            </w:tcBorders>
          </w:tcPr>
          <w:p>
            <w:pPr>
              <w:spacing w:after="40" w:before="40"/>
            </w:pPr>
            <w:r>
              <w:rPr>
                <w:b w:val="0"/>
                <w:sz w:val="19"/>
              </w:rPr>
              <w:t>SG4 Clinical separation</w:t>
            </w:r>
          </w:p>
        </w:tc>
        <w:tc>
          <w:tcPr>
            <w:tcW w:type="dxa" w:w="7920"/>
            <w:shd w:fill="F4F6F8"/>
            <w:tcBorders>
              <w:top w:val="single" w:sz="4" w:color="D9D9D9"/>
              <w:left w:val="single" w:sz="4" w:color="D9D9D9"/>
              <w:bottom w:val="single" w:sz="4" w:color="D9D9D9"/>
              <w:right w:val="single" w:sz="4" w:color="D9D9D9"/>
            </w:tcBorders>
          </w:tcPr>
          <w:p>
            <w:pPr>
              <w:spacing w:after="40" w:before="40"/>
            </w:pPr>
            <w:r>
              <w:rPr>
                <w:b w:val="0"/>
                <w:sz w:val="19"/>
              </w:rPr>
              <w:t>All 20 systemic report fixtures preserve reported versus predicted versus HCP-assessed status; zero auto-diagnoses or auto-referrals.</w:t>
            </w:r>
          </w:p>
        </w:tc>
      </w:tr>
      <w:tr>
        <w:trPr>
          <w:cantSplit/>
        </w:trPr>
        <w:tc>
          <w:tcPr>
            <w:tcW w:type="dxa" w:w="2016"/>
            <w:shd w:fill="FFFFFF"/>
            <w:tcBorders>
              <w:top w:val="single" w:sz="4" w:color="D9D9D9"/>
              <w:left w:val="single" w:sz="4" w:color="D9D9D9"/>
              <w:bottom w:val="single" w:sz="4" w:color="D9D9D9"/>
              <w:right w:val="single" w:sz="4" w:color="D9D9D9"/>
            </w:tcBorders>
          </w:tcPr>
          <w:p>
            <w:pPr>
              <w:spacing w:after="40" w:before="40"/>
            </w:pPr>
            <w:r>
              <w:rPr>
                <w:b w:val="0"/>
                <w:sz w:val="19"/>
              </w:rPr>
              <w:t>SG5 Contradiction handling</w:t>
            </w:r>
          </w:p>
        </w:tc>
        <w:tc>
          <w:tcPr>
            <w:tcW w:type="dxa" w:w="7920"/>
            <w:shd w:fill="FFFFFF"/>
            <w:tcBorders>
              <w:top w:val="single" w:sz="4" w:color="D9D9D9"/>
              <w:left w:val="single" w:sz="4" w:color="D9D9D9"/>
              <w:bottom w:val="single" w:sz="4" w:color="D9D9D9"/>
              <w:right w:val="single" w:sz="4" w:color="D9D9D9"/>
            </w:tcBorders>
          </w:tcPr>
          <w:p>
            <w:pPr>
              <w:spacing w:after="40" w:before="40"/>
            </w:pPr>
            <w:r>
              <w:rPr>
                <w:b w:val="0"/>
                <w:sz w:val="19"/>
              </w:rPr>
              <w:t>Known positive history with low model output preserves history in every fixture; missing labels remain unknown.</w:t>
            </w:r>
          </w:p>
        </w:tc>
      </w:tr>
      <w:tr>
        <w:trPr>
          <w:cantSplit/>
        </w:trPr>
        <w:tc>
          <w:tcPr>
            <w:tcW w:type="dxa" w:w="2016"/>
            <w:shd w:fill="F4F6F8"/>
            <w:tcBorders>
              <w:top w:val="single" w:sz="4" w:color="D9D9D9"/>
              <w:left w:val="single" w:sz="4" w:color="D9D9D9"/>
              <w:bottom w:val="single" w:sz="4" w:color="D9D9D9"/>
              <w:right w:val="single" w:sz="4" w:color="D9D9D9"/>
            </w:tcBorders>
          </w:tcPr>
          <w:p>
            <w:pPr>
              <w:spacing w:after="40" w:before="40"/>
            </w:pPr>
            <w:r>
              <w:rPr>
                <w:b w:val="0"/>
                <w:sz w:val="19"/>
              </w:rPr>
              <w:t>SG6 Workflow completion</w:t>
            </w:r>
          </w:p>
        </w:tc>
        <w:tc>
          <w:tcPr>
            <w:tcW w:type="dxa" w:w="7920"/>
            <w:shd w:fill="F4F6F8"/>
            <w:tcBorders>
              <w:top w:val="single" w:sz="4" w:color="D9D9D9"/>
              <w:left w:val="single" w:sz="4" w:color="D9D9D9"/>
              <w:bottom w:val="single" w:sz="4" w:color="D9D9D9"/>
              <w:right w:val="single" w:sz="4" w:color="D9D9D9"/>
            </w:tcBorders>
          </w:tcPr>
          <w:p>
            <w:pPr>
              <w:spacing w:after="40" w:before="40"/>
            </w:pPr>
            <w:r>
              <w:rPr>
                <w:b w:val="0"/>
                <w:sz w:val="19"/>
              </w:rPr>
              <w:t>Two independently approved specialist tasks retain correct ownership, permission, and closure in five rehearsals.</w:t>
            </w:r>
          </w:p>
        </w:tc>
      </w:tr>
    </w:tbl>
    <w:p>
      <w:pPr>
        <w:pStyle w:val="Heading2"/>
      </w:pPr>
      <w:r>
        <w:t>API and storage extension</w:t>
      </w:r>
    </w:p>
    <w:p>
      <w:r>
        <w:t>Add ConditionHistory with condition_code, value, source, date, and verification_status; SystemicModelResult with endpoint_version, input_modalities, score_type, calibration_version, eligibility and abstention_reason; and case-to-many-referrals linkage. Extend analysis requests with an allowlisted endpoint set. Response includes one status per head: completed, abstained, unavailable, or failed. Signatures bind the selected systemic outputs and their versions; late results cannot modify a signed package.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Version 1.1  •  26 September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OCUBRIDGE   /   PRODUCT AND ENGINEERING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OcuBridge Product Design and Requirements</dc:title>
  <dc:subject/>
  <dc:creator>Nagur Shareef Shaik</dc:creator>
  <cp:keywords/>
  <dc:description>generated by python-docx</dc:description>
  <cp:lastModifiedBy/>
  <cp:revision>1</cp:revision>
  <dcterms:created xsi:type="dcterms:W3CDTF">2013-12-23T23:15:00Z</dcterms:created>
  <dcterms:modified xsi:type="dcterms:W3CDTF">2013-12-23T23:15:00Z</dcterms:modified>
  <cp:category/>
</cp:coreProperties>
</file>