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E266" w14:textId="754957F3" w:rsidR="00CA6A73" w:rsidRDefault="00CA6A73" w:rsidP="00607D2E">
      <w:pPr>
        <w:shd w:val="clear" w:color="auto" w:fill="FFFFFF"/>
        <w:spacing w:before="100" w:beforeAutospacing="1" w:after="100" w:afterAutospacing="1" w:line="437" w:lineRule="atLeast"/>
        <w:jc w:val="both"/>
        <w:outlineLvl w:val="3"/>
        <w:rPr>
          <w:rFonts w:ascii="Tahoma" w:eastAsia="Times New Roman" w:hAnsi="Tahoma" w:cs="Tahoma"/>
          <w:color w:val="000000"/>
          <w:kern w:val="0"/>
          <w:sz w:val="24"/>
          <w:szCs w:val="24"/>
          <w:lang w:eastAsia="en-IN"/>
          <w14:ligatures w14:val="none"/>
        </w:rPr>
      </w:pPr>
      <w:r>
        <w:rPr>
          <w:rFonts w:ascii="Tahoma" w:eastAsia="Times New Roman" w:hAnsi="Tahoma" w:cs="Tahoma"/>
          <w:color w:val="000000"/>
          <w:kern w:val="0"/>
          <w:sz w:val="24"/>
          <w:szCs w:val="24"/>
          <w:lang w:eastAsia="en-IN"/>
          <w14:ligatures w14:val="none"/>
        </w:rPr>
        <w:t xml:space="preserve">Section A: </w:t>
      </w:r>
      <w:r w:rsidRPr="00CA6A73">
        <w:rPr>
          <w:rFonts w:ascii="Tahoma" w:eastAsia="Times New Roman" w:hAnsi="Tahoma" w:cs="Tahoma"/>
          <w:color w:val="000000"/>
          <w:kern w:val="0"/>
          <w:sz w:val="24"/>
          <w:szCs w:val="24"/>
          <w:highlight w:val="yellow"/>
          <w:lang w:eastAsia="en-IN"/>
          <w14:ligatures w14:val="none"/>
        </w:rPr>
        <w:t>Registration Fees Table (will be included)</w:t>
      </w:r>
    </w:p>
    <w:p w14:paraId="3C6F079D" w14:textId="1B66668D" w:rsidR="00607D2E" w:rsidRPr="00607D2E" w:rsidRDefault="00607D2E" w:rsidP="00607D2E">
      <w:pPr>
        <w:shd w:val="clear" w:color="auto" w:fill="FFFFFF"/>
        <w:spacing w:before="100" w:beforeAutospacing="1" w:after="100" w:afterAutospacing="1" w:line="437" w:lineRule="atLeast"/>
        <w:jc w:val="both"/>
        <w:outlineLvl w:val="3"/>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Section B: Mode of Payment</w:t>
      </w:r>
    </w:p>
    <w:p w14:paraId="0A83EBF4" w14:textId="77777777" w:rsidR="00607D2E" w:rsidRPr="00607D2E" w:rsidRDefault="00607D2E" w:rsidP="00607D2E">
      <w:pPr>
        <w:numPr>
          <w:ilvl w:val="0"/>
          <w:numId w:val="1"/>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Credit Card/ Debit Card/ Net Banking</w:t>
      </w:r>
    </w:p>
    <w:p w14:paraId="01FFA1EC" w14:textId="77777777" w:rsidR="00607D2E" w:rsidRPr="00607D2E" w:rsidRDefault="00607D2E" w:rsidP="00607D2E">
      <w:pPr>
        <w:numPr>
          <w:ilvl w:val="0"/>
          <w:numId w:val="1"/>
        </w:numPr>
        <w:shd w:val="clear" w:color="auto" w:fill="FFFFFF"/>
        <w:spacing w:after="0"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Wire/Cable Transfer (for members residing outside India)</w:t>
      </w:r>
      <w:r w:rsidRPr="00607D2E">
        <w:rPr>
          <w:rFonts w:ascii="Tahoma" w:eastAsia="Times New Roman" w:hAnsi="Tahoma" w:cs="Tahoma"/>
          <w:color w:val="000000"/>
          <w:kern w:val="0"/>
          <w:sz w:val="24"/>
          <w:szCs w:val="24"/>
          <w:lang w:eastAsia="en-IN"/>
          <w14:ligatures w14:val="none"/>
        </w:rPr>
        <w:br/>
      </w:r>
      <w:r w:rsidRPr="00607D2E">
        <w:rPr>
          <w:rFonts w:ascii="Tahoma" w:eastAsia="Times New Roman" w:hAnsi="Tahoma" w:cs="Tahoma"/>
          <w:color w:val="000000"/>
          <w:kern w:val="0"/>
          <w:sz w:val="24"/>
          <w:szCs w:val="24"/>
          <w:lang w:eastAsia="en-IN"/>
          <w14:ligatures w14:val="none"/>
        </w:rPr>
        <w:br/>
      </w:r>
      <w:hyperlink r:id="rId8" w:tgtFrame="_blank" w:history="1">
        <w:r w:rsidRPr="00607D2E">
          <w:rPr>
            <w:rFonts w:ascii="Tahoma" w:eastAsia="Times New Roman" w:hAnsi="Tahoma" w:cs="Tahoma"/>
            <w:color w:val="0000FF"/>
            <w:kern w:val="0"/>
            <w:sz w:val="24"/>
            <w:szCs w:val="24"/>
            <w:u w:val="single"/>
            <w:lang w:eastAsia="en-IN"/>
            <w14:ligatures w14:val="none"/>
          </w:rPr>
          <w:t>Click</w:t>
        </w:r>
      </w:hyperlink>
      <w:r w:rsidRPr="00607D2E">
        <w:rPr>
          <w:rFonts w:ascii="Tahoma" w:eastAsia="Times New Roman" w:hAnsi="Tahoma" w:cs="Tahoma"/>
          <w:color w:val="000000"/>
          <w:kern w:val="0"/>
          <w:sz w:val="24"/>
          <w:szCs w:val="24"/>
          <w:lang w:eastAsia="en-IN"/>
          <w14:ligatures w14:val="none"/>
        </w:rPr>
        <w:t> to view details.</w:t>
      </w:r>
    </w:p>
    <w:p w14:paraId="46F389A4" w14:textId="77777777" w:rsidR="00607D2E" w:rsidRPr="00607D2E" w:rsidRDefault="00607D2E" w:rsidP="00607D2E">
      <w:p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 (Finance Charge: An additional 10 USD / 8 Pound Euro will be charged for each wire/cable transaction)</w:t>
      </w:r>
    </w:p>
    <w:p w14:paraId="07F4272F" w14:textId="2317B9C4" w:rsidR="00607D2E" w:rsidRPr="00607D2E" w:rsidRDefault="00607D2E" w:rsidP="00607D2E">
      <w:p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 xml:space="preserve">** (After the payment has been made through wire/cable </w:t>
      </w:r>
      <w:r w:rsidRPr="00DB11C7">
        <w:rPr>
          <w:rFonts w:ascii="Tahoma" w:eastAsia="Times New Roman" w:hAnsi="Tahoma" w:cs="Tahoma"/>
          <w:color w:val="000000"/>
          <w:kern w:val="0"/>
          <w:sz w:val="24"/>
          <w:szCs w:val="24"/>
          <w:lang w:eastAsia="en-IN"/>
          <w14:ligatures w14:val="none"/>
        </w:rPr>
        <w:t>transfer, members are requested to inform or send a copy of the Payment Advice</w:t>
      </w:r>
      <w:r w:rsidR="00AA7689" w:rsidRPr="00DB11C7">
        <w:rPr>
          <w:rFonts w:ascii="Tahoma" w:eastAsia="Times New Roman" w:hAnsi="Tahoma" w:cs="Tahoma"/>
          <w:color w:val="000000"/>
          <w:kern w:val="0"/>
          <w:sz w:val="24"/>
          <w:szCs w:val="24"/>
          <w:lang w:eastAsia="en-IN"/>
          <w14:ligatures w14:val="none"/>
        </w:rPr>
        <w:t xml:space="preserve"> (remittance swift copy)</w:t>
      </w:r>
      <w:r w:rsidRPr="00DB11C7">
        <w:rPr>
          <w:rFonts w:ascii="Tahoma" w:eastAsia="Times New Roman" w:hAnsi="Tahoma" w:cs="Tahoma"/>
          <w:color w:val="000000"/>
          <w:kern w:val="0"/>
          <w:sz w:val="24"/>
          <w:szCs w:val="24"/>
          <w:lang w:eastAsia="en-IN"/>
          <w14:ligatures w14:val="none"/>
        </w:rPr>
        <w:t xml:space="preserve"> to Accounts at anvi@actuariesindia.org / gca@actuariesindia.org as proof of remittance.)</w:t>
      </w:r>
    </w:p>
    <w:p w14:paraId="3C8FEEF2" w14:textId="77777777" w:rsidR="00607D2E" w:rsidRPr="00607D2E" w:rsidRDefault="00607D2E" w:rsidP="00607D2E">
      <w:pPr>
        <w:numPr>
          <w:ilvl w:val="0"/>
          <w:numId w:val="1"/>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We encourage online transactions only.</w:t>
      </w:r>
    </w:p>
    <w:p w14:paraId="78CE8E94" w14:textId="77777777" w:rsidR="00607D2E" w:rsidRPr="00607D2E" w:rsidRDefault="00607D2E" w:rsidP="00607D2E">
      <w:pPr>
        <w:numPr>
          <w:ilvl w:val="0"/>
          <w:numId w:val="1"/>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No Offline Payments, NEFT/IMPS will be accepted.</w:t>
      </w:r>
    </w:p>
    <w:p w14:paraId="2740CDB6" w14:textId="77777777" w:rsidR="00607D2E" w:rsidRPr="00607D2E" w:rsidRDefault="00607D2E" w:rsidP="00607D2E">
      <w:pPr>
        <w:shd w:val="clear" w:color="auto" w:fill="FFFFFF"/>
        <w:spacing w:before="100" w:beforeAutospacing="1" w:after="100" w:afterAutospacing="1" w:line="437" w:lineRule="atLeast"/>
        <w:jc w:val="both"/>
        <w:outlineLvl w:val="3"/>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Section C: Important Points to Note</w:t>
      </w:r>
    </w:p>
    <w:p w14:paraId="7C208206" w14:textId="645C0426" w:rsidR="00607D2E" w:rsidRPr="00607D2E" w:rsidRDefault="00607D2E" w:rsidP="00607D2E">
      <w:pPr>
        <w:numPr>
          <w:ilvl w:val="0"/>
          <w:numId w:val="2"/>
        </w:numPr>
        <w:shd w:val="clear" w:color="auto" w:fill="FFFFFF"/>
        <w:spacing w:after="0"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GCA Conference fees includes admission to all sessions, lunches, coffee breaks, registration materials, entrance to Actuarial Gala function and Awards. </w:t>
      </w:r>
      <w:r w:rsidRPr="00607D2E">
        <w:rPr>
          <w:rFonts w:ascii="Tahoma" w:eastAsia="Times New Roman" w:hAnsi="Tahoma" w:cs="Tahoma"/>
          <w:color w:val="000000"/>
          <w:kern w:val="0"/>
          <w:sz w:val="24"/>
          <w:szCs w:val="24"/>
          <w:u w:val="single"/>
          <w:lang w:eastAsia="en-IN"/>
          <w14:ligatures w14:val="none"/>
        </w:rPr>
        <w:t>Registered Accompanying person</w:t>
      </w:r>
      <w:r w:rsidRPr="00607D2E">
        <w:rPr>
          <w:rFonts w:ascii="Tahoma" w:eastAsia="Times New Roman" w:hAnsi="Tahoma" w:cs="Tahoma"/>
          <w:color w:val="000000"/>
          <w:kern w:val="0"/>
          <w:sz w:val="24"/>
          <w:szCs w:val="24"/>
          <w:lang w:eastAsia="en-IN"/>
          <w14:ligatures w14:val="none"/>
        </w:rPr>
        <w:t> is entitled to the participation in </w:t>
      </w:r>
      <w:r w:rsidRPr="00607D2E">
        <w:rPr>
          <w:rFonts w:ascii="Tahoma" w:eastAsia="Times New Roman" w:hAnsi="Tahoma" w:cs="Tahoma"/>
          <w:b/>
          <w:bCs/>
          <w:color w:val="000000"/>
          <w:kern w:val="0"/>
          <w:sz w:val="24"/>
          <w:szCs w:val="24"/>
          <w:lang w:eastAsia="en-IN"/>
          <w14:ligatures w14:val="none"/>
        </w:rPr>
        <w:t>Actuarial Gala Function &amp; Awards 202</w:t>
      </w:r>
      <w:r>
        <w:rPr>
          <w:rFonts w:ascii="Tahoma" w:eastAsia="Times New Roman" w:hAnsi="Tahoma" w:cs="Tahoma"/>
          <w:b/>
          <w:bCs/>
          <w:color w:val="000000"/>
          <w:kern w:val="0"/>
          <w:sz w:val="24"/>
          <w:szCs w:val="24"/>
          <w:lang w:eastAsia="en-IN"/>
          <w14:ligatures w14:val="none"/>
        </w:rPr>
        <w:t>4</w:t>
      </w:r>
      <w:r w:rsidRPr="00607D2E">
        <w:rPr>
          <w:rFonts w:ascii="Tahoma" w:eastAsia="Times New Roman" w:hAnsi="Tahoma" w:cs="Tahoma"/>
          <w:b/>
          <w:bCs/>
          <w:color w:val="000000"/>
          <w:kern w:val="0"/>
          <w:sz w:val="24"/>
          <w:szCs w:val="24"/>
          <w:lang w:eastAsia="en-IN"/>
          <w14:ligatures w14:val="none"/>
        </w:rPr>
        <w:t xml:space="preserve"> only.</w:t>
      </w:r>
    </w:p>
    <w:p w14:paraId="06292841" w14:textId="1A1351C8" w:rsidR="00607D2E" w:rsidRPr="00607D2E" w:rsidRDefault="00607D2E" w:rsidP="00607D2E">
      <w:pPr>
        <w:numPr>
          <w:ilvl w:val="0"/>
          <w:numId w:val="2"/>
        </w:numPr>
        <w:shd w:val="clear" w:color="auto" w:fill="FFFFFF"/>
        <w:spacing w:after="0"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There is option to register only for </w:t>
      </w:r>
      <w:r w:rsidRPr="00607D2E">
        <w:rPr>
          <w:rFonts w:ascii="Tahoma" w:eastAsia="Times New Roman" w:hAnsi="Tahoma" w:cs="Tahoma"/>
          <w:b/>
          <w:bCs/>
          <w:color w:val="000000"/>
          <w:kern w:val="0"/>
          <w:sz w:val="24"/>
          <w:szCs w:val="24"/>
          <w:lang w:eastAsia="en-IN"/>
          <w14:ligatures w14:val="none"/>
        </w:rPr>
        <w:t>Actuarial Gala Function &amp; Awards 202</w:t>
      </w:r>
      <w:r>
        <w:rPr>
          <w:rFonts w:ascii="Tahoma" w:eastAsia="Times New Roman" w:hAnsi="Tahoma" w:cs="Tahoma"/>
          <w:b/>
          <w:bCs/>
          <w:color w:val="000000"/>
          <w:kern w:val="0"/>
          <w:sz w:val="24"/>
          <w:szCs w:val="24"/>
          <w:lang w:eastAsia="en-IN"/>
          <w14:ligatures w14:val="none"/>
        </w:rPr>
        <w:t>4</w:t>
      </w:r>
      <w:r w:rsidRPr="00607D2E">
        <w:rPr>
          <w:rFonts w:ascii="Tahoma" w:eastAsia="Times New Roman" w:hAnsi="Tahoma" w:cs="Tahoma"/>
          <w:color w:val="000000"/>
          <w:kern w:val="0"/>
          <w:sz w:val="24"/>
          <w:szCs w:val="24"/>
          <w:lang w:eastAsia="en-IN"/>
          <w14:ligatures w14:val="none"/>
        </w:rPr>
        <w:t xml:space="preserve"> on </w:t>
      </w:r>
      <w:r>
        <w:rPr>
          <w:rFonts w:ascii="Tahoma" w:eastAsia="Times New Roman" w:hAnsi="Tahoma" w:cs="Tahoma"/>
          <w:color w:val="000000"/>
          <w:kern w:val="0"/>
          <w:sz w:val="24"/>
          <w:szCs w:val="24"/>
          <w:lang w:eastAsia="en-IN"/>
          <w14:ligatures w14:val="none"/>
        </w:rPr>
        <w:t>12</w:t>
      </w:r>
      <w:r w:rsidRPr="00607D2E">
        <w:rPr>
          <w:rFonts w:ascii="Tahoma" w:eastAsia="Times New Roman" w:hAnsi="Tahoma" w:cs="Tahoma"/>
          <w:color w:val="000000"/>
          <w:kern w:val="0"/>
          <w:sz w:val="24"/>
          <w:szCs w:val="24"/>
          <w:vertAlign w:val="superscript"/>
          <w:lang w:eastAsia="en-IN"/>
          <w14:ligatures w14:val="none"/>
        </w:rPr>
        <w:t>th</w:t>
      </w:r>
      <w:r>
        <w:rPr>
          <w:rFonts w:ascii="Tahoma" w:eastAsia="Times New Roman" w:hAnsi="Tahoma" w:cs="Tahoma"/>
          <w:color w:val="000000"/>
          <w:kern w:val="0"/>
          <w:sz w:val="24"/>
          <w:szCs w:val="24"/>
          <w:lang w:eastAsia="en-IN"/>
          <w14:ligatures w14:val="none"/>
        </w:rPr>
        <w:t xml:space="preserve"> February 2024</w:t>
      </w:r>
      <w:r w:rsidRPr="00607D2E">
        <w:rPr>
          <w:rFonts w:ascii="Tahoma" w:eastAsia="Times New Roman" w:hAnsi="Tahoma" w:cs="Tahoma"/>
          <w:color w:val="000000"/>
          <w:kern w:val="0"/>
          <w:sz w:val="24"/>
          <w:szCs w:val="24"/>
          <w:lang w:eastAsia="en-IN"/>
          <w14:ligatures w14:val="none"/>
        </w:rPr>
        <w:t>. The fees for the same is INR 5,000 Plus taxes.</w:t>
      </w:r>
    </w:p>
    <w:p w14:paraId="73F9F3B1" w14:textId="77777777" w:rsidR="00607D2E" w:rsidRPr="00607D2E" w:rsidRDefault="00607D2E" w:rsidP="00607D2E">
      <w:pPr>
        <w:numPr>
          <w:ilvl w:val="0"/>
          <w:numId w:val="2"/>
        </w:numPr>
        <w:shd w:val="clear" w:color="auto" w:fill="FFFFFF"/>
        <w:spacing w:after="0"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Registration will be confirmed only upon receipt of full payment. Invoice &amp; Receipt of your registration will be sent via email from </w:t>
      </w:r>
      <w:hyperlink r:id="rId9" w:history="1">
        <w:r w:rsidRPr="00607D2E">
          <w:rPr>
            <w:rFonts w:ascii="Tahoma" w:eastAsia="Times New Roman" w:hAnsi="Tahoma" w:cs="Tahoma"/>
            <w:color w:val="000000"/>
            <w:kern w:val="0"/>
            <w:sz w:val="24"/>
            <w:szCs w:val="24"/>
            <w:u w:val="single"/>
            <w:lang w:eastAsia="en-IN"/>
            <w14:ligatures w14:val="none"/>
          </w:rPr>
          <w:t>noreply@actuariesindia.org</w:t>
        </w:r>
      </w:hyperlink>
      <w:r w:rsidRPr="00607D2E">
        <w:rPr>
          <w:rFonts w:ascii="Tahoma" w:eastAsia="Times New Roman" w:hAnsi="Tahoma" w:cs="Tahoma"/>
          <w:color w:val="000000"/>
          <w:kern w:val="0"/>
          <w:sz w:val="24"/>
          <w:szCs w:val="24"/>
          <w:lang w:eastAsia="en-IN"/>
          <w14:ligatures w14:val="none"/>
        </w:rPr>
        <w:t>. All Bookings made under the Early Bird Discount offer must be submitted and paid for, on or in advance of the Early Bird Discount deadline date, to qualify for that rate.</w:t>
      </w:r>
    </w:p>
    <w:p w14:paraId="5706C256" w14:textId="77777777" w:rsidR="00607D2E" w:rsidRPr="00607D2E" w:rsidRDefault="00607D2E" w:rsidP="00607D2E">
      <w:pPr>
        <w:numPr>
          <w:ilvl w:val="0"/>
          <w:numId w:val="2"/>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If you had made an unsuccessful online payment, the amount debited from your account will be reverted back to the same account in 8 – 10 working days.</w:t>
      </w:r>
    </w:p>
    <w:p w14:paraId="395A52F5" w14:textId="77777777" w:rsidR="00607D2E" w:rsidRPr="00607D2E" w:rsidRDefault="00607D2E" w:rsidP="00607D2E">
      <w:pPr>
        <w:numPr>
          <w:ilvl w:val="0"/>
          <w:numId w:val="2"/>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For IAI members the membership as on date of registration must be active.</w:t>
      </w:r>
    </w:p>
    <w:p w14:paraId="592D4231" w14:textId="77777777" w:rsidR="00607D2E" w:rsidRDefault="00607D2E" w:rsidP="00607D2E">
      <w:pPr>
        <w:numPr>
          <w:ilvl w:val="0"/>
          <w:numId w:val="2"/>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Final confirmation email with all the details of the conference will be sent 2 days prior to the event.</w:t>
      </w:r>
    </w:p>
    <w:p w14:paraId="6258A055" w14:textId="42A93ED9" w:rsidR="00B03157" w:rsidRPr="00DB11C7" w:rsidRDefault="00AA7689" w:rsidP="00607D2E">
      <w:pPr>
        <w:numPr>
          <w:ilvl w:val="0"/>
          <w:numId w:val="2"/>
        </w:numPr>
        <w:shd w:val="clear" w:color="auto" w:fill="FFFFFF"/>
        <w:spacing w:before="240" w:after="225" w:line="240" w:lineRule="auto"/>
        <w:ind w:left="1020"/>
        <w:jc w:val="both"/>
        <w:rPr>
          <w:rFonts w:ascii="Tahoma" w:eastAsia="Times New Roman" w:hAnsi="Tahoma" w:cs="Tahoma"/>
          <w:b/>
          <w:bCs/>
          <w:color w:val="000000"/>
          <w:kern w:val="0"/>
          <w:sz w:val="24"/>
          <w:szCs w:val="24"/>
          <w:lang w:eastAsia="en-IN"/>
          <w14:ligatures w14:val="none"/>
        </w:rPr>
      </w:pPr>
      <w:r w:rsidRPr="00DB11C7">
        <w:rPr>
          <w:rFonts w:ascii="Tahoma" w:eastAsia="Times New Roman" w:hAnsi="Tahoma" w:cs="Tahoma"/>
          <w:b/>
          <w:bCs/>
          <w:color w:val="000000"/>
          <w:kern w:val="0"/>
          <w:sz w:val="24"/>
          <w:szCs w:val="24"/>
          <w:lang w:eastAsia="en-IN"/>
          <w14:ligatures w14:val="none"/>
        </w:rPr>
        <w:t>If GST number is not mentioned during registration, GST invoice will not be issued.</w:t>
      </w:r>
    </w:p>
    <w:p w14:paraId="4673B2C1" w14:textId="77777777" w:rsidR="00607D2E" w:rsidRPr="00607D2E" w:rsidRDefault="00607D2E" w:rsidP="00607D2E">
      <w:pPr>
        <w:shd w:val="clear" w:color="auto" w:fill="FFFFFF"/>
        <w:spacing w:before="100" w:beforeAutospacing="1" w:after="100" w:afterAutospacing="1" w:line="437" w:lineRule="atLeast"/>
        <w:jc w:val="both"/>
        <w:outlineLvl w:val="3"/>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lastRenderedPageBreak/>
        <w:t>Section D: Registration Cancellation &amp; Refund Policy</w:t>
      </w:r>
    </w:p>
    <w:p w14:paraId="5F9D7485" w14:textId="5A53EF5B" w:rsidR="00607D2E" w:rsidRPr="00607D2E" w:rsidRDefault="00607D2E" w:rsidP="00607D2E">
      <w:pPr>
        <w:numPr>
          <w:ilvl w:val="0"/>
          <w:numId w:val="6"/>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If, for any reason, the Conference, or any part thereof, is prevented from being held, or the Event Venue becomes unavailable, the Organizer may cancel or postpone the Conference. In such event, the Organizer shall not be responsible for delays, damage, loss, increased costs, or other unfavourable conditions arising by virtue thereof, and the delegates waives all or any claims for loss, expense or damage against the Organizer arising there from.</w:t>
      </w:r>
    </w:p>
    <w:p w14:paraId="368C0D6D" w14:textId="77777777" w:rsidR="00607D2E" w:rsidRPr="00607D2E" w:rsidRDefault="00607D2E" w:rsidP="00607D2E">
      <w:pPr>
        <w:numPr>
          <w:ilvl w:val="0"/>
          <w:numId w:val="6"/>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Cancellations of a confirmed seat must be notified in writing by email. The fees will not be refunded, but a colleague, falling in the same category, can attend in your place. In case you are unable to attend the event, the amount cannot be refunded.</w:t>
      </w:r>
    </w:p>
    <w:p w14:paraId="35EBD2C9" w14:textId="74DEA451" w:rsidR="00607D2E" w:rsidRDefault="00607D2E" w:rsidP="00607D2E">
      <w:pPr>
        <w:numPr>
          <w:ilvl w:val="0"/>
          <w:numId w:val="6"/>
        </w:numPr>
        <w:shd w:val="clear" w:color="auto" w:fill="FFFFFF"/>
        <w:spacing w:before="240" w:after="225" w:line="240" w:lineRule="auto"/>
        <w:ind w:left="1020"/>
        <w:jc w:val="both"/>
        <w:rPr>
          <w:rFonts w:ascii="Tahoma" w:eastAsia="Times New Roman" w:hAnsi="Tahoma" w:cs="Tahoma"/>
          <w:color w:val="000000"/>
          <w:kern w:val="0"/>
          <w:sz w:val="24"/>
          <w:szCs w:val="24"/>
          <w:lang w:eastAsia="en-IN"/>
          <w14:ligatures w14:val="none"/>
        </w:rPr>
      </w:pPr>
      <w:r w:rsidRPr="00607D2E">
        <w:rPr>
          <w:rFonts w:ascii="Tahoma" w:eastAsia="Times New Roman" w:hAnsi="Tahoma" w:cs="Tahoma"/>
          <w:color w:val="000000"/>
          <w:kern w:val="0"/>
          <w:sz w:val="24"/>
          <w:szCs w:val="24"/>
          <w:lang w:eastAsia="en-IN"/>
          <w14:ligatures w14:val="none"/>
        </w:rPr>
        <w:t>The organizer reserves the right to refuse entry to any delegate as it deems fit. The organizer will make every attempt to accommodate all registered delegates. However, it reserves the right to stop registration before the closing date in the event of a full house. In the event of a full house, the organizer will contact unsuccessful delegates to arrange for a refund of any registration fees that may have been paid.</w:t>
      </w:r>
    </w:p>
    <w:p w14:paraId="2C567962" w14:textId="77777777" w:rsidR="008D1675" w:rsidRPr="00607D2E" w:rsidRDefault="008D1675" w:rsidP="00607D2E">
      <w:pPr>
        <w:jc w:val="both"/>
        <w:rPr>
          <w:rFonts w:ascii="Tahoma" w:hAnsi="Tahoma" w:cs="Tahoma"/>
          <w:sz w:val="24"/>
          <w:szCs w:val="24"/>
        </w:rPr>
      </w:pPr>
    </w:p>
    <w:sectPr w:rsidR="008D1675" w:rsidRPr="0060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006"/>
    <w:multiLevelType w:val="multilevel"/>
    <w:tmpl w:val="EB12C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82489"/>
    <w:multiLevelType w:val="multilevel"/>
    <w:tmpl w:val="A2AC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B1075"/>
    <w:multiLevelType w:val="multilevel"/>
    <w:tmpl w:val="F4980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3434">
    <w:abstractNumId w:val="2"/>
  </w:num>
  <w:num w:numId="2" w16cid:durableId="1284070110">
    <w:abstractNumId w:val="0"/>
  </w:num>
  <w:num w:numId="3" w16cid:durableId="2004238887">
    <w:abstractNumId w:val="0"/>
  </w:num>
  <w:num w:numId="4" w16cid:durableId="1006714841">
    <w:abstractNumId w:val="0"/>
  </w:num>
  <w:num w:numId="5" w16cid:durableId="814562619">
    <w:abstractNumId w:val="0"/>
  </w:num>
  <w:num w:numId="6" w16cid:durableId="372342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2E"/>
    <w:rsid w:val="00037005"/>
    <w:rsid w:val="002162AE"/>
    <w:rsid w:val="00607D2E"/>
    <w:rsid w:val="008D1675"/>
    <w:rsid w:val="00A737C2"/>
    <w:rsid w:val="00AA7689"/>
    <w:rsid w:val="00B03157"/>
    <w:rsid w:val="00BF3ACD"/>
    <w:rsid w:val="00CA6A73"/>
    <w:rsid w:val="00D85C8A"/>
    <w:rsid w:val="00DB11C7"/>
    <w:rsid w:val="00FD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38E6"/>
  <w15:chartTrackingRefBased/>
  <w15:docId w15:val="{65253E30-024D-41CA-845A-E9DC6543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7D2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7D2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07D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7D2E"/>
    <w:rPr>
      <w:color w:val="0000FF"/>
      <w:u w:val="single"/>
    </w:rPr>
  </w:style>
  <w:style w:type="character" w:styleId="Strong">
    <w:name w:val="Strong"/>
    <w:basedOn w:val="DefaultParagraphFont"/>
    <w:uiPriority w:val="22"/>
    <w:qFormat/>
    <w:rsid w:val="00607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uariesindia.org/sites/default/files/inline-files/NOSTRO_DETAILS_FOR_AXIS.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oreply@actuaries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63ff88a5-1261-4e69-af65-167208e56433" xsi:nil="true"/>
    <_ip_UnifiedCompliancePolicyProperties xmlns="http://schemas.microsoft.com/sharepoint/v3" xsi:nil="true"/>
    <lcf76f155ced4ddcb4097134ff3c332f xmlns="2e62f9a1-6b4f-4142-a286-d5cd9a07799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EE6B715A08048ADEE35852ECB6708" ma:contentTypeVersion="16" ma:contentTypeDescription="Create a new document." ma:contentTypeScope="" ma:versionID="166768247869e0fed04390d45e43516c">
  <xsd:schema xmlns:xsd="http://www.w3.org/2001/XMLSchema" xmlns:xs="http://www.w3.org/2001/XMLSchema" xmlns:p="http://schemas.microsoft.com/office/2006/metadata/properties" xmlns:ns1="http://schemas.microsoft.com/sharepoint/v3" xmlns:ns2="2e62f9a1-6b4f-4142-a286-d5cd9a077995" xmlns:ns3="63ff88a5-1261-4e69-af65-167208e56433" targetNamespace="http://schemas.microsoft.com/office/2006/metadata/properties" ma:root="true" ma:fieldsID="78b3222690626eac82b10c7144d385b2" ns1:_="" ns2:_="" ns3:_="">
    <xsd:import namespace="http://schemas.microsoft.com/sharepoint/v3"/>
    <xsd:import namespace="2e62f9a1-6b4f-4142-a286-d5cd9a077995"/>
    <xsd:import namespace="63ff88a5-1261-4e69-af65-167208e5643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62f9a1-6b4f-4142-a286-d5cd9a07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790f828-4d96-4d10-bc53-6c3febba0be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f88a5-1261-4e69-af65-167208e5643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6b6dbd-2851-4f6f-aa81-2e158a887d45}" ma:internalName="TaxCatchAll" ma:showField="CatchAllData" ma:web="63ff88a5-1261-4e69-af65-167208e5643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8C5E80-B671-4935-A5ED-AA5DF756EAE5}">
  <ds:schemaRefs>
    <ds:schemaRef ds:uri="http://schemas.microsoft.com/sharepoint/v3/contenttype/forms"/>
  </ds:schemaRefs>
</ds:datastoreItem>
</file>

<file path=customXml/itemProps2.xml><?xml version="1.0" encoding="utf-8"?>
<ds:datastoreItem xmlns:ds="http://schemas.openxmlformats.org/officeDocument/2006/customXml" ds:itemID="{0CC25D1D-F5FC-40B8-94A8-CA3B337FD858}">
  <ds:schemaRefs>
    <ds:schemaRef ds:uri="http://schemas.microsoft.com/office/2006/metadata/properties"/>
    <ds:schemaRef ds:uri="http://schemas.microsoft.com/office/infopath/2007/PartnerControls"/>
    <ds:schemaRef ds:uri="http://schemas.microsoft.com/sharepoint/v3"/>
    <ds:schemaRef ds:uri="63ff88a5-1261-4e69-af65-167208e56433"/>
    <ds:schemaRef ds:uri="2e62f9a1-6b4f-4142-a286-d5cd9a077995"/>
  </ds:schemaRefs>
</ds:datastoreItem>
</file>

<file path=customXml/itemProps3.xml><?xml version="1.0" encoding="utf-8"?>
<ds:datastoreItem xmlns:ds="http://schemas.openxmlformats.org/officeDocument/2006/customXml" ds:itemID="{AA9E66AC-D48F-42A1-A7D4-36B675E59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e62f9a1-6b4f-4142-a286-d5cd9a077995"/>
    <ds:schemaRef ds:uri="63ff88a5-1261-4e69-af65-167208e56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Kapoor - Chief Manager</dc:creator>
  <cp:keywords/>
  <dc:description/>
  <cp:lastModifiedBy>Rashi Kapoor - Chief Manager</cp:lastModifiedBy>
  <cp:revision>3</cp:revision>
  <dcterms:created xsi:type="dcterms:W3CDTF">2023-11-07T13:22:00Z</dcterms:created>
  <dcterms:modified xsi:type="dcterms:W3CDTF">2023-11-07T13:23:00Z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0x01010021AEE6B715A08048ADEE35852ECB6708</vt:lpwstr>
  </property>
  <property fmtid="{D5CDD505-2E9C-101B-9397-08002B2CF9AE}" pid="3" name="MediaServiceImageTags">
    <vt:lpwstr/>
  </property>
</Properties>
</file>