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CD" w:rsidRDefault="00913ACD" w:rsidP="00913ACD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“</w:t>
      </w:r>
      <w:r w:rsidRPr="00913ACD">
        <w:rPr>
          <w:rFonts w:cstheme="minorHAnsi"/>
          <w:b/>
          <w:sz w:val="28"/>
          <w:szCs w:val="28"/>
        </w:rPr>
        <w:t>SURGE ANALYSIS TRAINING COURSE</w:t>
      </w:r>
      <w:r>
        <w:rPr>
          <w:rFonts w:cstheme="minorHAnsi"/>
          <w:b/>
          <w:sz w:val="28"/>
          <w:szCs w:val="28"/>
        </w:rPr>
        <w:t>”</w:t>
      </w:r>
    </w:p>
    <w:p w:rsidR="00913ACD" w:rsidRPr="00913ACD" w:rsidRDefault="00913ACD" w:rsidP="00913ACD">
      <w:pPr>
        <w:tabs>
          <w:tab w:val="left" w:pos="1134"/>
        </w:tabs>
        <w:spacing w:before="120"/>
        <w:jc w:val="both"/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 xml:space="preserve">Surge pressure or water hammer is always misunderstood by engineers. Most of the time it is analyzed by process engineers where </w:t>
      </w:r>
      <w:proofErr w:type="gramStart"/>
      <w:r w:rsidRPr="00913ACD">
        <w:rPr>
          <w:rFonts w:cstheme="minorHAnsi"/>
          <w:sz w:val="24"/>
          <w:szCs w:val="24"/>
        </w:rPr>
        <w:t>its</w:t>
      </w:r>
      <w:proofErr w:type="gramEnd"/>
      <w:r w:rsidRPr="00913ACD">
        <w:rPr>
          <w:rFonts w:cstheme="minorHAnsi"/>
          <w:sz w:val="24"/>
          <w:szCs w:val="24"/>
        </w:rPr>
        <w:t xml:space="preserve"> Impact on piping routing and stress analysis is not known. We try to bridge the gap between ‘Surge Pressure’ &amp; ‘Surge Force”. Also cover the theory &amp; Practical problems to mitigate the surge. </w:t>
      </w:r>
    </w:p>
    <w:p w:rsidR="00913ACD" w:rsidRPr="00913ACD" w:rsidRDefault="00913ACD" w:rsidP="00913ACD">
      <w:pPr>
        <w:spacing w:after="0"/>
        <w:rPr>
          <w:rFonts w:cstheme="minorHAnsi"/>
          <w:b/>
          <w:i/>
          <w:color w:val="00B050"/>
          <w:sz w:val="24"/>
          <w:szCs w:val="24"/>
        </w:rPr>
      </w:pPr>
      <w:r w:rsidRPr="00913ACD">
        <w:rPr>
          <w:rFonts w:cstheme="minorHAnsi"/>
          <w:b/>
          <w:i/>
          <w:color w:val="00B050"/>
          <w:sz w:val="24"/>
          <w:szCs w:val="24"/>
        </w:rPr>
        <w:t>SYLLABUS:</w:t>
      </w:r>
    </w:p>
    <w:p w:rsidR="00913ACD" w:rsidRPr="00913ACD" w:rsidRDefault="00913ACD" w:rsidP="00913AC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Engineering basics required to understand Surge Analysis.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Static Head Calculations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Absolute &amp; Gauge Pressure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Pump Curve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NPSH Requirement</w:t>
      </w:r>
      <w:bookmarkStart w:id="0" w:name="_GoBack"/>
      <w:bookmarkEnd w:id="0"/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Friction Loss in Pipe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 xml:space="preserve">Valve </w:t>
      </w:r>
      <w:proofErr w:type="spellStart"/>
      <w:r w:rsidRPr="00913ACD">
        <w:rPr>
          <w:rFonts w:cstheme="minorHAnsi"/>
          <w:sz w:val="24"/>
          <w:szCs w:val="24"/>
        </w:rPr>
        <w:t>Cv</w:t>
      </w:r>
      <w:proofErr w:type="spellEnd"/>
      <w:r w:rsidRPr="00913ACD">
        <w:rPr>
          <w:rFonts w:cstheme="minorHAnsi"/>
          <w:sz w:val="24"/>
          <w:szCs w:val="24"/>
        </w:rPr>
        <w:t xml:space="preserve"> Calculation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Various types of Valve and their closing characteristics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Reading of Piping drawing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Bulk  &amp; Elastic modulus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Vapor Pressure</w:t>
      </w:r>
    </w:p>
    <w:p w:rsidR="00913ACD" w:rsidRPr="00913ACD" w:rsidRDefault="00913ACD" w:rsidP="00913AC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Surge Calculation from manual methods</w:t>
      </w:r>
    </w:p>
    <w:p w:rsidR="00913ACD" w:rsidRPr="00913ACD" w:rsidRDefault="00913ACD" w:rsidP="00913AC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Surge Analysis using AFT Impulse Software</w:t>
      </w:r>
    </w:p>
    <w:p w:rsidR="00913ACD" w:rsidRPr="00913ACD" w:rsidRDefault="00913ACD" w:rsidP="00913AC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Case Study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Valve Closure Case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Pump Trip Case</w:t>
      </w:r>
    </w:p>
    <w:p w:rsidR="00913ACD" w:rsidRPr="00913ACD" w:rsidRDefault="00913ACD" w:rsidP="00913ACD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 xml:space="preserve">Surge Mitigations 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Air Relief Valve</w:t>
      </w:r>
    </w:p>
    <w:p w:rsidR="00913ACD" w:rsidRPr="00913ACD" w:rsidRDefault="00913ACD" w:rsidP="00913ACD">
      <w:pPr>
        <w:pStyle w:val="ListParagraph"/>
        <w:numPr>
          <w:ilvl w:val="0"/>
          <w:numId w:val="20"/>
        </w:numPr>
        <w:rPr>
          <w:rFonts w:cstheme="minorHAnsi"/>
          <w:sz w:val="24"/>
          <w:szCs w:val="24"/>
        </w:rPr>
      </w:pPr>
      <w:r w:rsidRPr="00913ACD">
        <w:rPr>
          <w:rFonts w:cstheme="minorHAnsi"/>
          <w:sz w:val="24"/>
          <w:szCs w:val="24"/>
        </w:rPr>
        <w:t>Anti-surge Tanks</w:t>
      </w:r>
    </w:p>
    <w:p w:rsidR="00913ACD" w:rsidRPr="00913ACD" w:rsidRDefault="00913ACD" w:rsidP="00913ACD">
      <w:pPr>
        <w:rPr>
          <w:rFonts w:cstheme="minorHAnsi"/>
          <w:b/>
          <w:sz w:val="24"/>
          <w:szCs w:val="24"/>
        </w:rPr>
      </w:pPr>
    </w:p>
    <w:p w:rsidR="00913ACD" w:rsidRPr="00913ACD" w:rsidRDefault="00913ACD" w:rsidP="00913ACD">
      <w:pPr>
        <w:rPr>
          <w:rFonts w:cstheme="minorHAnsi"/>
          <w:b/>
          <w:sz w:val="24"/>
          <w:szCs w:val="24"/>
        </w:rPr>
      </w:pPr>
    </w:p>
    <w:p w:rsidR="00913ACD" w:rsidRPr="00913ACD" w:rsidRDefault="00913ACD" w:rsidP="00913ACD">
      <w:pPr>
        <w:rPr>
          <w:rFonts w:cstheme="minorHAnsi"/>
          <w:b/>
          <w:sz w:val="24"/>
          <w:szCs w:val="24"/>
        </w:rPr>
      </w:pPr>
    </w:p>
    <w:p w:rsidR="00913ACD" w:rsidRPr="00913ACD" w:rsidRDefault="00913ACD" w:rsidP="00913ACD">
      <w:pPr>
        <w:rPr>
          <w:rFonts w:cstheme="minorHAnsi"/>
          <w:b/>
          <w:sz w:val="24"/>
          <w:szCs w:val="24"/>
        </w:rPr>
      </w:pPr>
    </w:p>
    <w:p w:rsidR="00913ACD" w:rsidRPr="00913ACD" w:rsidRDefault="00913ACD" w:rsidP="00913ACD">
      <w:pPr>
        <w:rPr>
          <w:rFonts w:cstheme="minorHAnsi"/>
          <w:b/>
          <w:sz w:val="24"/>
          <w:szCs w:val="24"/>
        </w:rPr>
      </w:pPr>
    </w:p>
    <w:p w:rsidR="00913ACD" w:rsidRPr="00913ACD" w:rsidRDefault="00913ACD" w:rsidP="00913ACD">
      <w:pPr>
        <w:rPr>
          <w:rFonts w:cstheme="minorHAnsi"/>
          <w:sz w:val="24"/>
          <w:szCs w:val="24"/>
        </w:rPr>
      </w:pPr>
    </w:p>
    <w:p w:rsidR="0042498C" w:rsidRPr="00913ACD" w:rsidRDefault="0042498C" w:rsidP="00913ACD">
      <w:pPr>
        <w:spacing w:after="0" w:line="240" w:lineRule="auto"/>
        <w:rPr>
          <w:rFonts w:cstheme="minorHAnsi"/>
          <w:sz w:val="24"/>
          <w:szCs w:val="24"/>
        </w:rPr>
      </w:pPr>
    </w:p>
    <w:sectPr w:rsidR="0042498C" w:rsidRPr="00913ACD" w:rsidSect="00B868B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84" w:rsidRDefault="00941884" w:rsidP="00C350CF">
      <w:pPr>
        <w:spacing w:after="0" w:line="240" w:lineRule="auto"/>
      </w:pPr>
      <w:r>
        <w:separator/>
      </w:r>
    </w:p>
  </w:endnote>
  <w:endnote w:type="continuationSeparator" w:id="0">
    <w:p w:rsidR="00941884" w:rsidRDefault="00941884" w:rsidP="00C3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8C3" w:rsidRPr="00EE28C3" w:rsidRDefault="00CA3216" w:rsidP="00EE28C3">
    <w:pPr>
      <w:spacing w:before="100" w:beforeAutospacing="1" w:after="100" w:afterAutospacing="1" w:line="240" w:lineRule="exact"/>
      <w:ind w:hanging="630"/>
      <w:jc w:val="center"/>
      <w:rPr>
        <w:color w:val="1F497D"/>
        <w:sz w:val="18"/>
        <w:szCs w:val="18"/>
      </w:rPr>
    </w:pPr>
    <w:r w:rsidRPr="007529E0">
      <w:rPr>
        <w:b/>
        <w:noProof/>
        <w:color w:val="204C27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7ACF8F" wp14:editId="2F7958C6">
              <wp:simplePos x="0" y="0"/>
              <wp:positionH relativeFrom="column">
                <wp:posOffset>-657225</wp:posOffset>
              </wp:positionH>
              <wp:positionV relativeFrom="paragraph">
                <wp:posOffset>-8890</wp:posOffset>
              </wp:positionV>
              <wp:extent cx="71247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086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D78FC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-.7pt" to="509.2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" strokecolor="#00863d" strokeweight="2pt">
              <v:stroke joinstyle="miter"/>
            </v:line>
          </w:pict>
        </mc:Fallback>
      </mc:AlternateContent>
    </w:r>
    <w:r w:rsidRPr="00314DC0">
      <w:rPr>
        <w:color w:val="204C27"/>
        <w:sz w:val="18"/>
        <w:szCs w:val="18"/>
      </w:rPr>
      <w:t xml:space="preserve"> www.protton.co.i</w:t>
    </w:r>
    <w:r w:rsidRPr="00314DC0">
      <w:rPr>
        <w:color w:val="1F497D"/>
        <w:sz w:val="18"/>
        <w:szCs w:val="18"/>
      </w:rPr>
      <w:t>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84" w:rsidRDefault="00941884" w:rsidP="00C350CF">
      <w:pPr>
        <w:spacing w:after="0" w:line="240" w:lineRule="auto"/>
      </w:pPr>
      <w:r>
        <w:separator/>
      </w:r>
    </w:p>
  </w:footnote>
  <w:footnote w:type="continuationSeparator" w:id="0">
    <w:p w:rsidR="00941884" w:rsidRDefault="00941884" w:rsidP="00C3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CF" w:rsidRDefault="00C350CF" w:rsidP="00C350CF">
    <w:pPr>
      <w:pStyle w:val="Header"/>
      <w:jc w:val="right"/>
    </w:pPr>
    <w:r>
      <w:rPr>
        <w:noProof/>
      </w:rPr>
      <w:drawing>
        <wp:inline distT="0" distB="0" distL="0" distR="0" wp14:anchorId="498E9F9E" wp14:editId="7F8E4F08">
          <wp:extent cx="1900555" cy="809951"/>
          <wp:effectExtent l="0" t="0" r="444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tton-synergy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9905" cy="813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B0A"/>
    <w:multiLevelType w:val="hybridMultilevel"/>
    <w:tmpl w:val="79F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764"/>
    <w:multiLevelType w:val="hybridMultilevel"/>
    <w:tmpl w:val="5E36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F5CD4"/>
    <w:multiLevelType w:val="hybridMultilevel"/>
    <w:tmpl w:val="F3080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16B71BC"/>
    <w:multiLevelType w:val="hybridMultilevel"/>
    <w:tmpl w:val="E1562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16FF1"/>
    <w:multiLevelType w:val="hybridMultilevel"/>
    <w:tmpl w:val="65201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16484"/>
    <w:multiLevelType w:val="hybridMultilevel"/>
    <w:tmpl w:val="492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D61D0"/>
    <w:multiLevelType w:val="hybridMultilevel"/>
    <w:tmpl w:val="48F0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97BC2"/>
    <w:multiLevelType w:val="hybridMultilevel"/>
    <w:tmpl w:val="22B02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BC3E86"/>
    <w:multiLevelType w:val="hybridMultilevel"/>
    <w:tmpl w:val="4A52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F2717"/>
    <w:multiLevelType w:val="hybridMultilevel"/>
    <w:tmpl w:val="90D2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85100"/>
    <w:multiLevelType w:val="hybridMultilevel"/>
    <w:tmpl w:val="FA88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566C5D"/>
    <w:multiLevelType w:val="hybridMultilevel"/>
    <w:tmpl w:val="EC0ABE2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4B8033C5"/>
    <w:multiLevelType w:val="hybridMultilevel"/>
    <w:tmpl w:val="A396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EE3607"/>
    <w:multiLevelType w:val="hybridMultilevel"/>
    <w:tmpl w:val="D13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800488"/>
    <w:multiLevelType w:val="hybridMultilevel"/>
    <w:tmpl w:val="EDA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B3087A"/>
    <w:multiLevelType w:val="hybridMultilevel"/>
    <w:tmpl w:val="7FC2A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9A4BF0"/>
    <w:multiLevelType w:val="hybridMultilevel"/>
    <w:tmpl w:val="0A0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B96E93"/>
    <w:multiLevelType w:val="hybridMultilevel"/>
    <w:tmpl w:val="A030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BB25EE"/>
    <w:multiLevelType w:val="hybridMultilevel"/>
    <w:tmpl w:val="A84C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C18EF"/>
    <w:multiLevelType w:val="hybridMultilevel"/>
    <w:tmpl w:val="FB849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5"/>
  </w:num>
  <w:num w:numId="4">
    <w:abstractNumId w:val="11"/>
  </w:num>
  <w:num w:numId="5">
    <w:abstractNumId w:val="1"/>
  </w:num>
  <w:num w:numId="6">
    <w:abstractNumId w:val="9"/>
  </w:num>
  <w:num w:numId="7">
    <w:abstractNumId w:val="18"/>
  </w:num>
  <w:num w:numId="8">
    <w:abstractNumId w:val="14"/>
  </w:num>
  <w:num w:numId="9">
    <w:abstractNumId w:val="12"/>
  </w:num>
  <w:num w:numId="10">
    <w:abstractNumId w:val="13"/>
  </w:num>
  <w:num w:numId="11">
    <w:abstractNumId w:val="19"/>
  </w:num>
  <w:num w:numId="12">
    <w:abstractNumId w:val="0"/>
  </w:num>
  <w:num w:numId="13">
    <w:abstractNumId w:val="10"/>
  </w:num>
  <w:num w:numId="14">
    <w:abstractNumId w:val="17"/>
  </w:num>
  <w:num w:numId="15">
    <w:abstractNumId w:val="4"/>
  </w:num>
  <w:num w:numId="16">
    <w:abstractNumId w:val="3"/>
  </w:num>
  <w:num w:numId="17">
    <w:abstractNumId w:val="5"/>
  </w:num>
  <w:num w:numId="18">
    <w:abstractNumId w:val="2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CF"/>
    <w:rsid w:val="00056EDE"/>
    <w:rsid w:val="000C3985"/>
    <w:rsid w:val="003A3D1B"/>
    <w:rsid w:val="00403378"/>
    <w:rsid w:val="004105AB"/>
    <w:rsid w:val="0042498C"/>
    <w:rsid w:val="004908C2"/>
    <w:rsid w:val="004D755E"/>
    <w:rsid w:val="005F7B5C"/>
    <w:rsid w:val="006B6E86"/>
    <w:rsid w:val="00724E13"/>
    <w:rsid w:val="008D665D"/>
    <w:rsid w:val="00913ACD"/>
    <w:rsid w:val="00941884"/>
    <w:rsid w:val="009E0790"/>
    <w:rsid w:val="00A345AF"/>
    <w:rsid w:val="00B32731"/>
    <w:rsid w:val="00B72370"/>
    <w:rsid w:val="00C350CF"/>
    <w:rsid w:val="00C75D99"/>
    <w:rsid w:val="00CA3216"/>
    <w:rsid w:val="00D859B5"/>
    <w:rsid w:val="00E65ACB"/>
    <w:rsid w:val="00F4700A"/>
    <w:rsid w:val="00FC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CF"/>
    <w:pPr>
      <w:ind w:left="720"/>
      <w:contextualSpacing/>
    </w:pPr>
  </w:style>
  <w:style w:type="table" w:styleId="TableGrid">
    <w:name w:val="Table Grid"/>
    <w:basedOn w:val="TableNormal"/>
    <w:uiPriority w:val="59"/>
    <w:rsid w:val="00C3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350C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350C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350C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C350C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CF"/>
  </w:style>
  <w:style w:type="paragraph" w:styleId="Footer">
    <w:name w:val="footer"/>
    <w:basedOn w:val="Normal"/>
    <w:link w:val="Foot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CF"/>
  </w:style>
  <w:style w:type="paragraph" w:styleId="BalloonText">
    <w:name w:val="Balloon Text"/>
    <w:basedOn w:val="Normal"/>
    <w:link w:val="BalloonTextChar"/>
    <w:uiPriority w:val="99"/>
    <w:semiHidden/>
    <w:unhideWhenUsed/>
    <w:rsid w:val="003A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98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CF"/>
    <w:pPr>
      <w:ind w:left="720"/>
      <w:contextualSpacing/>
    </w:pPr>
  </w:style>
  <w:style w:type="table" w:styleId="TableGrid">
    <w:name w:val="Table Grid"/>
    <w:basedOn w:val="TableNormal"/>
    <w:uiPriority w:val="59"/>
    <w:rsid w:val="00C3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350C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350C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350C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C350C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CF"/>
  </w:style>
  <w:style w:type="paragraph" w:styleId="Footer">
    <w:name w:val="footer"/>
    <w:basedOn w:val="Normal"/>
    <w:link w:val="Foot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CF"/>
  </w:style>
  <w:style w:type="paragraph" w:styleId="BalloonText">
    <w:name w:val="Balloon Text"/>
    <w:basedOn w:val="Normal"/>
    <w:link w:val="BalloonTextChar"/>
    <w:uiPriority w:val="99"/>
    <w:semiHidden/>
    <w:unhideWhenUsed/>
    <w:rsid w:val="003A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bhende</dc:creator>
  <cp:keywords/>
  <dc:description/>
  <cp:lastModifiedBy>PROTTON12</cp:lastModifiedBy>
  <cp:revision>12</cp:revision>
  <dcterms:created xsi:type="dcterms:W3CDTF">2019-09-02T10:00:00Z</dcterms:created>
  <dcterms:modified xsi:type="dcterms:W3CDTF">2019-11-14T10:35:00Z</dcterms:modified>
</cp:coreProperties>
</file>