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ComplianceIQ</w:t>
      </w:r>
    </w:p>
    <w:p>
      <w:r>
        <w:rPr>
          <w:i/>
        </w:rPr>
        <w:t>AI-Driven Multi-Agent Regulatory Compliance Assessment</w:t>
      </w:r>
    </w:p>
    <w:p>
      <w:r>
        <w:t>Generated: 2026-05-12T20:54:41 UTC</w:t>
      </w:r>
    </w:p>
    <w:p/>
    <w:p>
      <w:r>
        <w:rPr>
          <w:b/>
          <w:sz w:val="28"/>
        </w:rPr>
        <w:t>Overall weighted coverage: 0.12  (unweighted: 0.12)</w:t>
      </w:r>
    </w:p>
    <w:p>
      <w:r>
        <w:t>Org-wide weighted coverage 0.12. 2871 high-priority open gaps. Weakest domains: investment_management, sales_distribution, internal_audit.</w:t>
      </w:r>
    </w:p>
    <w:p>
      <w:r>
        <w:br w:type="page"/>
      </w:r>
    </w:p>
    <w:p>
      <w:pPr>
        <w:pStyle w:val="Heading1"/>
      </w:pPr>
      <w:r>
        <w:t>1. Executive Summary</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regulatory requirements analyzed</w:t>
            </w:r>
          </w:p>
        </w:tc>
        <w:tc>
          <w:tcPr>
            <w:tcW w:type="dxa" w:w="4320"/>
          </w:tcPr>
          <w:p>
            <w:r>
              <w:rPr>
                <w:b/>
              </w:rPr>
              <w:t>2985</w:t>
            </w:r>
          </w:p>
        </w:tc>
      </w:tr>
      <w:tr>
        <w:tc>
          <w:tcPr>
            <w:tcW w:type="dxa" w:w="4320"/>
          </w:tcPr>
          <w:p>
            <w:r>
              <w:t>Fully covered</w:t>
            </w:r>
          </w:p>
        </w:tc>
        <w:tc>
          <w:tcPr>
            <w:tcW w:type="dxa" w:w="4320"/>
          </w:tcPr>
          <w:p>
            <w:r>
              <w:t>11</w:t>
            </w:r>
          </w:p>
        </w:tc>
      </w:tr>
      <w:tr>
        <w:tc>
          <w:tcPr>
            <w:tcW w:type="dxa" w:w="4320"/>
          </w:tcPr>
          <w:p>
            <w:r>
              <w:t>Partially covered</w:t>
            </w:r>
          </w:p>
        </w:tc>
        <w:tc>
          <w:tcPr>
            <w:tcW w:type="dxa" w:w="4320"/>
          </w:tcPr>
          <w:p>
            <w:r>
              <w:t>721</w:t>
            </w:r>
          </w:p>
        </w:tc>
      </w:tr>
      <w:tr>
        <w:tc>
          <w:tcPr>
            <w:tcW w:type="dxa" w:w="4320"/>
          </w:tcPr>
          <w:p>
            <w:r>
              <w:t>Not covered</w:t>
            </w:r>
          </w:p>
        </w:tc>
        <w:tc>
          <w:tcPr>
            <w:tcW w:type="dxa" w:w="4320"/>
          </w:tcPr>
          <w:p>
            <w:r>
              <w:t>2253</w:t>
            </w:r>
          </w:p>
        </w:tc>
      </w:tr>
      <w:tr>
        <w:tc>
          <w:tcPr>
            <w:tcW w:type="dxa" w:w="4320"/>
          </w:tcPr>
          <w:p>
            <w:r>
              <w:t>High-priority gaps</w:t>
            </w:r>
          </w:p>
        </w:tc>
        <w:tc>
          <w:tcPr>
            <w:tcW w:type="dxa" w:w="4320"/>
          </w:tcPr>
          <w:p>
            <w:r>
              <w:rPr>
                <w:b/>
              </w:rPr>
              <w:t>2871</w:t>
            </w:r>
          </w:p>
        </w:tc>
      </w:tr>
      <w:tr>
        <w:tc>
          <w:tcPr>
            <w:tcW w:type="dxa" w:w="4320"/>
          </w:tcPr>
          <w:p>
            <w:r>
              <w:t>Overall coverage (unweighted)</w:t>
            </w:r>
          </w:p>
        </w:tc>
        <w:tc>
          <w:tcPr>
            <w:tcW w:type="dxa" w:w="4320"/>
          </w:tcPr>
          <w:p>
            <w:r>
              <w:t>0.12</w:t>
            </w:r>
          </w:p>
        </w:tc>
      </w:tr>
      <w:tr>
        <w:tc>
          <w:tcPr>
            <w:tcW w:type="dxa" w:w="4320"/>
          </w:tcPr>
          <w:p>
            <w:r>
              <w:t>Overall coverage (severity-weighted)</w:t>
            </w:r>
          </w:p>
        </w:tc>
        <w:tc>
          <w:tcPr>
            <w:tcW w:type="dxa" w:w="4320"/>
          </w:tcPr>
          <w:p>
            <w:r>
              <w:rPr>
                <w:b/>
              </w:rPr>
              <w:t>0.12</w:t>
            </w:r>
          </w:p>
        </w:tc>
      </w:tr>
    </w:tbl>
    <w:p>
      <w:pPr>
        <w:pStyle w:val="Heading1"/>
      </w:pPr>
      <w:r>
        <w:t>2. Per-Domain Coverage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Domain</w:t>
            </w:r>
          </w:p>
        </w:tc>
        <w:tc>
          <w:tcPr>
            <w:tcW w:type="dxa" w:w="1728"/>
          </w:tcPr>
          <w:p>
            <w:r>
              <w:rPr>
                <w:b/>
              </w:rPr>
              <w:t>Weighted</w:t>
            </w:r>
          </w:p>
        </w:tc>
        <w:tc>
          <w:tcPr>
            <w:tcW w:type="dxa" w:w="1728"/>
          </w:tcPr>
          <w:p>
            <w:r>
              <w:rPr>
                <w:b/>
              </w:rPr>
              <w:t>Total</w:t>
            </w:r>
          </w:p>
        </w:tc>
        <w:tc>
          <w:tcPr>
            <w:tcW w:type="dxa" w:w="1728"/>
          </w:tcPr>
          <w:p>
            <w:r>
              <w:rPr>
                <w:b/>
              </w:rPr>
              <w:t>Open (H/M/L)</w:t>
            </w:r>
          </w:p>
        </w:tc>
        <w:tc>
          <w:tcPr>
            <w:tcW w:type="dxa" w:w="1728"/>
          </w:tcPr>
          <w:p>
            <w:r>
              <w:rPr>
                <w:b/>
              </w:rPr>
              <w:t>Weakest areas</w:t>
            </w:r>
          </w:p>
        </w:tc>
      </w:tr>
      <w:tr>
        <w:tc>
          <w:tcPr>
            <w:tcW w:type="dxa" w:w="1728"/>
          </w:tcPr>
          <w:p>
            <w:r>
              <w:t>investment_management</w:t>
            </w:r>
          </w:p>
        </w:tc>
        <w:tc>
          <w:tcPr>
            <w:tcW w:type="dxa" w:w="1728"/>
          </w:tcPr>
          <w:p>
            <w:r>
              <w:t>0.01</w:t>
            </w:r>
          </w:p>
        </w:tc>
        <w:tc>
          <w:tcPr>
            <w:tcW w:type="dxa" w:w="1728"/>
          </w:tcPr>
          <w:p>
            <w:r>
              <w:t>236</w:t>
            </w:r>
          </w:p>
        </w:tc>
        <w:tc>
          <w:tcPr>
            <w:tcW w:type="dxa" w:w="1728"/>
          </w:tcPr>
          <w:p>
            <w:r>
              <w:t>167/69/0</w:t>
            </w:r>
          </w:p>
        </w:tc>
        <w:tc>
          <w:tcPr>
            <w:tcW w:type="dxa" w:w="1728"/>
          </w:tcPr>
          <w:p>
            <w:r>
              <w:t>investment policy identification, concentration limits for investments, monitoring compliance with investment policy</w:t>
            </w:r>
          </w:p>
        </w:tc>
      </w:tr>
      <w:tr>
        <w:tc>
          <w:tcPr>
            <w:tcW w:type="dxa" w:w="1728"/>
          </w:tcPr>
          <w:p>
            <w:r>
              <w:t>sales_distribution</w:t>
            </w:r>
          </w:p>
        </w:tc>
        <w:tc>
          <w:tcPr>
            <w:tcW w:type="dxa" w:w="1728"/>
          </w:tcPr>
          <w:p>
            <w:r>
              <w:t>0.08</w:t>
            </w:r>
          </w:p>
        </w:tc>
        <w:tc>
          <w:tcPr>
            <w:tcW w:type="dxa" w:w="1728"/>
          </w:tcPr>
          <w:p>
            <w:r>
              <w:t>680</w:t>
            </w:r>
          </w:p>
        </w:tc>
        <w:tc>
          <w:tcPr>
            <w:tcW w:type="dxa" w:w="1728"/>
          </w:tcPr>
          <w:p>
            <w:r>
              <w:t>337/331/12</w:t>
            </w:r>
          </w:p>
        </w:tc>
        <w:tc>
          <w:tcPr>
            <w:tcW w:type="dxa" w:w="1728"/>
          </w:tcPr>
          <w:p>
            <w:r>
              <w:t>direct purchase options for insurance products, licensing for professional institutional agents, licensing for side-line institutional agents</w:t>
            </w:r>
          </w:p>
        </w:tc>
      </w:tr>
      <w:tr>
        <w:tc>
          <w:tcPr>
            <w:tcW w:type="dxa" w:w="1728"/>
          </w:tcPr>
          <w:p>
            <w:r>
              <w:t>internal_audit</w:t>
            </w:r>
          </w:p>
        </w:tc>
        <w:tc>
          <w:tcPr>
            <w:tcW w:type="dxa" w:w="1728"/>
          </w:tcPr>
          <w:p>
            <w:r>
              <w:t>0.08</w:t>
            </w:r>
          </w:p>
        </w:tc>
        <w:tc>
          <w:tcPr>
            <w:tcW w:type="dxa" w:w="1728"/>
          </w:tcPr>
          <w:p>
            <w:r>
              <w:t>703</w:t>
            </w:r>
          </w:p>
        </w:tc>
        <w:tc>
          <w:tcPr>
            <w:tcW w:type="dxa" w:w="1728"/>
          </w:tcPr>
          <w:p>
            <w:r>
              <w:t>140/559/4</w:t>
            </w:r>
          </w:p>
        </w:tc>
        <w:tc>
          <w:tcPr>
            <w:tcW w:type="dxa" w:w="1728"/>
          </w:tcPr>
          <w:p>
            <w:r>
              <w:t>management systems for prudent business management, control system verification by supervisory authority, supervisory authority improvements</w:t>
            </w:r>
          </w:p>
        </w:tc>
      </w:tr>
      <w:tr>
        <w:tc>
          <w:tcPr>
            <w:tcW w:type="dxa" w:w="1728"/>
          </w:tcPr>
          <w:p>
            <w:r>
              <w:t>reinsurance</w:t>
            </w:r>
          </w:p>
        </w:tc>
        <w:tc>
          <w:tcPr>
            <w:tcW w:type="dxa" w:w="1728"/>
          </w:tcPr>
          <w:p>
            <w:r>
              <w:t>0.17</w:t>
            </w:r>
          </w:p>
        </w:tc>
        <w:tc>
          <w:tcPr>
            <w:tcW w:type="dxa" w:w="1728"/>
          </w:tcPr>
          <w:p>
            <w:r>
              <w:t>260</w:t>
            </w:r>
          </w:p>
        </w:tc>
        <w:tc>
          <w:tcPr>
            <w:tcW w:type="dxa" w:w="1728"/>
          </w:tcPr>
          <w:p>
            <w:r>
              <w:t>79/176/4</w:t>
            </w:r>
          </w:p>
        </w:tc>
        <w:tc>
          <w:tcPr>
            <w:tcW w:type="dxa" w:w="1728"/>
          </w:tcPr>
          <w:p>
            <w:r>
              <w:t>corporate governance integration, fitness and probity of management, internal governance mechanisms</w:t>
            </w:r>
          </w:p>
        </w:tc>
      </w:tr>
      <w:tr>
        <w:tc>
          <w:tcPr>
            <w:tcW w:type="dxa" w:w="1728"/>
          </w:tcPr>
          <w:p>
            <w:r>
              <w:t>claims_management</w:t>
            </w:r>
          </w:p>
        </w:tc>
        <w:tc>
          <w:tcPr>
            <w:tcW w:type="dxa" w:w="1728"/>
          </w:tcPr>
          <w:p>
            <w:r>
              <w:t>0.17</w:t>
            </w:r>
          </w:p>
        </w:tc>
        <w:tc>
          <w:tcPr>
            <w:tcW w:type="dxa" w:w="1728"/>
          </w:tcPr>
          <w:p>
            <w:r>
              <w:t>196</w:t>
            </w:r>
          </w:p>
        </w:tc>
        <w:tc>
          <w:tcPr>
            <w:tcW w:type="dxa" w:w="1728"/>
          </w:tcPr>
          <w:p>
            <w:r>
              <w:t>14/177/3</w:t>
            </w:r>
          </w:p>
        </w:tc>
        <w:tc>
          <w:tcPr>
            <w:tcW w:type="dxa" w:w="1728"/>
          </w:tcPr>
          <w:p>
            <w:r>
              <w:t>grievance handling timelines, complaint management system</w:t>
            </w:r>
          </w:p>
        </w:tc>
      </w:tr>
      <w:tr>
        <w:tc>
          <w:tcPr>
            <w:tcW w:type="dxa" w:w="1728"/>
          </w:tcPr>
          <w:p>
            <w:r>
              <w:t>information_security</w:t>
            </w:r>
          </w:p>
        </w:tc>
        <w:tc>
          <w:tcPr>
            <w:tcW w:type="dxa" w:w="1728"/>
          </w:tcPr>
          <w:p>
            <w:r>
              <w:t>0.20</w:t>
            </w:r>
          </w:p>
        </w:tc>
        <w:tc>
          <w:tcPr>
            <w:tcW w:type="dxa" w:w="1728"/>
          </w:tcPr>
          <w:p>
            <w:r>
              <w:t>579</w:t>
            </w:r>
          </w:p>
        </w:tc>
        <w:tc>
          <w:tcPr>
            <w:tcW w:type="dxa" w:w="1728"/>
          </w:tcPr>
          <w:p>
            <w:r>
              <w:t>237/329/8</w:t>
            </w:r>
          </w:p>
        </w:tc>
        <w:tc>
          <w:tcPr>
            <w:tcW w:type="dxa" w:w="1728"/>
          </w:tcPr>
          <w:p>
            <w:r>
              <w:t>Board approved Information and Cyber Security policy, governance mechanism for Information and Cyber Security</w:t>
            </w:r>
          </w:p>
        </w:tc>
      </w:tr>
      <w:tr>
        <w:tc>
          <w:tcPr>
            <w:tcW w:type="dxa" w:w="1728"/>
          </w:tcPr>
          <w:p>
            <w:r>
              <w:t>fraud_prevention</w:t>
            </w:r>
          </w:p>
        </w:tc>
        <w:tc>
          <w:tcPr>
            <w:tcW w:type="dxa" w:w="1728"/>
          </w:tcPr>
          <w:p>
            <w:r>
              <w:t>0.21</w:t>
            </w:r>
          </w:p>
        </w:tc>
        <w:tc>
          <w:tcPr>
            <w:tcW w:type="dxa" w:w="1728"/>
          </w:tcPr>
          <w:p>
            <w:r>
              <w:t>187</w:t>
            </w:r>
          </w:p>
        </w:tc>
        <w:tc>
          <w:tcPr>
            <w:tcW w:type="dxa" w:w="1728"/>
          </w:tcPr>
          <w:p>
            <w:r>
              <w:t>42/144/1</w:t>
            </w:r>
          </w:p>
        </w:tc>
        <w:tc>
          <w:tcPr>
            <w:tcW w:type="dxa" w:w="1728"/>
          </w:tcPr>
          <w:p>
            <w:r>
              <w:t>overall coverage, fully covered requirements, implementation of controls</w:t>
            </w:r>
          </w:p>
        </w:tc>
      </w:tr>
      <w:tr>
        <w:tc>
          <w:tcPr>
            <w:tcW w:type="dxa" w:w="1728"/>
          </w:tcPr>
          <w:p>
            <w:r>
              <w:t>risk_management</w:t>
            </w:r>
          </w:p>
        </w:tc>
        <w:tc>
          <w:tcPr>
            <w:tcW w:type="dxa" w:w="1728"/>
          </w:tcPr>
          <w:p>
            <w:r>
              <w:t>0.24</w:t>
            </w:r>
          </w:p>
        </w:tc>
        <w:tc>
          <w:tcPr>
            <w:tcW w:type="dxa" w:w="1728"/>
          </w:tcPr>
          <w:p>
            <w:r>
              <w:t>137</w:t>
            </w:r>
          </w:p>
        </w:tc>
        <w:tc>
          <w:tcPr>
            <w:tcW w:type="dxa" w:w="1728"/>
          </w:tcPr>
          <w:p>
            <w:r>
              <w:t>6/128/0</w:t>
            </w:r>
          </w:p>
        </w:tc>
        <w:tc>
          <w:tcPr>
            <w:tcW w:type="dxa" w:w="1728"/>
          </w:tcPr>
          <w:p>
            <w:r>
              <w:t>approval process for deviations, documentation of policy changes, establishment of risk management framework</w:t>
            </w:r>
          </w:p>
        </w:tc>
      </w:tr>
      <w:tr>
        <w:tc>
          <w:tcPr>
            <w:tcW w:type="dxa" w:w="1728"/>
          </w:tcPr>
          <w:p>
            <w:r>
              <w:t>corporate_governance</w:t>
            </w:r>
          </w:p>
        </w:tc>
        <w:tc>
          <w:tcPr>
            <w:tcW w:type="dxa" w:w="1728"/>
          </w:tcPr>
          <w:p>
            <w:r>
              <w:t>0.37</w:t>
            </w:r>
          </w:p>
        </w:tc>
        <w:tc>
          <w:tcPr>
            <w:tcW w:type="dxa" w:w="1728"/>
          </w:tcPr>
          <w:p>
            <w:r>
              <w:t>7</w:t>
            </w:r>
          </w:p>
        </w:tc>
        <w:tc>
          <w:tcPr>
            <w:tcW w:type="dxa" w:w="1728"/>
          </w:tcPr>
          <w:p>
            <w:r>
              <w:t>1/6/0</w:t>
            </w:r>
          </w:p>
        </w:tc>
        <w:tc>
          <w:tcPr>
            <w:tcW w:type="dxa" w:w="1728"/>
          </w:tcPr>
          <w:p>
            <w:r>
              <w:t>corporate governance principles, minimum standards compliance</w:t>
            </w:r>
          </w:p>
        </w:tc>
      </w:tr>
    </w:tbl>
    <w:p>
      <w:pPr>
        <w:pStyle w:val="Heading1"/>
      </w:pPr>
      <w:r>
        <w:t>3. Top Remediation Items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Domain</w:t>
            </w:r>
          </w:p>
        </w:tc>
        <w:tc>
          <w:tcPr>
            <w:tcW w:type="dxa" w:w="1728"/>
          </w:tcPr>
          <w:p>
            <w:r>
              <w:rPr>
                <w:b/>
              </w:rPr>
              <w:t>Severity</w:t>
            </w:r>
          </w:p>
        </w:tc>
        <w:tc>
          <w:tcPr>
            <w:tcW w:type="dxa" w:w="1728"/>
          </w:tcPr>
          <w:p>
            <w:r>
              <w:rPr>
                <w:b/>
              </w:rPr>
              <w:t>Coverage</w:t>
            </w:r>
          </w:p>
        </w:tc>
        <w:tc>
          <w:tcPr>
            <w:tcW w:type="dxa" w:w="1728"/>
          </w:tcPr>
          <w:p>
            <w:r>
              <w:rPr>
                <w:b/>
              </w:rPr>
              <w:t>Mandatory action</w:t>
            </w:r>
          </w:p>
        </w:tc>
      </w:tr>
      <w:tr>
        <w:tc>
          <w:tcPr>
            <w:tcW w:type="dxa" w:w="1728"/>
          </w:tcPr>
          <w:p>
            <w:r>
              <w:t>1</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Insurance and reinsurance companies must implement management systems for prudent business management.</w:t>
            </w:r>
          </w:p>
        </w:tc>
      </w:tr>
      <w:tr>
        <w:tc>
          <w:tcPr>
            <w:tcW w:type="dxa" w:w="1728"/>
          </w:tcPr>
          <w:p>
            <w:r>
              <w:t>2</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Ensure the control system is verified by a supervisory authority for risk assessment.</w:t>
            </w:r>
          </w:p>
        </w:tc>
      </w:tr>
      <w:tr>
        <w:tc>
          <w:tcPr>
            <w:tcW w:type="dxa" w:w="1728"/>
          </w:tcPr>
          <w:p>
            <w:r>
              <w:t>3</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Establish audit committees by the specified deadline.</w:t>
            </w:r>
          </w:p>
        </w:tc>
      </w:tr>
      <w:tr>
        <w:tc>
          <w:tcPr>
            <w:tcW w:type="dxa" w:w="1728"/>
          </w:tcPr>
          <w:p>
            <w:r>
              <w:t>4</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Companies must establish an audit committee by December 6, 2009.</w:t>
            </w:r>
          </w:p>
        </w:tc>
      </w:tr>
      <w:tr>
        <w:tc>
          <w:tcPr>
            <w:tcW w:type="dxa" w:w="1728"/>
          </w:tcPr>
          <w:p>
            <w:r>
              <w:t>5</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Supervisory boards must comprise no more than 5 members.</w:t>
            </w:r>
          </w:p>
        </w:tc>
      </w:tr>
      <w:tr>
        <w:tc>
          <w:tcPr>
            <w:tcW w:type="dxa" w:w="1728"/>
          </w:tcPr>
          <w:p>
            <w:r>
              <w:t>6</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Businesses must establish audit committees and provide them with necessary tools and controls.</w:t>
            </w:r>
          </w:p>
        </w:tc>
      </w:tr>
      <w:tr>
        <w:tc>
          <w:tcPr>
            <w:tcW w:type="dxa" w:w="1728"/>
          </w:tcPr>
          <w:p>
            <w:r>
              <w:t>7</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Demonstrate the fitness and probity of directors and key management to the Financial Regulator.</w:t>
            </w:r>
          </w:p>
        </w:tc>
      </w:tr>
      <w:tr>
        <w:tc>
          <w:tcPr>
            <w:tcW w:type="dxa" w:w="1728"/>
          </w:tcPr>
          <w:p>
            <w:r>
              <w:t>8</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Reinsurance undertakings must establish corporate governance structures and internal governance mechanisms within 12 months of the final guidance publication.</w:t>
            </w:r>
          </w:p>
        </w:tc>
      </w:tr>
      <w:tr>
        <w:tc>
          <w:tcPr>
            <w:tcW w:type="dxa" w:w="1728"/>
          </w:tcPr>
          <w:p>
            <w:r>
              <w:t>9</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Reinsurance undertakings must ensure that their head office or ultimate decision-making organs are located in the State.</w:t>
            </w:r>
          </w:p>
        </w:tc>
      </w:tr>
      <w:tr>
        <w:tc>
          <w:tcPr>
            <w:tcW w:type="dxa" w:w="1728"/>
          </w:tcPr>
          <w:p>
            <w:r>
              <w:t>10</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of Directors must ensure accountability and responsibility for the entity's performance and conduct.</w:t>
            </w:r>
          </w:p>
        </w:tc>
      </w:tr>
      <w:tr>
        <w:tc>
          <w:tcPr>
            <w:tcW w:type="dxa" w:w="1728"/>
          </w:tcPr>
          <w:p>
            <w:r>
              <w:t>11</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must ensure that policies are implemented and compliance is monitored.</w:t>
            </w:r>
          </w:p>
        </w:tc>
      </w:tr>
      <w:tr>
        <w:tc>
          <w:tcPr>
            <w:tcW w:type="dxa" w:w="1728"/>
          </w:tcPr>
          <w:p>
            <w:r>
              <w:t>12</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must establish corporate governance principles for the reinsurance undertaking.</w:t>
            </w:r>
          </w:p>
        </w:tc>
      </w:tr>
      <w:tr>
        <w:tc>
          <w:tcPr>
            <w:tcW w:type="dxa" w:w="1728"/>
          </w:tcPr>
          <w:p>
            <w:r>
              <w:t>13</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must ensure the reinsurance undertaking operates in accordance with established governance principles.</w:t>
            </w:r>
          </w:p>
        </w:tc>
      </w:tr>
      <w:tr>
        <w:tc>
          <w:tcPr>
            <w:tcW w:type="dxa" w:w="1728"/>
          </w:tcPr>
          <w:p>
            <w:r>
              <w:t>14</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Notify the Financial Regulator of any material changes to the risk appetite.</w:t>
            </w:r>
          </w:p>
        </w:tc>
      </w:tr>
      <w:tr>
        <w:tc>
          <w:tcPr>
            <w:tcW w:type="dxa" w:w="1728"/>
          </w:tcPr>
          <w:p>
            <w:r>
              <w:t>15</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of Directors must establish and monitor independent risk management functions.</w:t>
            </w:r>
          </w:p>
        </w:tc>
      </w:tr>
      <w:tr>
        <w:tc>
          <w:tcPr>
            <w:tcW w:type="dxa" w:w="1728"/>
          </w:tcPr>
          <w:p>
            <w:r>
              <w:t>16</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Board of Directors must establish audit and actuarial functions along with strong internal controls.</w:t>
            </w:r>
          </w:p>
        </w:tc>
      </w:tr>
      <w:tr>
        <w:tc>
          <w:tcPr>
            <w:tcW w:type="dxa" w:w="1728"/>
          </w:tcPr>
          <w:p>
            <w:r>
              <w:t>17</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Identify a Compliance Officer responsible for monitoring compliance and reporting to the Board.</w:t>
            </w:r>
          </w:p>
        </w:tc>
      </w:tr>
      <w:tr>
        <w:tc>
          <w:tcPr>
            <w:tcW w:type="dxa" w:w="1728"/>
          </w:tcPr>
          <w:p>
            <w:r>
              <w:t>18</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The organization must have an audit committee in place as part of its control environment.</w:t>
            </w:r>
          </w:p>
        </w:tc>
      </w:tr>
      <w:tr>
        <w:tc>
          <w:tcPr>
            <w:tcW w:type="dxa" w:w="1728"/>
          </w:tcPr>
          <w:p>
            <w:r>
              <w:t>19</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Directors must refrain from participating in decisions where a conflict of interest is present.</w:t>
            </w:r>
          </w:p>
        </w:tc>
      </w:tr>
      <w:tr>
        <w:tc>
          <w:tcPr>
            <w:tcW w:type="dxa" w:w="1728"/>
          </w:tcPr>
          <w:p>
            <w:r>
              <w:t>20</w:t>
            </w:r>
          </w:p>
        </w:tc>
        <w:tc>
          <w:tcPr>
            <w:tcW w:type="dxa" w:w="1728"/>
          </w:tcPr>
          <w:p>
            <w:r>
              <w:t>reinsurance</w:t>
            </w:r>
          </w:p>
        </w:tc>
        <w:tc>
          <w:tcPr>
            <w:tcW w:type="dxa" w:w="1728"/>
          </w:tcPr>
          <w:p>
            <w:r/>
            <w:r>
              <w:rPr>
                <w:b/>
                <w:color w:val="C0392B"/>
              </w:rPr>
              <w:t>high</w:t>
            </w:r>
          </w:p>
        </w:tc>
        <w:tc>
          <w:tcPr>
            <w:tcW w:type="dxa" w:w="1728"/>
          </w:tcPr>
          <w:p>
            <w:r>
              <w:t>not_covered</w:t>
            </w:r>
          </w:p>
        </w:tc>
        <w:tc>
          <w:tcPr>
            <w:tcW w:type="dxa" w:w="1728"/>
          </w:tcPr>
          <w:p>
            <w:r>
              <w:t>All reinsurance undertakings must directly employ a designated senior manager responsible.</w:t>
            </w:r>
          </w:p>
        </w:tc>
      </w:tr>
    </w:tbl>
    <w:p>
      <w:pPr>
        <w:pStyle w:val="Heading1"/>
      </w:pPr>
      <w:r>
        <w:t>4. High-Severity Gaps with Evidence</w:t>
      </w:r>
    </w:p>
    <w:p>
      <w:pPr>
        <w:pStyle w:val="Heading2"/>
      </w:pPr>
      <w:r>
        <w:t>4.1  Audit COntol for Insurance Companies.pdf</w:t>
      </w:r>
    </w:p>
    <w:p>
      <w:r>
        <w:rPr>
          <w:b/>
        </w:rPr>
        <w:t xml:space="preserve">Regulatory clause: </w:t>
      </w:r>
      <w:r>
        <w:t>insurance and reinsurance companies are required to implement management systems that will assure correct and prudent management of the business in consideration of its nature, scale and complexity.</w:t>
      </w:r>
    </w:p>
    <w:p>
      <w:r>
        <w:rPr>
          <w:b/>
        </w:rPr>
        <w:t xml:space="preserve">Mandatory action: </w:t>
      </w:r>
      <w:r>
        <w:t>Insurance and reinsurance companies must implement management systems for prudent business management.</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policy excerpts do not address the requirement to implement management systems specifically for prudent business management. They focus on risk assessment and compliance without detailing management systems.</w:t>
      </w:r>
    </w:p>
    <w:p>
      <w:pPr>
        <w:pStyle w:val="ListBullet"/>
      </w:pPr>
      <w:r>
        <w:t>Remediation steps:</w:t>
      </w:r>
    </w:p>
    <w:p>
      <w:pPr>
        <w:pStyle w:val="ListBullet2"/>
      </w:pPr>
      <w:r>
        <w:t>Develop a comprehensive management system policy that outlines procedures for prudent business management.</w:t>
      </w:r>
    </w:p>
    <w:p>
      <w:pPr>
        <w:pStyle w:val="ListBullet2"/>
      </w:pPr>
      <w:r>
        <w:t>Ensure the management system considers the nature, scale, and complexity of the business.</w:t>
      </w:r>
    </w:p>
    <w:p>
      <w:pPr>
        <w:pStyle w:val="ListBullet2"/>
      </w:pPr>
      <w:r>
        <w:t>Implement training programs for staff on the new management systems.</w:t>
      </w:r>
    </w:p>
    <w:p>
      <w:pPr>
        <w:pStyle w:val="ListBullet2"/>
      </w:pPr>
      <w:r>
        <w:t>Establish a monitoring and evaluation framework to assess the effectiveness of the management systems.</w:t>
      </w:r>
    </w:p>
    <w:p>
      <w:r>
        <w:rPr>
          <w:b/>
        </w:rPr>
        <w:t>Policy evidence considered:</w:t>
      </w:r>
    </w:p>
    <w:p>
      <w:pPr>
        <w:pStyle w:val="ListBullet"/>
      </w:pPr>
      <w:r>
        <w:t>Underwriting and Risk Assessment.docx (Underwriting &amp; Risk Assessment Policies and Procedures Manual) — This comprehensive manual serves as a guide for ABC Reinsurance Company Limited to effectively underwrite and assess risks in reinsurance and cybersecurity insurance, ensuring compliance with regulato</w:t>
      </w:r>
    </w:p>
    <w:p>
      <w:pPr>
        <w:pStyle w:val="ListBullet"/>
      </w:pPr>
      <w:r>
        <w:t>Risk Management and Compliance for an Insurance Company.docx (Risk Management &amp; Compliance Manual) — Documentation: The reinsurance program design is documented, including the structure, coverage, and rationale for decisions made. This documentation promotes transparency and accountability, supportin</w:t>
      </w:r>
    </w:p>
    <w:p>
      <w:pPr>
        <w:pStyle w:val="ListBullet"/>
      </w:pPr>
      <w:r>
        <w:t>Specimen Reinsurance Agreement SEC.docx () — The Company and the Reinsurer represent that, to the best of their knowledge, they are in compliance with all state and federal laws and regulations applicable to the business reinsured under this Agr</w:t>
      </w:r>
    </w:p>
    <w:p>
      <w:pPr>
        <w:pStyle w:val="Heading2"/>
      </w:pPr>
      <w:r>
        <w:t>4.2  Audit COntol for Insurance Companies.pdf</w:t>
      </w:r>
    </w:p>
    <w:p>
      <w:r>
        <w:rPr>
          <w:b/>
        </w:rPr>
        <w:t xml:space="preserve">Regulatory clause: </w:t>
      </w:r>
      <w:r>
        <w:t>a control system should be verified by a supervisory authority with regard to risks identified by the insurer that may affect adequate financial standing</w:t>
      </w:r>
    </w:p>
    <w:p>
      <w:r>
        <w:rPr>
          <w:b/>
        </w:rPr>
        <w:t xml:space="preserve">Mandatory action: </w:t>
      </w:r>
      <w:r>
        <w:t>Ensure the control system is verified by a supervisory authority for risk assessment.</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policies do not mention verification of the control system by a supervisory authority, which is a key requirement of the regulation.</w:t>
      </w:r>
    </w:p>
    <w:p>
      <w:pPr>
        <w:pStyle w:val="ListBullet"/>
      </w:pPr>
      <w:r>
        <w:t>Remediation steps:</w:t>
      </w:r>
    </w:p>
    <w:p>
      <w:pPr>
        <w:pStyle w:val="ListBullet2"/>
      </w:pPr>
      <w:r>
        <w:t>Develop a policy that explicitly states the requirement for verification of the control system by a supervisory authority.</w:t>
      </w:r>
    </w:p>
    <w:p>
      <w:pPr>
        <w:pStyle w:val="ListBullet2"/>
      </w:pPr>
      <w:r>
        <w:t>Identify the supervisory authority responsible for the verification process.</w:t>
      </w:r>
    </w:p>
    <w:p>
      <w:pPr>
        <w:pStyle w:val="ListBullet2"/>
      </w:pPr>
      <w:r>
        <w:t>Establish a timeline and process for regular verification of the control system.</w:t>
      </w:r>
    </w:p>
    <w:p>
      <w:pPr>
        <w:pStyle w:val="ListBullet2"/>
      </w:pPr>
      <w:r>
        <w:t>Train relevant staff on the new policy and verification procedures.</w:t>
      </w:r>
    </w:p>
    <w:p>
      <w:r>
        <w:rPr>
          <w:b/>
        </w:rPr>
        <w:t>Policy evidence considered:</w:t>
      </w:r>
    </w:p>
    <w:p>
      <w:pPr>
        <w:pStyle w:val="ListBullet"/>
      </w:pPr>
      <w:r>
        <w:t>Governance and Corporate Structure for an Insurance Company.docx () — Regular reviews of reporting processes and controls should be conducted to ensure compliance with regulatory requirements and address any issues or concerns.</w:t>
      </w:r>
    </w:p>
    <w:p>
      <w:pPr>
        <w:pStyle w:val="ListBullet"/>
      </w:pPr>
      <w:r>
        <w:t>Risk Management and Compliance for an Insurance Company.docx (Risk Management &amp; Compliance Manual) — Controls: A range of internal controls and procedures are implemented to mitigate operational risks and ensure process efficiency. These controls include automated controls, segregation of duties, and</w:t>
      </w:r>
    </w:p>
    <w:p>
      <w:pPr>
        <w:pStyle w:val="ListBullet"/>
      </w:pPr>
      <w:r>
        <w:t>Governance and Corporate Structure for an Insurance Company.docx () — Regular financial reviews and audits should be conducted to ensure compliance with accounting standards and regulatory requirements.</w:t>
      </w:r>
    </w:p>
    <w:p>
      <w:pPr>
        <w:pStyle w:val="Heading2"/>
      </w:pPr>
      <w:r>
        <w:t>4.3  Audit COntol for Insurance Companies.pdf</w:t>
      </w:r>
    </w:p>
    <w:p>
      <w:r>
        <w:rPr>
          <w:b/>
        </w:rPr>
        <w:t xml:space="preserve">Regulatory clause: </w:t>
      </w:r>
      <w:r>
        <w:t>a control system should be verified by a supervisory authority with regard to risks identified by the insurer that may affect adequate financial standing</w:t>
      </w:r>
    </w:p>
    <w:p>
      <w:r>
        <w:rPr>
          <w:b/>
        </w:rPr>
        <w:t xml:space="preserve">Mandatory action: </w:t>
      </w:r>
      <w:r>
        <w:t>A control system must be verified by a supervisory authority regarding identified risks.</w:t>
      </w:r>
    </w:p>
    <w:p>
      <w:r>
        <w:rPr>
          <w:b/>
        </w:rPr>
        <w:t xml:space="preserve">Coverage: </w:t>
      </w:r>
      <w:r>
        <w:t>partially_covered</w:t>
      </w:r>
      <w:r>
        <w:rPr>
          <w:b/>
        </w:rPr>
        <w:t xml:space="preserve">    Severity: </w:t>
      </w:r>
      <w:r>
        <w:t>high</w:t>
      </w:r>
      <w:r>
        <w:rPr>
          <w:b/>
        </w:rPr>
        <w:t xml:space="preserve">    Priority: </w:t>
      </w:r>
      <w:r>
        <w:t>medium</w:t>
      </w:r>
    </w:p>
    <w:p>
      <w:r>
        <w:rPr>
          <w:b/>
        </w:rPr>
        <w:t xml:space="preserve">Gap: </w:t>
      </w:r>
      <w:r>
        <w:t>The policies mention conducting audits and reviews but do not explicitly state that a control system must be verified by a supervisory authority regarding identified risks.</w:t>
      </w:r>
    </w:p>
    <w:p>
      <w:pPr>
        <w:pStyle w:val="ListBullet"/>
      </w:pPr>
      <w:r>
        <w:t>Remediation steps:</w:t>
      </w:r>
    </w:p>
    <w:p>
      <w:pPr>
        <w:pStyle w:val="ListBullet2"/>
      </w:pPr>
      <w:r>
        <w:t>Revise policies to explicitly include the requirement for verification of the control system by a supervisory authority.</w:t>
      </w:r>
    </w:p>
    <w:p>
      <w:pPr>
        <w:pStyle w:val="ListBullet2"/>
      </w:pPr>
      <w:r>
        <w:t>Define the process for identifying risks that may affect financial standing.</w:t>
      </w:r>
    </w:p>
    <w:p>
      <w:pPr>
        <w:pStyle w:val="ListBullet2"/>
      </w:pPr>
      <w:r>
        <w:t>Establish a timeline for regular verification of the control system by the supervisory authority.</w:t>
      </w:r>
    </w:p>
    <w:p>
      <w:pPr>
        <w:pStyle w:val="ListBullet2"/>
      </w:pPr>
      <w:r>
        <w:t>Train relevant staff on the updated policies and procedures regarding supervisory authority verification.</w:t>
      </w:r>
    </w:p>
    <w:p>
      <w:r>
        <w:rPr>
          <w:b/>
        </w:rPr>
        <w:t>Policy evidence considered:</w:t>
      </w:r>
    </w:p>
    <w:p>
      <w:pPr>
        <w:pStyle w:val="ListBullet"/>
      </w:pPr>
      <w:r>
        <w:t>Governance and Corporate Structure for an Insurance Company.docx () — Regular reviews of reporting processes and controls should be conducted to ensure compliance with regulatory requirements and address any issues or concerns.</w:t>
      </w:r>
    </w:p>
    <w:p>
      <w:pPr>
        <w:pStyle w:val="ListBullet"/>
      </w:pPr>
      <w:r>
        <w:t>Risk Management and Compliance for an Insurance Company.docx (Risk Management &amp; Compliance Manual) — Controls: A range of internal controls and procedures are implemented to mitigate operational risks and ensure process efficiency. These controls include automated controls, segregation of duties, and</w:t>
      </w:r>
    </w:p>
    <w:p>
      <w:pPr>
        <w:pStyle w:val="ListBullet"/>
      </w:pPr>
      <w:r>
        <w:t>Governance and Corporate Structure for an Insurance Company.docx () — Regular financial reviews and audits should be conducted to ensure compliance with accounting standards and regulatory requirements.</w:t>
      </w:r>
    </w:p>
    <w:p>
      <w:pPr>
        <w:pStyle w:val="Heading2"/>
      </w:pPr>
      <w:r>
        <w:t>4.4  Audit COntol for Insurance Companies.pdf</w:t>
      </w:r>
    </w:p>
    <w:p>
      <w:r>
        <w:rPr>
          <w:b/>
        </w:rPr>
        <w:t xml:space="preserve">Regulatory clause: </w:t>
      </w:r>
      <w:r>
        <w:t>companies were required to establish audit committees by 6 December, 2009, i.e. within six months of the effective date of the amended Expert Auditors Act.</w:t>
      </w:r>
    </w:p>
    <w:p>
      <w:r>
        <w:rPr>
          <w:b/>
        </w:rPr>
        <w:t xml:space="preserve">Mandatory action: </w:t>
      </w:r>
      <w:r>
        <w:t>Establish audit committees by the specified deadline.</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policies do not mention the establishment of audit committees or any specific deadline for doing so.</w:t>
      </w:r>
    </w:p>
    <w:p>
      <w:pPr>
        <w:pStyle w:val="ListBullet"/>
      </w:pPr>
      <w:r>
        <w:t>Remediation steps:</w:t>
      </w:r>
    </w:p>
    <w:p>
      <w:pPr>
        <w:pStyle w:val="ListBullet2"/>
      </w:pPr>
      <w:r>
        <w:t>Draft a policy that explicitly states the requirement to establish audit committees by the specified deadline.</w:t>
      </w:r>
    </w:p>
    <w:p>
      <w:pPr>
        <w:pStyle w:val="ListBullet2"/>
      </w:pPr>
      <w:r>
        <w:t>Assign responsibility for the establishment of the audit committee to a specific role within the organization.</w:t>
      </w:r>
    </w:p>
    <w:p>
      <w:pPr>
        <w:pStyle w:val="ListBullet2"/>
      </w:pPr>
      <w:r>
        <w:t>Set a timeline for the establishment of the audit committee to ensure compliance with the regulatory deadline.</w:t>
      </w:r>
    </w:p>
    <w:p>
      <w:pPr>
        <w:pStyle w:val="ListBullet2"/>
      </w:pPr>
      <w:r>
        <w:t>Communicate the new policy and its requirements to all relevant stakeholders.</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A strong relationship with the Board and management is essential for the Audit Committee to fulfill its oversight responsibilities effectively.</w:t>
      </w:r>
    </w:p>
    <w:p>
      <w:pPr>
        <w:pStyle w:val="Heading2"/>
      </w:pPr>
      <w:r>
        <w:t>4.5  Audit COntol for Insurance Companies.pdf</w:t>
      </w:r>
    </w:p>
    <w:p>
      <w:r>
        <w:rPr>
          <w:b/>
        </w:rPr>
        <w:t xml:space="preserve">Regulatory clause: </w:t>
      </w:r>
      <w:r>
        <w:t>companies were required to establish by 6 December, 2009, i.e. within six months of the effective date of the amended Expert Auditors Act.</w:t>
      </w:r>
    </w:p>
    <w:p>
      <w:r>
        <w:rPr>
          <w:b/>
        </w:rPr>
        <w:t xml:space="preserve">Mandatory action: </w:t>
      </w:r>
      <w:r>
        <w:t>Companies must establish an audit committee by December 6, 2009.</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policies do not mention the establishment of an audit committee or any specific deadline for compliance with the regulatory requirement.</w:t>
      </w:r>
    </w:p>
    <w:p>
      <w:pPr>
        <w:pStyle w:val="ListBullet"/>
      </w:pPr>
      <w:r>
        <w:t>Remediation steps:</w:t>
      </w:r>
    </w:p>
    <w:p>
      <w:pPr>
        <w:pStyle w:val="ListBullet2"/>
      </w:pPr>
      <w:r>
        <w:t>Draft a policy that explicitly states the requirement to establish an audit committee.</w:t>
      </w:r>
    </w:p>
    <w:p>
      <w:pPr>
        <w:pStyle w:val="ListBullet2"/>
      </w:pPr>
      <w:r>
        <w:t>Set a compliance deadline aligned with the regulatory requirement.</w:t>
      </w:r>
    </w:p>
    <w:p>
      <w:pPr>
        <w:pStyle w:val="ListBullet2"/>
      </w:pPr>
      <w:r>
        <w:t>Assign responsibility for the establishment of the audit committee to a specific role within the organization.</w:t>
      </w:r>
    </w:p>
    <w:p>
      <w:pPr>
        <w:pStyle w:val="ListBullet2"/>
      </w:pPr>
      <w:r>
        <w:t>Ensure that the new policy is communicated to all relevant stakeholders and incorporated into training programs.</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Heading2"/>
      </w:pPr>
      <w:r>
        <w:t>4.6  Audit COntol for Insurance Companies.pdf</w:t>
      </w:r>
    </w:p>
    <w:p>
      <w:r>
        <w:rPr>
          <w:b/>
        </w:rPr>
        <w:t xml:space="preserve">Regulatory clause: </w:t>
      </w:r>
      <w:r>
        <w:t>Audit committees must have a minimum of three members, including at least one independent member with accounting or financial auditing qualifications.</w:t>
      </w:r>
    </w:p>
    <w:p>
      <w:r>
        <w:rPr>
          <w:b/>
        </w:rPr>
        <w:t xml:space="preserve">Mandatory action: </w:t>
      </w:r>
      <w:r>
        <w:t>Audit committees must consist of at least three members, including one independent member with relevant qualifications.</w:t>
      </w:r>
    </w:p>
    <w:p>
      <w:r>
        <w:rPr>
          <w:b/>
        </w:rPr>
        <w:t xml:space="preserve">Coverage: </w:t>
      </w:r>
      <w:r>
        <w:t>partially_covered</w:t>
      </w:r>
      <w:r>
        <w:rPr>
          <w:b/>
        </w:rPr>
        <w:t xml:space="preserve">    Severity: </w:t>
      </w:r>
      <w:r>
        <w:t>high</w:t>
      </w:r>
      <w:r>
        <w:rPr>
          <w:b/>
        </w:rPr>
        <w:t xml:space="preserve">    Priority: </w:t>
      </w:r>
      <w:r>
        <w:t>high</w:t>
      </w:r>
    </w:p>
    <w:p>
      <w:r>
        <w:rPr>
          <w:b/>
        </w:rPr>
        <w:t xml:space="preserve">Gap: </w:t>
      </w:r>
      <w:r>
        <w:t>The policy states that the audit committee must have at least three members, but it does not specify the requirement for at least one independent member with accounting or financial auditing qualifications.</w:t>
      </w:r>
    </w:p>
    <w:p>
      <w:pPr>
        <w:pStyle w:val="ListBullet"/>
      </w:pPr>
      <w:r>
        <w:t>Remediation steps:</w:t>
      </w:r>
    </w:p>
    <w:p>
      <w:pPr>
        <w:pStyle w:val="ListBullet2"/>
      </w:pPr>
      <w:r>
        <w:t>Amend the policy to explicitly state that the audit committee must include at least one independent member with accounting or financial auditing qualifications.</w:t>
      </w:r>
    </w:p>
    <w:p>
      <w:pPr>
        <w:pStyle w:val="ListBullet2"/>
      </w:pPr>
      <w:r>
        <w:t>Review the current members of the audit committee to ensure compliance with the new policy requirement.</w:t>
      </w:r>
    </w:p>
    <w:p>
      <w:pPr>
        <w:pStyle w:val="ListBullet2"/>
      </w:pPr>
      <w:r>
        <w:t>Provide training or resources to the audit committee to understand the importance of having qualified independent members.</w:t>
      </w:r>
    </w:p>
    <w:p>
      <w:pPr>
        <w:pStyle w:val="ListBullet2"/>
      </w:pPr>
      <w:r>
        <w:t>Establish a regular review process to ensure ongoing compliance with the audit committee composition requirements.</w:t>
      </w:r>
    </w:p>
    <w:p>
      <w:r>
        <w:rPr>
          <w:b/>
        </w:rPr>
        <w:t>Policy evidence considered:</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The Board should comprise a diverse mix of Executive, Non-Executive, and Independent Directors, with a minimum of one-third being Independent Directors to ensure impartiality. This diverse composition</w:t>
      </w:r>
    </w:p>
    <w:p>
      <w:pPr>
        <w:pStyle w:val="ListBullet"/>
      </w:pPr>
      <w:r>
        <w:t>Governance and Corporate Structure for an Insurance Company.docx () — A strong relationship with the Board and management is essential for the Audit Committee to fulfill its oversight responsibilities effectively.</w:t>
      </w:r>
    </w:p>
    <w:p>
      <w:pPr>
        <w:pStyle w:val="Heading2"/>
      </w:pPr>
      <w:r>
        <w:t>4.7  Audit COntol for Insurance Companies.pdf</w:t>
      </w:r>
    </w:p>
    <w:p>
      <w:r>
        <w:rPr>
          <w:b/>
        </w:rPr>
        <w:t xml:space="preserve">Regulatory clause: </w:t>
      </w:r>
      <w:r>
        <w:t>audit commissions consisting of a minimum of 3 members, including at least 1 member meeting the conditions of independence with accounting or financial auditing qualifications</w:t>
      </w:r>
    </w:p>
    <w:p>
      <w:r>
        <w:rPr>
          <w:b/>
        </w:rPr>
        <w:t xml:space="preserve">Mandatory action: </w:t>
      </w:r>
      <w:r>
        <w:t>Audit commissions must consist of a minimum of 3 members, including at least 1 independent member with accounting or financial auditing qualifications.</w:t>
      </w:r>
    </w:p>
    <w:p>
      <w:r>
        <w:rPr>
          <w:b/>
        </w:rPr>
        <w:t xml:space="preserve">Coverage: </w:t>
      </w:r>
      <w:r>
        <w:t>partially_covered</w:t>
      </w:r>
      <w:r>
        <w:rPr>
          <w:b/>
        </w:rPr>
        <w:t xml:space="preserve">    Severity: </w:t>
      </w:r>
      <w:r>
        <w:t>high</w:t>
      </w:r>
      <w:r>
        <w:rPr>
          <w:b/>
        </w:rPr>
        <w:t xml:space="preserve">    Priority: </w:t>
      </w:r>
      <w:r>
        <w:t>medium</w:t>
      </w:r>
    </w:p>
    <w:p>
      <w:r>
        <w:rPr>
          <w:b/>
        </w:rPr>
        <w:t xml:space="preserve">Gap: </w:t>
      </w:r>
      <w:r>
        <w:t>The policy mentions a minimum of three members and the need for independent directors, but it does not specify that at least one member must have accounting or financial auditing qualifications.</w:t>
      </w:r>
    </w:p>
    <w:p>
      <w:pPr>
        <w:pStyle w:val="ListBullet"/>
      </w:pPr>
      <w:r>
        <w:t>Remediation steps:</w:t>
      </w:r>
    </w:p>
    <w:p>
      <w:pPr>
        <w:pStyle w:val="ListBullet2"/>
      </w:pPr>
      <w:r>
        <w:t>Revise the policy to explicitly state that at least one member of the audit commission must have accounting or financial auditing qualifications.</w:t>
      </w:r>
    </w:p>
    <w:p>
      <w:pPr>
        <w:pStyle w:val="ListBullet2"/>
      </w:pPr>
      <w:r>
        <w:t>Ensure that the qualifications of the audit commission members are documented and verified.</w:t>
      </w:r>
    </w:p>
    <w:p>
      <w:pPr>
        <w:pStyle w:val="ListBullet2"/>
      </w:pPr>
      <w:r>
        <w:t>Implement a process for regular review of the audit commission's composition to ensure compliance with the regulatory requirement.</w:t>
      </w:r>
    </w:p>
    <w:p>
      <w:pPr>
        <w:pStyle w:val="ListBullet2"/>
      </w:pPr>
      <w:r>
        <w:t>Provide training or resources to the board on the importance of meeting these qualifications.</w:t>
      </w:r>
    </w:p>
    <w:p>
      <w:r>
        <w:rPr>
          <w:b/>
        </w:rPr>
        <w:t>Policy evidence considered:</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The Board should comprise a diverse mix of Executive, Non-Executive, and Independent Directors, with a minimum of one-third being Independent Directors to ensure impartiality. This diverse composition</w:t>
      </w:r>
    </w:p>
    <w:p>
      <w:pPr>
        <w:pStyle w:val="ListBullet"/>
      </w:pPr>
      <w:r>
        <w:t>Governance and Corporate Structure for an Insurance Company.docx () — Regular financial reviews and audits should be conducted to ensure compliance with accounting standards and regulatory requirements.</w:t>
      </w:r>
    </w:p>
    <w:p>
      <w:pPr>
        <w:pStyle w:val="Heading2"/>
      </w:pPr>
      <w:r>
        <w:t>4.8  Audit COntol for Insurance Companies.pdf</w:t>
      </w:r>
    </w:p>
    <w:p>
      <w:r>
        <w:rPr>
          <w:b/>
        </w:rPr>
        <w:t xml:space="preserve">Regulatory clause: </w:t>
      </w:r>
      <w:r>
        <w:t>supervisory boards comprising not more than 5 members</w:t>
      </w:r>
    </w:p>
    <w:p>
      <w:r>
        <w:rPr>
          <w:b/>
        </w:rPr>
        <w:t xml:space="preserve">Mandatory action: </w:t>
      </w:r>
      <w:r>
        <w:t>Supervisory boards must comprise no more than 5 members.</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policies do not specify the maximum number of members for the supervisory board, which is a direct requirement of the regulation.</w:t>
      </w:r>
    </w:p>
    <w:p>
      <w:pPr>
        <w:pStyle w:val="ListBullet"/>
      </w:pPr>
      <w:r>
        <w:t>Remediation steps:</w:t>
      </w:r>
    </w:p>
    <w:p>
      <w:pPr>
        <w:pStyle w:val="ListBullet2"/>
      </w:pPr>
      <w:r>
        <w:t>Revise the governance policy to explicitly state that supervisory boards must comprise no more than 5 members.</w:t>
      </w:r>
    </w:p>
    <w:p>
      <w:pPr>
        <w:pStyle w:val="ListBullet2"/>
      </w:pPr>
      <w:r>
        <w:t>Ensure that all relevant stakeholders are informed of this requirement.</w:t>
      </w:r>
    </w:p>
    <w:p>
      <w:pPr>
        <w:pStyle w:val="ListBullet2"/>
      </w:pPr>
      <w:r>
        <w:t>Implement a review process to ensure compliance with the board composition requirement.</w:t>
      </w:r>
    </w:p>
    <w:p>
      <w:pPr>
        <w:pStyle w:val="ListBullet2"/>
      </w:pPr>
      <w:r>
        <w:t>Train board members and relevant personnel on the new policy to ensure understanding and adherence.</w:t>
      </w:r>
    </w:p>
    <w:p>
      <w:r>
        <w:rPr>
          <w:b/>
        </w:rPr>
        <w:t>Policy evidence considered:</w:t>
      </w:r>
    </w:p>
    <w:p>
      <w:pPr>
        <w:pStyle w:val="ListBullet"/>
      </w:pPr>
      <w:r>
        <w:t>Governance and Corporate Structure for an Insurance Company.docx () — The Board should comprise a diverse mix of Executive, Non-Executive, and Independent Directors, with a minimum of one-third being Independent Directors to ensure impartiality. This diverse composition</w:t>
      </w:r>
    </w:p>
    <w:p>
      <w:pPr>
        <w:pStyle w:val="ListBullet"/>
      </w:pPr>
      <w:r>
        <w:t>Governance and Corporate Structure for an Insurance Company.docx () — Directors are typically appointed for terms not exceeding five years per term, with provisions for reappointment, ensuring continuity and the infusion of new ideas. This balance helps maintain a dynam</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Heading2"/>
      </w:pPr>
      <w:r>
        <w:t>4.9  Audit COntol for Insurance Companies.pdf</w:t>
      </w:r>
    </w:p>
    <w:p>
      <w:r>
        <w:rPr>
          <w:b/>
        </w:rPr>
        <w:t xml:space="preserve">Regulatory clause: </w:t>
      </w:r>
      <w:r>
        <w:t>businesses are obliged to set them up and supply them with relevant instruments and mechanisms of control.</w:t>
      </w:r>
    </w:p>
    <w:p>
      <w:r>
        <w:rPr>
          <w:b/>
        </w:rPr>
        <w:t xml:space="preserve">Mandatory action: </w:t>
      </w:r>
      <w:r>
        <w:t>Businesses must establish audit committees and provide them with necessary tools and controls.</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policies do not mention the establishment of audit committees or the provision of necessary tools and controls as required by the regulation.</w:t>
      </w:r>
    </w:p>
    <w:p>
      <w:pPr>
        <w:pStyle w:val="ListBullet"/>
      </w:pPr>
      <w:r>
        <w:t>Remediation steps:</w:t>
      </w:r>
    </w:p>
    <w:p>
      <w:pPr>
        <w:pStyle w:val="ListBullet2"/>
      </w:pPr>
      <w:r>
        <w:t>Draft a policy that explicitly establishes audit committees within the organization.</w:t>
      </w:r>
    </w:p>
    <w:p>
      <w:pPr>
        <w:pStyle w:val="ListBullet2"/>
      </w:pPr>
      <w:r>
        <w:t>Define the necessary tools and mechanisms of control that these committees should have access to.</w:t>
      </w:r>
    </w:p>
    <w:p>
      <w:pPr>
        <w:pStyle w:val="ListBullet2"/>
      </w:pPr>
      <w:r>
        <w:t>Implement training programs for committee members on their roles and responsibilities.</w:t>
      </w:r>
    </w:p>
    <w:p>
      <w:pPr>
        <w:pStyle w:val="ListBullet2"/>
      </w:pPr>
      <w:r>
        <w:t>Regularly review and update the audit committee's charter and resources to ensure compliance with regulatory requirements.</w:t>
      </w:r>
    </w:p>
    <w:p>
      <w:r>
        <w:rPr>
          <w:b/>
        </w:rPr>
        <w:t>Policy evidence considered:</w:t>
      </w:r>
    </w:p>
    <w:p>
      <w:pPr>
        <w:pStyle w:val="ListBullet"/>
      </w:pPr>
      <w:r>
        <w:t>Governance and Corporate Structure for an Insurance Company.docx () — The committee should also assess the effectiveness of internal controls and recommend improvements as needed.</w:t>
      </w:r>
    </w:p>
    <w:p>
      <w:pPr>
        <w:pStyle w:val="ListBullet"/>
      </w:pPr>
      <w:r>
        <w:t>Governance and Corporate Structure for an Insurance Company.docx () — Regular audits should be conducted to evaluate the effectiveness of internal controls and compliance processes, identifying areas for improvement and recommending corrective actions.</w:t>
      </w:r>
    </w:p>
    <w:p>
      <w:pPr>
        <w:pStyle w:val="ListBullet"/>
      </w:pPr>
      <w:r>
        <w:t>Governance and Corporate Structure for an Insurance Company.docx () — The Board should ensure that the company has a sound financial management system in place, including accurate record-keeping and timely financial reporting.</w:t>
      </w:r>
    </w:p>
    <w:p>
      <w:pPr>
        <w:pStyle w:val="Heading2"/>
      </w:pPr>
      <w:r>
        <w:t>4.10  Audit COntol for Insurance Companies.pdf</w:t>
      </w:r>
    </w:p>
    <w:p>
      <w:r>
        <w:rPr>
          <w:b/>
        </w:rPr>
        <w:t xml:space="preserve">Regulatory clause: </w:t>
      </w:r>
      <w:r>
        <w:t>insurers not only to have their accounting policies and accounts verified by expert auditors (external – financial auditing), but also to implement internal auditing and audit committees</w:t>
      </w:r>
    </w:p>
    <w:p>
      <w:r>
        <w:rPr>
          <w:b/>
        </w:rPr>
        <w:t xml:space="preserve">Mandatory action: </w:t>
      </w:r>
      <w:r>
        <w:t>Insurers must implement internal auditing and audit committees in addition to having their accounting policies and accounts verified by external auditors.</w:t>
      </w:r>
    </w:p>
    <w:p>
      <w:r>
        <w:rPr>
          <w:b/>
        </w:rPr>
        <w:t xml:space="preserve">Coverage: </w:t>
      </w:r>
      <w:r>
        <w:t>partially_covered</w:t>
      </w:r>
      <w:r>
        <w:rPr>
          <w:b/>
        </w:rPr>
        <w:t xml:space="preserve">    Severity: </w:t>
      </w:r>
      <w:r>
        <w:t>high</w:t>
      </w:r>
      <w:r>
        <w:rPr>
          <w:b/>
        </w:rPr>
        <w:t xml:space="preserve">    Priority: </w:t>
      </w:r>
      <w:r>
        <w:t>medium</w:t>
      </w:r>
    </w:p>
    <w:p>
      <w:r>
        <w:rPr>
          <w:b/>
        </w:rPr>
        <w:t xml:space="preserve">Gap: </w:t>
      </w:r>
      <w:r>
        <w:t>The policies mention conducting regular audits and having an audit committee, but they do not explicitly state the requirement for implementing internal auditing as a separate function alongside external audits.</w:t>
      </w:r>
    </w:p>
    <w:p>
      <w:pPr>
        <w:pStyle w:val="ListBullet"/>
      </w:pPr>
      <w:r>
        <w:t>Remediation steps:</w:t>
      </w:r>
    </w:p>
    <w:p>
      <w:pPr>
        <w:pStyle w:val="ListBullet2"/>
      </w:pPr>
      <w:r>
        <w:t>Define and document the internal auditing process and its objectives.</w:t>
      </w:r>
    </w:p>
    <w:p>
      <w:pPr>
        <w:pStyle w:val="ListBullet2"/>
      </w:pPr>
      <w:r>
        <w:t>Establish a dedicated internal audit team responsible for conducting audits.</w:t>
      </w:r>
    </w:p>
    <w:p>
      <w:pPr>
        <w:pStyle w:val="ListBullet2"/>
      </w:pPr>
      <w:r>
        <w:t>Ensure that the internal audit function operates independently from other departments.</w:t>
      </w:r>
    </w:p>
    <w:p>
      <w:pPr>
        <w:pStyle w:val="ListBullet2"/>
      </w:pPr>
      <w:r>
        <w:t>Create a policy that explicitly states the requirement for both internal auditing and audit committees.</w:t>
      </w:r>
    </w:p>
    <w:p>
      <w:r>
        <w:rPr>
          <w:b/>
        </w:rPr>
        <w:t>Policy evidence considered:</w:t>
      </w:r>
    </w:p>
    <w:p>
      <w:pPr>
        <w:pStyle w:val="ListBullet"/>
      </w:pPr>
      <w:r>
        <w:t>Underwriting and Risk Assessment.docx (Underwriting &amp; Risk Assessment Policies and Procedures Manual) — Regular Audits: Conduct regular audits to ensure compliance with underwriting policies and procedures, identifying areas for improvement and ensuring that practices align with industry standards and r</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ListBullet"/>
      </w:pPr>
      <w:r>
        <w:t>Governance and Corporate Structure for an Insurance Company.docx () — The Audit Committee should review and approve the company’s financial statements, ensuring accuracy and compliance with accounting standards.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