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ComplianceIQ Capstone Demo — Recording Script</w:t>
      </w:r>
    </w:p>
    <w:p>
      <w:pPr>
        <w:jc w:val="center"/>
      </w:pPr>
      <w:r>
        <w:rPr>
          <w:i/>
          <w:color w:val="555555"/>
          <w:sz w:val="24"/>
        </w:rPr>
        <w:t>Read aloud at a calm pace. Wall-clock target: ~10 minutes. Cues in [SQUARE BRACKETS] are stage directions, not spoken.</w:t>
      </w:r>
    </w:p>
    <w:p/>
    <w:p>
      <w:r>
        <w:rPr>
          <w:b/>
          <w:color w:val="1F3A68"/>
          <w:sz w:val="30"/>
        </w:rPr>
        <w:t>0:00 - 0:45  ·  Opening</w:t>
      </w:r>
    </w:p>
    <w:p>
      <w:r>
        <w:rPr>
          <w:i/>
          <w:color w:val="C8932F"/>
          <w:sz w:val="22"/>
        </w:rPr>
        <w:t>[CUE] Slide 1 (Title) is on screen.</w:t>
      </w:r>
    </w:p>
    <w:p>
      <w:pPr>
        <w:spacing w:after="120"/>
      </w:pPr>
      <w:r>
        <w:t>Hi — this is the ComplianceIQ capstone demo. ComplianceIQ is an AI-driven multi-agent regulatory compliance system. It reads internal company policies, compares them against regulations from IRDAI and the Monetary Authority of Singapore, identifies compliance gaps, scores them by severity, and produces an audit-ready DOCX report — end to end in under thirty minutes for less than ten cents in OpenAI usage.</w:t>
      </w:r>
    </w:p>
    <w:p>
      <w:pPr>
        <w:spacing w:after="120"/>
      </w:pPr>
      <w:r>
        <w:t>In the next ten minutes I'll walk through the problem, the architecture, the three agents, a live end-to-end run, the dashboard, the report, and the new FastAPI surface.</w:t>
      </w:r>
    </w:p>
    <w:p>
      <w:r>
        <w:rPr>
          <w:b/>
          <w:color w:val="1F3A68"/>
          <w:sz w:val="30"/>
        </w:rPr>
        <w:t>0:45 - 1:45  ·  The problem</w:t>
      </w:r>
    </w:p>
    <w:p>
      <w:r>
        <w:rPr>
          <w:i/>
          <w:color w:val="C8932F"/>
          <w:sz w:val="22"/>
        </w:rPr>
        <w:t>[CUE] Switch to Slide 2 (The problem).</w:t>
      </w:r>
    </w:p>
    <w:p>
      <w:pPr>
        <w:spacing w:after="120"/>
      </w:pPr>
      <w:r>
        <w:t>Compliance teams in financial services spend weeks every quarter manually cross-referencing policies against regulations. Four pain points keep coming up:</w:t>
      </w:r>
    </w:p>
    <w:p>
      <w:pPr>
        <w:spacing w:after="120"/>
      </w:pPr>
      <w:r>
        <w:t>First — multi-jurisdiction complexity: IRDAI and MAS update constantly, and an insurer operating in both jurisdictions has to track both.</w:t>
      </w:r>
    </w:p>
    <w:p>
      <w:pPr>
        <w:spacing w:after="120"/>
      </w:pPr>
      <w:r>
        <w:t>Second — the mapping itself: tens of thousands of clause-to-policy connections, all currently done by hand.</w:t>
      </w:r>
    </w:p>
    <w:p>
      <w:pPr>
        <w:spacing w:after="120"/>
      </w:pPr>
      <w:r>
        <w:t>Third — gap identification: gaps usually surface during the audit, not before, which is the worst possible time.</w:t>
      </w:r>
    </w:p>
    <w:p>
      <w:pPr>
        <w:spacing w:after="120"/>
      </w:pPr>
      <w:r>
        <w:t>Fourth — documentation burden: evidence binders are rebuilt from scratch every audit cycle.</w:t>
      </w:r>
    </w:p>
    <w:p>
      <w:pPr>
        <w:spacing w:after="120"/>
      </w:pPr>
      <w:r>
        <w:t>ComplianceIQ replaces that workflow with an observable, reproducible AI pipeline.</w:t>
      </w:r>
    </w:p>
    <w:p>
      <w:r>
        <w:rPr>
          <w:b/>
          <w:color w:val="1F3A68"/>
          <w:sz w:val="30"/>
        </w:rPr>
        <w:t>1:45 - 2:45  ·  Architecture — five layers</w:t>
      </w:r>
    </w:p>
    <w:p>
      <w:r>
        <w:rPr>
          <w:i/>
          <w:color w:val="C8932F"/>
          <w:sz w:val="22"/>
        </w:rPr>
        <w:t>[CUE] Switch to Slide 3 (Architecture).</w:t>
      </w:r>
    </w:p>
    <w:p>
      <w:pPr>
        <w:spacing w:after="120"/>
      </w:pPr>
      <w:r>
        <w:t>The system is organised into five logical layers. Layer one is ingestion — PDFs and DOCX in, structured chunks out, classified by domain. Layer two is the vector store — two ChromaDB collections, chunks and requirements, with OpenAI embeddings. Layer three is the three specialised agents. Layer four is orchestration — running the agents, scoring, evidence collection, remediation. Layer five is the interfaces: knowledge graph, DOCX reports, the Gradio dashboard, and the new FastAPI server.</w:t>
      </w:r>
    </w:p>
    <w:p>
      <w:pPr>
        <w:spacing w:after="120"/>
      </w:pPr>
      <w:r>
        <w:t>Cutting across all of them is observability — Langfuse traces every LLM call, and every run produces an immutable JSONL audit log.</w:t>
      </w:r>
    </w:p>
    <w:p>
      <w:r>
        <w:rPr>
          <w:b/>
          <w:color w:val="1F3A68"/>
          <w:sz w:val="30"/>
        </w:rPr>
        <w:t>2:45 - 3:30  ·  End-to-end data flow</w:t>
      </w:r>
    </w:p>
    <w:p>
      <w:r>
        <w:rPr>
          <w:i/>
          <w:color w:val="C8932F"/>
          <w:sz w:val="22"/>
        </w:rPr>
        <w:t>[CUE] Switch to Slide 4 (12-stage pipeline).</w:t>
      </w:r>
    </w:p>
    <w:p>
      <w:pPr>
        <w:spacing w:after="120"/>
      </w:pPr>
      <w:r>
        <w:t>Each stage consumes the previous stage's JSONL artefact and produces its own. That gives me three things: every stage is independently runnable; any tool that opens JSON can introspect outputs; and re-runs are idempotent because Chroma uses deterministic IDs derived from source file plus chunk index.</w:t>
      </w:r>
    </w:p>
    <w:p>
      <w:r>
        <w:rPr>
          <w:b/>
          <w:color w:val="1F3A68"/>
          <w:sz w:val="30"/>
        </w:rPr>
        <w:t>3:30 - 4:30  ·  The three agents</w:t>
      </w:r>
    </w:p>
    <w:p>
      <w:r>
        <w:rPr>
          <w:i/>
          <w:color w:val="C8932F"/>
          <w:sz w:val="22"/>
        </w:rPr>
        <w:t>[CUE] Switch to Slide 5 (Three specialised agents).</w:t>
      </w:r>
    </w:p>
    <w:p>
      <w:pPr>
        <w:spacing w:after="120"/>
      </w:pPr>
      <w:r>
        <w:t>Single-responsibility scales. The Regulation Monitor reads each regulatory document and extracts a structured summary. The Gap Detector — the core RAG component — retrieves the top five policy chunks for each requirement from ChromaDB and asks the LLM to judge coverage, severity, remediation priority, and a confidence score. The Policy Analyzer rolls everything up per domain.</w:t>
      </w:r>
    </w:p>
    <w:p>
      <w:pPr>
        <w:spacing w:after="120"/>
      </w:pPr>
      <w:r>
        <w:t>Every agent uses the same LCEL pattern: prompt pipe llm dot with-structured-output and a Pydantic schema. Schema violations fail at the agent boundary, never downstream.</w:t>
      </w:r>
    </w:p>
    <w:p>
      <w:r>
        <w:rPr>
          <w:b/>
          <w:color w:val="1F3A68"/>
          <w:sz w:val="30"/>
        </w:rPr>
        <w:t>4:30 - 6:30  ·  Live demo — orchestrate + score</w:t>
      </w:r>
    </w:p>
    <w:p>
      <w:r>
        <w:rPr>
          <w:i/>
          <w:color w:val="C8932F"/>
          <w:sz w:val="22"/>
        </w:rPr>
        <w:t>[CUE] Switch to Slide 6 (Live demo).</w:t>
      </w:r>
    </w:p>
    <w:p>
      <w:r>
        <w:rPr>
          <w:i/>
          <w:color w:val="C8932F"/>
          <w:sz w:val="22"/>
        </w:rPr>
        <w:t>[CUE] Open a terminal in the project root with venv activated.</w:t>
      </w:r>
    </w:p>
    <w:p>
      <w:pPr>
        <w:spacing w:after="120"/>
      </w:pPr>
      <w:r>
        <w:t>Let me show it running. I'll kick off a small orchestration run — five requirements, eight concurrent workers — to keep the demo fast.</w:t>
      </w:r>
    </w:p>
    <w:p>
      <w:r>
        <w:rPr>
          <w:i/>
          <w:color w:val="C8932F"/>
          <w:sz w:val="22"/>
        </w:rPr>
        <w:t>[CUE] Run:  python main.py orchestrate --concurrency 8 --limit 5</w:t>
      </w:r>
    </w:p>
    <w:p>
      <w:pPr>
        <w:spacing w:after="120"/>
      </w:pPr>
      <w:r>
        <w:t>You can see the Regulation Monitor starts first, writing its summaries; then the Gap Detector runs in parallel, with each completed gap being appended to gaps.jsonl in real time; then scoring, evidence collection, and the remediation plan.</w:t>
      </w:r>
    </w:p>
    <w:p>
      <w:r>
        <w:rPr>
          <w:i/>
          <w:color w:val="C8932F"/>
          <w:sz w:val="22"/>
        </w:rPr>
        <w:t>[CUE] When it finishes, run:  type data\processed\compliance_score.json | more</w:t>
      </w:r>
    </w:p>
    <w:p>
      <w:pPr>
        <w:spacing w:after="120"/>
      </w:pPr>
      <w:r>
        <w:t>Here's the compliance score. The number is computed in pure Python — no LLM in the headline metric — using severity weights three, two, one for high, medium, low and coverage values of one, point five, and zero. That makes the score reproducible and defensible to a regulator. Same gaps in always produce the same score.</w:t>
      </w:r>
    </w:p>
    <w:p>
      <w:r>
        <w:rPr>
          <w:b/>
          <w:color w:val="1F3A68"/>
          <w:sz w:val="30"/>
        </w:rPr>
        <w:t>6:30 - 8:00  ·  Live demo — Gradio dashboard</w:t>
      </w:r>
    </w:p>
    <w:p>
      <w:r>
        <w:rPr>
          <w:i/>
          <w:color w:val="C8932F"/>
          <w:sz w:val="22"/>
        </w:rPr>
        <w:t>[CUE] Run:  python main.py dashboard   then open http://localhost:7860</w:t>
      </w:r>
    </w:p>
    <w:p>
      <w:pPr>
        <w:spacing w:after="120"/>
      </w:pPr>
      <w:r>
        <w:t>Now the dashboard. The Overview tab shows the org-wide weighted score and per-domain breakdown. The Gaps tab lets reviewers filter by domain, coverage, and severity. The Coverage tab is the Policy Analyzer's per-domain rollup. The Remediation tab is the prioritised action list. Search runs semantic queries against ChromaDB. Reports lets a reviewer regenerate the DOCX.</w:t>
      </w:r>
    </w:p>
    <w:p>
      <w:r>
        <w:rPr>
          <w:i/>
          <w:color w:val="C8932F"/>
          <w:sz w:val="22"/>
        </w:rPr>
        <w:t>[CUE] Click into the Upload tab.</w:t>
      </w:r>
    </w:p>
    <w:p>
      <w:pPr>
        <w:spacing w:after="120"/>
      </w:pPr>
      <w:r>
        <w:t>And new for this version — the Upload tab lets a non-technical reviewer drop a new policy DOCX or regulator PDF straight into the corpus. Below that is the HITL queue: when the score drops below a threshold, or when any gap is flagged low-confidence, the system writes a hitl-required signal file and pauses publication of the remediation plan.</w:t>
      </w:r>
    </w:p>
    <w:p>
      <w:r>
        <w:rPr>
          <w:b/>
          <w:color w:val="1F3A68"/>
          <w:sz w:val="30"/>
        </w:rPr>
        <w:t>8:00 - 8:45  ·  Live demo — DOCX report + FastAPI</w:t>
      </w:r>
    </w:p>
    <w:p>
      <w:r>
        <w:rPr>
          <w:i/>
          <w:color w:val="C8932F"/>
          <w:sz w:val="22"/>
        </w:rPr>
        <w:t>[CUE] Open reports/compliance_assessment_report.docx side-by-side with the dashboard.</w:t>
      </w:r>
    </w:p>
    <w:p>
      <w:pPr>
        <w:spacing w:after="120"/>
      </w:pPr>
      <w:r>
        <w:t>Here's the audit-ready DOCX. Executive summary, per-domain scoring, top gaps, evidence references, prioritised remediation — exactly what a regulator-facing audit binder needs.</w:t>
      </w:r>
    </w:p>
    <w:p>
      <w:r>
        <w:rPr>
          <w:i/>
          <w:color w:val="C8932F"/>
          <w:sz w:val="22"/>
        </w:rPr>
        <w:t>[CUE] Switch to terminal. Run:  python main.py api    then open http://localhost:8000/docs</w:t>
      </w:r>
    </w:p>
    <w:p>
      <w:pPr>
        <w:spacing w:after="120"/>
      </w:pPr>
      <w:r>
        <w:t>And the FastAPI surface. Same workflow, exposed over HTTP. POST slash assess kicks off a background run. GET slash score returns the latest ComplianceScore. GET slash gaps takes filters for domain, severity, and a needs-review boolean — that's the HITL queue exposed as an API.</w:t>
      </w:r>
    </w:p>
    <w:p>
      <w:r>
        <w:rPr>
          <w:b/>
          <w:color w:val="1F3A68"/>
          <w:sz w:val="30"/>
        </w:rPr>
        <w:t>8:45 - 9:30  ·  Trend tracking + observability</w:t>
      </w:r>
    </w:p>
    <w:p>
      <w:r>
        <w:rPr>
          <w:i/>
          <w:color w:val="C8932F"/>
          <w:sz w:val="22"/>
        </w:rPr>
        <w:t>[CUE] Run:  python main.py history --compare</w:t>
      </w:r>
    </w:p>
    <w:p>
      <w:pPr>
        <w:spacing w:after="120"/>
      </w:pPr>
      <w:r>
        <w:t>Every assessment writes a snapshot to history.jsonl. The compare flag shows the delta against the previous run, so you can track compliance trends over time.</w:t>
      </w:r>
    </w:p>
    <w:p>
      <w:pPr>
        <w:spacing w:after="120"/>
      </w:pPr>
      <w:r>
        <w:t>If you have Langfuse credentials configured, every LLM call is traced — prompt, response, tokens, latency, cost — under a parent run-id. The deterministic compliance score is also attached to the trace as a custom score, so prompt versions can be A/B compared.</w:t>
      </w:r>
    </w:p>
    <w:p>
      <w:r>
        <w:rPr>
          <w:b/>
          <w:color w:val="1F3A68"/>
          <w:sz w:val="30"/>
        </w:rPr>
        <w:t>9:30 - 10:00  ·  Closing</w:t>
      </w:r>
    </w:p>
    <w:p>
      <w:r>
        <w:rPr>
          <w:i/>
          <w:color w:val="C8932F"/>
          <w:sz w:val="22"/>
        </w:rPr>
        <w:t>[CUE] Switch to Slide 8 (Headline numbers), then Slide 9 (Recap).</w:t>
      </w:r>
    </w:p>
    <w:p>
      <w:pPr>
        <w:spacing w:after="120"/>
      </w:pPr>
      <w:r>
        <w:t>To wrap up — twenty-two source documents, three agents, a twelve-stage pipeline, under thirty minutes per full run for less than ten cents of OpenAI usage, and one hundred percent LLM observability when Langfuse is configured.</w:t>
      </w:r>
    </w:p>
    <w:p>
      <w:pPr>
        <w:spacing w:after="120"/>
      </w:pPr>
      <w:r>
        <w:t>ComplianceIQ is not a notebook — it's a layered, typed, observable Python system that demonstrates production AI engineering on a real regulatory-tech problem.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