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spacing w:after="200"/>
        <w:jc w:val="center"/>
      </w:pPr>
      <w:r>
        <w:t xml:space="preserve">BHASHINI/ULCA DATASET AUDIT REPORT</w:t>
      </w:r>
    </w:p>
    <w:p>
      <w:pPr>
        <w:pStyle w:val="2"/>
        <w:spacing w:after="100" w:before="200"/>
      </w:pPr>
      <w:r>
        <w:t xml:space="preserve">1. SUBMISSION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Field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Value</w:t>
            </w:r>
          </w:p>
        </w:tc>
      </w:tr>
      <w:tr>
        <w:tc>
          <w:tcPr>
            <w:tcW w:type="pct" w:w="30%"/>
          </w:tcPr>
          <w:p>
            <w:r>
              <w:t xml:space="preserve">Vendor Name</w:t>
            </w:r>
          </w:p>
        </w:tc>
        <w:tc>
          <w:tcPr>
            <w:tcW w:type="pct" w:w="70%"/>
          </w:tcPr>
          <w:p>
            <w:r>
              <w:t xml:space="preserve">VaniCorp</w:t>
            </w:r>
          </w:p>
        </w:tc>
      </w:tr>
      <w:tr>
        <w:tc>
          <w:tcPr>
            <w:tcW w:type="pct" w:w="30%"/>
          </w:tcPr>
          <w:p>
            <w:r>
              <w:t xml:space="preserve">Dataset Type</w:t>
            </w:r>
          </w:p>
        </w:tc>
        <w:tc>
          <w:tcPr>
            <w:tcW w:type="pct" w:w="70%"/>
          </w:tcPr>
          <w:p>
            <w:r>
              <w:t xml:space="preserve">ASR (Automatic Speech Recognition)</w:t>
            </w:r>
          </w:p>
        </w:tc>
      </w:tr>
      <w:tr>
        <w:tc>
          <w:tcPr>
            <w:tcW w:type="pct" w:w="30%"/>
          </w:tcPr>
          <w:p>
            <w:r>
              <w:t xml:space="preserve">Target Language</w:t>
            </w:r>
          </w:p>
        </w:tc>
        <w:tc>
          <w:tcPr>
            <w:tcW w:type="pct" w:w="70%"/>
          </w:tcPr>
          <w:p>
            <w:r>
              <w:t xml:space="preserve">Konkani-Marathi Border Dialect</w:t>
            </w:r>
          </w:p>
        </w:tc>
      </w:tr>
      <w:tr>
        <w:tc>
          <w:tcPr>
            <w:tcW w:type="pct" w:w="30%"/>
          </w:tcPr>
          <w:p>
            <w:r>
              <w:t xml:space="preserve">Script</w:t>
            </w:r>
          </w:p>
        </w:tc>
        <w:tc>
          <w:tcPr>
            <w:tcW w:type="pct" w:w="70%"/>
          </w:tcPr>
          <w:p>
            <w:r>
              <w:t xml:space="preserve">Devanagari (REQUIRED) / Latin Transliteration (SUBMITTED)</w:t>
            </w:r>
          </w:p>
        </w:tc>
      </w:tr>
      <w:tr>
        <w:tc>
          <w:tcPr>
            <w:tcW w:type="pct" w:w="30%"/>
          </w:tcPr>
          <w:p>
            <w:r>
              <w:t xml:space="preserve">ULCA Status</w:t>
            </w:r>
          </w:p>
        </w:tc>
        <w:tc>
          <w:tcPr>
            <w:tcW w:type="pct" w:w="70%"/>
          </w:tcPr>
          <w:p>
            <w:r>
              <w:t xml:space="preserve">REJECTED</w:t>
            </w:r>
          </w:p>
        </w:tc>
      </w:tr>
      <w:tr>
        <w:tc>
          <w:tcPr>
            <w:tcW w:type="pct" w:w="30%"/>
          </w:tcPr>
          <w:p>
            <w:r>
              <w:t xml:space="preserve">Audit Date</w:t>
            </w:r>
          </w:p>
        </w:tc>
        <w:tc>
          <w:tcPr>
            <w:tcW w:type="pct" w:w="70%"/>
          </w:tcPr>
          <w:p>
            <w:r>
              <w:t xml:space="preserve">2026-09-26</w:t>
            </w:r>
          </w:p>
        </w:tc>
      </w:tr>
    </w:tbl>
    <w:p>
      <w:pPr>
        <w:spacing w:after="200"/>
      </w:pPr>
    </w:p>
    <w:p>
      <w:pPr>
        <w:pStyle w:val="2"/>
        <w:spacing w:after="100" w:before="200"/>
      </w:pPr>
      <w:r>
        <w:t xml:space="preserve">2. SUBMISSION SPECIFICATIONS</w:t>
      </w:r>
    </w:p>
    <w:p>
      <w:pPr>
        <w:spacing w:after="50"/>
      </w:pPr>
      <w:r>
        <w:t xml:space="preserve">Audio Format: 24 kHz Uncompressed WAV, clean acoustic setup</w:t>
      </w:r>
    </w:p>
    <w:p>
      <w:pPr>
        <w:spacing w:after="50"/>
      </w:pPr>
      <w:r>
        <w:t xml:space="preserve">Speaker Demographics: 45% Female | 55% Male</w:t>
      </w:r>
    </w:p>
    <w:p>
      <w:pPr>
        <w:spacing w:after="50"/>
      </w:pPr>
      <w:r>
        <w:t xml:space="preserve">Transcription Style: Verbatim, but spoken numbers converted to digits ('500' instead of 'पाचशे')</w:t>
      </w:r>
    </w:p>
    <w:p>
      <w:pPr>
        <w:spacing w:after="200"/>
      </w:pPr>
      <w:r>
        <w:t xml:space="preserve">Script Format: Latin/English transliteration used for unfamiliar dialect words</w:t>
      </w:r>
    </w:p>
    <w:p>
      <w:pPr>
        <w:pStyle w:val="2"/>
        <w:spacing w:after="100" w:before="200"/>
      </w:pPr>
      <w:r>
        <w:t xml:space="preserve">3. ULCA COMPLIANCE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Criteria</w:t>
            </w:r>
          </w:p>
        </w:tc>
        <w:tc>
          <w:tcPr>
            <w:tcW w:type="pct" w:w="20%"/>
            <w:shd w:fill="D3D3D3" w:val="clear"/>
          </w:tcPr>
          <w:p>
            <w:r>
              <w:t xml:space="preserve">Status</w:t>
            </w:r>
          </w:p>
        </w:tc>
        <w:tc>
          <w:tcPr>
            <w:tcW w:type="pct" w:w="50%"/>
            <w:shd w:fill="D3D3D3" w:val="clear"/>
          </w:tcPr>
          <w:p>
            <w:r>
              <w:t xml:space="preserve">Observation</w:t>
            </w:r>
          </w:p>
        </w:tc>
      </w:tr>
      <w:tr>
        <w:tc>
          <w:tcPr>
            <w:tcW w:type="pct" w:w="30%"/>
          </w:tcPr>
          <w:p>
            <w:r>
              <w:t xml:space="preserve">Audio Sampling Rate</w:t>
            </w:r>
          </w:p>
        </w:tc>
        <w:tc>
          <w:tcPr>
            <w:tcW w:type="pct" w:w="20%"/>
          </w:tcPr>
          <w:p>
            <w:r>
              <w:t xml:space="preserve">PASS ✓</w:t>
            </w:r>
          </w:p>
        </w:tc>
        <w:tc>
          <w:tcPr>
            <w:tcW w:type="pct" w:w="50%"/>
          </w:tcPr>
          <w:p>
            <w:r>
              <w:t xml:space="preserve">24 kHz approved under MeitY DMU waiver</w:t>
            </w:r>
          </w:p>
        </w:tc>
      </w:tr>
      <w:tr>
        <w:tc>
          <w:tcPr>
            <w:tcW w:type="pct" w:w="30%"/>
          </w:tcPr>
          <w:p>
            <w:r>
              <w:t xml:space="preserve">Acoustic Quality</w:t>
            </w:r>
          </w:p>
        </w:tc>
        <w:tc>
          <w:tcPr>
            <w:tcW w:type="pct" w:w="20%"/>
          </w:tcPr>
          <w:p>
            <w:r>
              <w:t xml:space="preserve">PASS ✓</w:t>
            </w:r>
          </w:p>
        </w:tc>
        <w:tc>
          <w:tcPr>
            <w:tcW w:type="pct" w:w="50%"/>
          </w:tcPr>
          <w:p>
            <w:r>
              <w:t xml:space="preserve">Clean background, no overlapping speakers</w:t>
            </w:r>
          </w:p>
        </w:tc>
      </w:tr>
      <w:tr>
        <w:tc>
          <w:tcPr>
            <w:tcW w:type="pct" w:w="30%"/>
          </w:tcPr>
          <w:p>
            <w:r>
              <w:t xml:space="preserve">Speaker Demographics</w:t>
            </w:r>
          </w:p>
        </w:tc>
        <w:tc>
          <w:tcPr>
            <w:tcW w:type="pct" w:w="20%"/>
          </w:tcPr>
          <w:p>
            <w:r>
              <w:t xml:space="preserve">PASS ✓</w:t>
            </w:r>
          </w:p>
        </w:tc>
        <w:tc>
          <w:tcPr>
            <w:tcW w:type="pct" w:w="50%"/>
          </w:tcPr>
          <w:p>
            <w:r>
              <w:t xml:space="preserve">45F/55M approved under MeitY DMU waiver</w:t>
            </w:r>
          </w:p>
        </w:tc>
      </w:tr>
      <w:tr>
        <w:tc>
          <w:tcPr>
            <w:tcW w:type="pct" w:w="30%"/>
          </w:tcPr>
          <w:p>
            <w:r>
              <w:t xml:space="preserve">Script &amp; Orthography</w:t>
            </w:r>
          </w:p>
        </w:tc>
        <w:tc>
          <w:tcPr>
            <w:tcW w:type="pct" w:w="20%"/>
          </w:tcPr>
          <w:p>
            <w:r>
              <w:t xml:space="preserve">FAIL ✗</w:t>
            </w:r>
          </w:p>
        </w:tc>
        <w:tc>
          <w:tcPr>
            <w:tcW w:type="pct" w:w="50%"/>
          </w:tcPr>
          <w:p>
            <w:r>
              <w:t xml:space="preserve">CRITICAL: Latin transliteration used instead of Devanagari</w:t>
            </w:r>
          </w:p>
        </w:tc>
      </w:tr>
      <w:tr>
        <w:tc>
          <w:tcPr>
            <w:tcW w:type="pct" w:w="30%"/>
          </w:tcPr>
          <w:p>
            <w:r>
              <w:t xml:space="preserve">Numerical Representation</w:t>
            </w:r>
          </w:p>
        </w:tc>
        <w:tc>
          <w:tcPr>
            <w:tcW w:type="pct" w:w="20%"/>
          </w:tcPr>
          <w:p>
            <w:r>
              <w:t xml:space="preserve">FAIL ✗</w:t>
            </w:r>
          </w:p>
        </w:tc>
        <w:tc>
          <w:tcPr>
            <w:tcW w:type="pct" w:w="50%"/>
          </w:tcPr>
          <w:p>
            <w:r>
              <w:t xml:space="preserve">CRITICAL: Numbers as digits ('500' instead of 'पाचशे')</w:t>
            </w:r>
          </w:p>
        </w:tc>
      </w:tr>
      <w:tr>
        <w:tc>
          <w:tcPr>
            <w:tcW w:type="pct" w:w="30%"/>
          </w:tcPr>
          <w:p>
            <w:r>
              <w:t xml:space="preserve">Verbatim Transcription</w:t>
            </w:r>
          </w:p>
        </w:tc>
        <w:tc>
          <w:tcPr>
            <w:tcW w:type="pct" w:w="20%"/>
          </w:tcPr>
          <w:p>
            <w:r>
              <w:t xml:space="preserve">PASS ✓</w:t>
            </w:r>
          </w:p>
        </w:tc>
        <w:tc>
          <w:tcPr>
            <w:tcW w:type="pct" w:w="50%"/>
          </w:tcPr>
          <w:p>
            <w:r>
              <w:t xml:space="preserve">Verbatim style confirmed</w:t>
            </w:r>
          </w:p>
        </w:tc>
      </w:tr>
    </w:tbl>
    <w:p>
      <w:pPr>
        <w:spacing w:after="200"/>
      </w:pPr>
    </w:p>
    <w:p>
      <w:pPr>
        <w:pStyle w:val="2"/>
        <w:spacing w:after="100" w:before="200"/>
      </w:pPr>
      <w:r>
        <w:t xml:space="preserve">4. VENDOR WAIVER STATUS</w:t>
      </w:r>
    </w:p>
    <w:p>
      <w:pPr>
        <w:spacing w:after="50"/>
      </w:pPr>
      <w:r>
        <w:t xml:space="preserve">Approved Waivers (MeitY DMU Signed):</w:t>
      </w:r>
    </w:p>
    <w:p>
      <w:pPr>
        <w:spacing w:after="50"/>
      </w:pPr>
      <w:r>
        <w:t xml:space="preserve">✓ 24 kHz Sampling Rate — APPROVED for border dialect analysis</w:t>
      </w:r>
    </w:p>
    <w:p>
      <w:pPr>
        <w:spacing w:after="100"/>
      </w:pPr>
      <w:r>
        <w:t xml:space="preserve">✓ 45F/55M Speaker Distribution — APPROVED for remote region recruitment</w:t>
      </w:r>
    </w:p>
    <w:p>
      <w:pPr>
        <w:spacing w:after="50"/>
      </w:pPr>
      <w:r>
        <w:t xml:space="preserve">Strictly Enforced Rules (NO WAIVERS):</w:t>
      </w:r>
    </w:p>
    <w:p>
      <w:pPr>
        <w:spacing w:after="50"/>
      </w:pPr>
      <w:r>
        <w:t xml:space="preserve">✗ Script Encoding: DEVANAGARI ONLY — Latin transliteration PROHIBITED</w:t>
      </w:r>
    </w:p>
    <w:p>
      <w:pPr>
        <w:spacing w:after="200"/>
      </w:pPr>
      <w:r>
        <w:t xml:space="preserve">✗ Numerical Representation: Spoken numbers MUST be spelled in Devanagari</w:t>
      </w:r>
    </w:p>
    <w:p>
      <w:pPr>
        <w:pStyle w:val="2"/>
        <w:spacing w:after="100" w:before="200"/>
      </w:pPr>
      <w:r>
        <w:t xml:space="preserve">5. CRITICAL ERRORS PREVENTING INGESTION</w:t>
      </w:r>
    </w:p>
    <w:p>
      <w:pPr>
        <w:spacing w:after="50" w:before="100"/>
      </w:pPr>
      <w:r>
        <w:t xml:space="preserve">ERROR #1: Script Orthography Violation</w:t>
      </w:r>
    </w:p>
    <w:p>
      <w:pPr>
        <w:spacing w:after="50"/>
      </w:pPr>
      <w:r>
        <w:t xml:space="preserve">Issue: Latin/English transliteration used for unfamiliar dialect words. ULCA mandates standard Devanagari script exclusively.</w:t>
      </w:r>
    </w:p>
    <w:p>
      <w:pPr>
        <w:spacing w:after="100"/>
      </w:pPr>
      <w:r>
        <w:t xml:space="preserve">Impact: Dataset incompatible with Bhashini/ULCA repository. Script mixing is a blocking criterion.</w:t>
      </w:r>
    </w:p>
    <w:p>
      <w:pPr>
        <w:spacing w:after="50" w:before="100"/>
      </w:pPr>
      <w:r>
        <w:t xml:space="preserve">ERROR #2: Numerical Representation Violation</w:t>
      </w:r>
    </w:p>
    <w:p>
      <w:pPr>
        <w:spacing w:after="50"/>
      </w:pPr>
      <w:r>
        <w:t xml:space="preserve">Issue: Spoken numbers transcribed as digits ('500' instead of 'पाचशे'). Requires full Devanagari word representation.</w:t>
      </w:r>
    </w:p>
    <w:p>
      <w:pPr>
        <w:spacing w:after="200"/>
      </w:pPr>
      <w:r>
        <w:t xml:space="preserve">Impact: All transcription segments with digit notation must be rejected and re-transcribed.</w:t>
      </w:r>
    </w:p>
    <w:p>
      <w:pPr>
        <w:pStyle w:val="2"/>
        <w:spacing w:after="100" w:before="200"/>
      </w:pPr>
      <w:r>
        <w:t xml:space="preserve">6. MANDATORY REMEDIATION REQUIREMENTS</w:t>
      </w:r>
    </w:p>
    <w:p>
      <w:pPr>
        <w:spacing w:after="100"/>
      </w:pPr>
      <w:r>
        <w:t xml:space="preserve">Before re-submission, VaniCorp MUST complete ALL steps:</w:t>
      </w:r>
    </w:p>
    <w:p>
      <w:pPr>
        <w:spacing w:after="50"/>
      </w:pPr>
      <w:r>
        <w:t xml:space="preserve">1. Re-transcribe ALL audio using STANDARD DEVANAGARI SCRIPT ONLY</w:t>
      </w:r>
    </w:p>
    <w:p>
      <w:pPr>
        <w:spacing w:after="50"/>
      </w:pPr>
      <w:r>
        <w:t xml:space="preserve">   • Zero Latin transliteration permitted</w:t>
      </w:r>
    </w:p>
    <w:p>
      <w:pPr>
        <w:spacing w:after="100"/>
      </w:pPr>
      <w:r>
        <w:t xml:space="preserve">   • Train transcription personnel on Devanagari orthographic rules</w:t>
      </w:r>
    </w:p>
    <w:p>
      <w:pPr>
        <w:spacing w:after="50"/>
      </w:pPr>
      <w:r>
        <w:t xml:space="preserve">2. Convert ALL numerical occurrences to full Devanagari word representation</w:t>
      </w:r>
    </w:p>
    <w:p>
      <w:pPr>
        <w:spacing w:after="50"/>
      </w:pPr>
      <w:r>
        <w:t xml:space="preserve">   • Example: '500' → 'पाचशे'</w:t>
      </w:r>
    </w:p>
    <w:p>
      <w:pPr>
        <w:spacing w:after="100"/>
      </w:pPr>
      <w:r>
        <w:t xml:space="preserve">   • Implement automated validation (reject files containing digits)</w:t>
      </w:r>
    </w:p>
    <w:p>
      <w:pPr>
        <w:spacing w:after="100"/>
      </w:pPr>
      <w:r>
        <w:t xml:space="preserve">3. Conduct QA spot-checks on minimum 5% of transcriptions for script compliance</w:t>
      </w:r>
    </w:p>
    <w:p>
      <w:pPr>
        <w:spacing w:after="100"/>
      </w:pPr>
      <w:r>
        <w:t xml:space="preserve">4. Submit Compliance Attestation signed by vendor with QA documentation</w:t>
      </w:r>
    </w:p>
    <w:p>
      <w:pPr>
        <w:spacing w:after="200"/>
      </w:pPr>
      <w:r>
        <w:t xml:space="preserve">5. Re-submit complete dataset with corrected transcriptions and revision metadata</w:t>
      </w:r>
    </w:p>
    <w:p>
      <w:pPr>
        <w:pStyle w:val="2"/>
        <w:spacing w:after="100" w:before="200"/>
      </w:pPr>
      <w:r>
        <w:t xml:space="preserve">7. AUDIT DECISION</w:t>
      </w:r>
    </w:p>
    <w:p>
      <w:pPr>
        <w:spacing w:after="100"/>
      </w:pPr>
      <w:r>
        <w:t xml:space="preserve">FINAL STATUS: REJECTED</w:t>
      </w:r>
    </w:p>
    <w:p>
      <w:pPr>
        <w:spacing w:after="100"/>
      </w:pPr>
      <w:r>
        <w:t xml:space="preserve">Reason: Two critical ULCA violations with no applicable waivers. Script orthography and numerical encoding are non-negotiable requirements.</w:t>
      </w:r>
    </w:p>
    <w:p>
      <w:pPr>
        <w:spacing w:after="100"/>
      </w:pPr>
      <w:r>
        <w:t xml:space="preserve">Vendor Notification: VaniCorp will receive formal non-compliance notice with itemized remediation requirements.</w:t>
      </w:r>
    </w:p>
    <w:p>
      <w:pPr>
        <w:spacing w:after="200"/>
      </w:pPr>
      <w:r>
        <w:t xml:space="preserve">Compliance Record: This rejection is logged in VaniCorp's audit trail. Repeated violations may result in vendor suspension.</w:t>
      </w:r>
    </w:p>
    <w:p>
      <w:pPr>
        <w:pStyle w:val="2"/>
        <w:spacing w:after="100" w:before="200"/>
      </w:pPr>
      <w:r>
        <w:t xml:space="preserve">8. AUDIT AUTHORIZATION</w:t>
      </w:r>
    </w:p>
    <w:p>
      <w:pPr>
        <w:spacing w:after="50"/>
      </w:pPr>
      <w:r>
        <w:t xml:space="preserve">Auditor: AI4Bharat Data Auditor</w:t>
      </w:r>
    </w:p>
    <w:p>
      <w:pPr>
        <w:spacing w:after="50"/>
      </w:pPr>
      <w:r>
        <w:t xml:space="preserve">Date: 2026-09-26</w:t>
      </w:r>
    </w:p>
    <w:p>
      <w:pPr>
        <w:spacing w:after="100"/>
      </w:pPr>
      <w:r>
        <w:t xml:space="preserve">Authority: ULCA Data Quality Standards v2.0 | Bhashini DMRC Guidelines</w:t>
      </w:r>
    </w:p>
    <w:p>
      <w:r>
        <w:t xml:space="preserve">This audit report is binding. Appeals must be filed with AI4Bharat Data Governance within 14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2026-09-26T18:02:56.067Z</dcterms:created>
  <dcterms:modified xsi:type="dcterms:W3CDTF">2026-09-26T18:02:56.067Z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