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Maven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It is a build automation tool. And it is used for project management hence it is also known as project management tool. It is open source tool.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It is a software program that automates the process of transforming the source code into a deployable and executable format.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Maven was developed by Apache company.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Maven is used for java based projects or applications.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 tools: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1.Java:Apache Maven, Apache ANT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2.Python:Pybuilder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3..NET:MSbuild(Microsoft build engine)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4.nodejs:Gulp,Grunt,Gradle Web pack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converts Source code into war/ear/jar by maven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waràweb applications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jaràjava application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earàEnterprise application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copying packages(ear/jar/war) to the tomcat is called deployment.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Developers will develop the code and they push into the GitHub then we need to build (maven) then it generate packages(ear/jar/war) then copying all the packages onto the web server. Then we will tell details to the end users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Maven works with POM.XML(Latest version)/POM.XML2(Older version)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POM(Project object model) is used for managing the application.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contains all the dependency libraries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POM.XML should be unique.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project contains one POM.XML file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POM.XML is written by developers.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POM.XML has super POM/parent POM.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Maven consists plugins (Installing the dependencies is known as plugins).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Dependencies are external features adding to our project.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Added plugins are reusable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Maven has life cycle.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It has 3 Repositories’: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1.Local repo:own laptops/systems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2.Central repo:repo which is available online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3.Remote repo:organizational repo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Maven in devops should be utilized in 3 scenarios: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1.If the initiative has number of significant depencies.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2.If the dependency version needs to be up graded  frequently.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3.The task which involves rapid documentation,compilation and building of source code as jar or zip files.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Apache ANT:aa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It is developed by apache company.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It can build any kind of projects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It doesn’t has life cycle.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Build.xml is written by developers.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Junit test cases not there in ANT.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Scripts are not reusable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