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E0A" w:rsidRDefault="000775E8" w:rsidP="000775E8">
      <w:pPr>
        <w:spacing w:before="157" w:after="157" w:line="270" w:lineRule="auto"/>
        <w:jc w:val="both"/>
      </w:pPr>
      <w:bookmarkStart w:id="0" w:name="give_a_solution_to_the_problem_an_347c32"/>
      <w:r>
        <w:rPr>
          <w:rFonts w:ascii="inter" w:eastAsia="inter" w:hAnsi="inter" w:cs="inter"/>
          <w:b/>
          <w:color w:val="000000"/>
          <w:sz w:val="39"/>
        </w:rPr>
        <w:t>G</w:t>
      </w:r>
      <w:r>
        <w:rPr>
          <w:rFonts w:ascii="inter" w:eastAsia="inter" w:hAnsi="inter" w:cs="inter"/>
          <w:b/>
          <w:color w:val="000000"/>
          <w:sz w:val="39"/>
        </w:rPr>
        <w:t xml:space="preserve">ive a solution to the problem and </w:t>
      </w:r>
      <w:proofErr w:type="gramStart"/>
      <w:r>
        <w:rPr>
          <w:rFonts w:ascii="inter" w:eastAsia="inter" w:hAnsi="inter" w:cs="inter"/>
          <w:b/>
          <w:color w:val="000000"/>
          <w:sz w:val="39"/>
        </w:rPr>
        <w:t>a</w:t>
      </w:r>
      <w:proofErr w:type="gramEnd"/>
      <w:r>
        <w:rPr>
          <w:rFonts w:ascii="inter" w:eastAsia="inter" w:hAnsi="inter" w:cs="inter"/>
          <w:b/>
          <w:color w:val="000000"/>
          <w:sz w:val="39"/>
        </w:rPr>
        <w:t xml:space="preserve"> </w:t>
      </w:r>
      <w:proofErr w:type="spellStart"/>
      <w:r>
        <w:rPr>
          <w:rFonts w:ascii="inter" w:eastAsia="inter" w:hAnsi="inter" w:cs="inter"/>
          <w:b/>
          <w:color w:val="000000"/>
          <w:sz w:val="39"/>
        </w:rPr>
        <w:t>usp</w:t>
      </w:r>
      <w:proofErr w:type="spellEnd"/>
      <w:r>
        <w:rPr>
          <w:rFonts w:ascii="inter" w:eastAsia="inter" w:hAnsi="inter" w:cs="inter"/>
          <w:b/>
          <w:color w:val="000000"/>
          <w:sz w:val="39"/>
        </w:rPr>
        <w:t xml:space="preserve"> solution to the problem AI-Powered Governance:</w:t>
      </w:r>
      <w:bookmarkStart w:id="1" w:name="_GoBack"/>
      <w:bookmarkEnd w:id="0"/>
      <w:bookmarkEnd w:id="1"/>
    </w:p>
    <w:p w:rsidR="00EC4E0A" w:rsidRDefault="000775E8" w:rsidP="000775E8">
      <w:pPr>
        <w:spacing w:after="210" w:line="360" w:lineRule="auto"/>
        <w:jc w:val="both"/>
      </w:pPr>
      <w:r>
        <w:rPr>
          <w:rFonts w:ascii="inter" w:eastAsia="inter" w:hAnsi="inter" w:cs="inter"/>
          <w:color w:val="000000"/>
        </w:rPr>
        <w:t>Transforming Citizen Service Delivery</w:t>
      </w:r>
      <w:r>
        <w:rPr>
          <w:rFonts w:ascii="inter" w:eastAsia="inter" w:hAnsi="inter" w:cs="inter"/>
          <w:color w:val="000000"/>
        </w:rPr>
        <w:br/>
      </w:r>
      <w:r>
        <w:rPr>
          <w:rFonts w:ascii="inter" w:eastAsia="inter" w:hAnsi="inter" w:cs="inter"/>
          <w:color w:val="000000"/>
        </w:rPr>
        <w:t>Build a secure, AI-driven Governance Platform that transforms raw government data into predictive, actionable intelligence. The solution must establish a new data ecosystem to predict, prioritize, and resolve citizen services before they escalate, providin</w:t>
      </w:r>
      <w:r>
        <w:rPr>
          <w:rFonts w:ascii="inter" w:eastAsia="inter" w:hAnsi="inter" w:cs="inter"/>
          <w:color w:val="000000"/>
        </w:rPr>
        <w:t>g decision-makers with real-time insights while strictly ensuring data privacy and public compliance.</w:t>
      </w:r>
    </w:p>
    <w:p w:rsidR="00EC4E0A" w:rsidRDefault="000775E8" w:rsidP="000775E8">
      <w:pPr>
        <w:spacing w:after="210" w:line="360" w:lineRule="auto"/>
        <w:jc w:val="both"/>
      </w:pPr>
      <w:r>
        <w:rPr>
          <w:rFonts w:ascii="inter" w:eastAsia="inter" w:hAnsi="inter" w:cs="inter"/>
          <w:color w:val="000000"/>
        </w:rPr>
        <w:t>Challenge</w:t>
      </w:r>
      <w:r>
        <w:rPr>
          <w:rFonts w:ascii="inter" w:eastAsia="inter" w:hAnsi="inter" w:cs="inter"/>
          <w:color w:val="000000"/>
        </w:rPr>
        <w:br/>
        <w:t>The Government of Maharashtra holds vast, multi-</w:t>
      </w:r>
      <w:proofErr w:type="spellStart"/>
      <w:r>
        <w:rPr>
          <w:rFonts w:ascii="inter" w:eastAsia="inter" w:hAnsi="inter" w:cs="inter"/>
          <w:color w:val="000000"/>
        </w:rPr>
        <w:t>sectoral</w:t>
      </w:r>
      <w:proofErr w:type="spellEnd"/>
      <w:r>
        <w:rPr>
          <w:rFonts w:ascii="inter" w:eastAsia="inter" w:hAnsi="inter" w:cs="inter"/>
          <w:color w:val="000000"/>
        </w:rPr>
        <w:t xml:space="preserve"> public datasets (covering health, infrastructure, and public safety). However, these da</w:t>
      </w:r>
      <w:r>
        <w:rPr>
          <w:rFonts w:ascii="inter" w:eastAsia="inter" w:hAnsi="inter" w:cs="inter"/>
          <w:color w:val="000000"/>
        </w:rPr>
        <w:t xml:space="preserve">ta assets remain </w:t>
      </w:r>
      <w:proofErr w:type="spellStart"/>
      <w:r>
        <w:rPr>
          <w:rFonts w:ascii="inter" w:eastAsia="inter" w:hAnsi="inter" w:cs="inter"/>
          <w:color w:val="000000"/>
        </w:rPr>
        <w:t>siloed</w:t>
      </w:r>
      <w:proofErr w:type="spellEnd"/>
      <w:r>
        <w:rPr>
          <w:rFonts w:ascii="inter" w:eastAsia="inter" w:hAnsi="inter" w:cs="inter"/>
          <w:color w:val="000000"/>
        </w:rPr>
        <w:t xml:space="preserve"> and underutilized for proactive decision-making. Existing processes are often reactive, resulting in delayed citizen service delivery, inefficient resource allocation, and a critical lack of predictability in anticipating public nee</w:t>
      </w:r>
      <w:r>
        <w:rPr>
          <w:rFonts w:ascii="inter" w:eastAsia="inter" w:hAnsi="inter" w:cs="inter"/>
          <w:color w:val="000000"/>
        </w:rPr>
        <w:t>ds and service bottlenecks. This gap prevents the state from achieving its full potential for transparent and highly responsive governance.</w:t>
      </w:r>
    </w:p>
    <w:p w:rsidR="00EC4E0A" w:rsidRDefault="000775E8" w:rsidP="000775E8">
      <w:pPr>
        <w:spacing w:after="210" w:line="360" w:lineRule="auto"/>
        <w:jc w:val="both"/>
      </w:pPr>
      <w:r>
        <w:rPr>
          <w:rFonts w:ascii="inter" w:eastAsia="inter" w:hAnsi="inter" w:cs="inter"/>
          <w:color w:val="000000"/>
        </w:rPr>
        <w:t>Objective</w:t>
      </w:r>
      <w:r>
        <w:rPr>
          <w:rFonts w:ascii="inter" w:eastAsia="inter" w:hAnsi="inter" w:cs="inter"/>
          <w:color w:val="000000"/>
        </w:rPr>
        <w:br/>
        <w:t>Build a secure, AI-driven Governance Platform that transforms raw government data into predictive, actiona</w:t>
      </w:r>
      <w:r>
        <w:rPr>
          <w:rFonts w:ascii="inter" w:eastAsia="inter" w:hAnsi="inter" w:cs="inter"/>
          <w:color w:val="000000"/>
        </w:rPr>
        <w:t xml:space="preserve">ble </w:t>
      </w:r>
      <w:proofErr w:type="gramStart"/>
      <w:r>
        <w:rPr>
          <w:rFonts w:ascii="inter" w:eastAsia="inter" w:hAnsi="inter" w:cs="inter"/>
          <w:color w:val="000000"/>
        </w:rPr>
        <w:t>intelligence</w:t>
      </w:r>
      <w:proofErr w:type="gramEnd"/>
      <w:r>
        <w:rPr>
          <w:rFonts w:ascii="inter" w:eastAsia="inter" w:hAnsi="inter" w:cs="inter"/>
          <w:color w:val="000000"/>
        </w:rPr>
        <w:t>. The solution must establish a new data ecosystem to predict, prioritize, and resolve citizen services before they escalate, providing decision-makers with real-time insights while strictly ensuring data privacy and public compliance.</w:t>
      </w:r>
    </w:p>
    <w:p w:rsidR="00EC4E0A" w:rsidRDefault="000775E8" w:rsidP="000775E8">
      <w:pPr>
        <w:spacing w:after="210" w:line="360" w:lineRule="auto"/>
        <w:jc w:val="both"/>
      </w:pPr>
      <w:r>
        <w:rPr>
          <w:rFonts w:ascii="inter" w:eastAsia="inter" w:hAnsi="inter" w:cs="inter"/>
          <w:color w:val="000000"/>
        </w:rPr>
        <w:t>Solu</w:t>
      </w:r>
      <w:r>
        <w:rPr>
          <w:rFonts w:ascii="inter" w:eastAsia="inter" w:hAnsi="inter" w:cs="inter"/>
          <w:color w:val="000000"/>
        </w:rPr>
        <w:t>tion Capabilities</w:t>
      </w:r>
      <w:proofErr w:type="gramStart"/>
      <w:r>
        <w:rPr>
          <w:rFonts w:ascii="inter" w:eastAsia="inter" w:hAnsi="inter" w:cs="inter"/>
          <w:color w:val="000000"/>
        </w:rPr>
        <w:t>:</w:t>
      </w:r>
      <w:proofErr w:type="gramEnd"/>
      <w:r>
        <w:rPr>
          <w:rFonts w:ascii="inter" w:eastAsia="inter" w:hAnsi="inter" w:cs="inter"/>
          <w:color w:val="000000"/>
        </w:rPr>
        <w:br/>
        <w:t>Develop Predictive AI Models using large-scale historical datasets to forecast future service demand, identify critical resource bottlenecks, and anticipate public health or infrastructure risks.</w:t>
      </w:r>
      <w:r>
        <w:rPr>
          <w:rFonts w:ascii="inter" w:eastAsia="inter" w:hAnsi="inter" w:cs="inter"/>
          <w:color w:val="000000"/>
        </w:rPr>
        <w:br/>
        <w:t>Implement a Dynamic Service Prioritizatio</w:t>
      </w:r>
      <w:r>
        <w:rPr>
          <w:rFonts w:ascii="inter" w:eastAsia="inter" w:hAnsi="inter" w:cs="inter"/>
          <w:color w:val="000000"/>
        </w:rPr>
        <w:t>n Engine that uses predictive scores and real-time citizen feedback to automatically route and triage urgent service requests across departments.</w:t>
      </w:r>
      <w:r>
        <w:rPr>
          <w:rFonts w:ascii="inter" w:eastAsia="inter" w:hAnsi="inter" w:cs="inter"/>
          <w:color w:val="000000"/>
        </w:rPr>
        <w:br/>
        <w:t>Establish a Citizen Data Privacy and Security Framework using compliance-by-design principles, ensuring all AI</w:t>
      </w:r>
      <w:r>
        <w:rPr>
          <w:rFonts w:ascii="inter" w:eastAsia="inter" w:hAnsi="inter" w:cs="inter"/>
          <w:color w:val="000000"/>
        </w:rPr>
        <w:t xml:space="preserve"> models and data access adhere strictly to state and national data governance standards.</w:t>
      </w:r>
      <w:r>
        <w:rPr>
          <w:rFonts w:ascii="inter" w:eastAsia="inter" w:hAnsi="inter" w:cs="inter"/>
          <w:color w:val="000000"/>
        </w:rPr>
        <w:br/>
        <w:t>Generate Actionable Decision Dashboards that provide department heads with clear, visual, and measurable recommendations for immediate policy adjustments and proactive</w:t>
      </w:r>
      <w:r>
        <w:rPr>
          <w:rFonts w:ascii="inter" w:eastAsia="inter" w:hAnsi="inter" w:cs="inter"/>
          <w:color w:val="000000"/>
        </w:rPr>
        <w:t xml:space="preserve"> resource allocation.</w:t>
      </w:r>
      <w:r>
        <w:rPr>
          <w:rFonts w:ascii="inter" w:eastAsia="inter" w:hAnsi="inter" w:cs="inter"/>
          <w:color w:val="000000"/>
        </w:rPr>
        <w:br/>
        <w:t>Demonstrate a transparent Governance-as-a-Service (</w:t>
      </w:r>
      <w:proofErr w:type="spellStart"/>
      <w:r>
        <w:rPr>
          <w:rFonts w:ascii="inter" w:eastAsia="inter" w:hAnsi="inter" w:cs="inter"/>
          <w:color w:val="000000"/>
        </w:rPr>
        <w:t>GaaS</w:t>
      </w:r>
      <w:proofErr w:type="spellEnd"/>
      <w:r>
        <w:rPr>
          <w:rFonts w:ascii="inter" w:eastAsia="inter" w:hAnsi="inter" w:cs="inter"/>
          <w:color w:val="000000"/>
        </w:rPr>
        <w:t>) model to empower citizen oversight and build trust by showing the measurable impact of data utilization on public service effectiveness.</w:t>
      </w:r>
      <w:r>
        <w:rPr>
          <w:rFonts w:ascii="inter" w:eastAsia="inter" w:hAnsi="inter" w:cs="inter"/>
          <w:color w:val="000000"/>
        </w:rPr>
        <w:br/>
        <w:t xml:space="preserve">Tech </w:t>
      </w:r>
      <w:proofErr w:type="spellStart"/>
      <w:r>
        <w:rPr>
          <w:rFonts w:ascii="inter" w:eastAsia="inter" w:hAnsi="inter" w:cs="inter"/>
          <w:color w:val="000000"/>
        </w:rPr>
        <w:t>Stack</w:t>
      </w:r>
      <w:proofErr w:type="gramStart"/>
      <w:r>
        <w:rPr>
          <w:rFonts w:ascii="inter" w:eastAsia="inter" w:hAnsi="inter" w:cs="inter"/>
          <w:color w:val="000000"/>
        </w:rPr>
        <w:t>:Use</w:t>
      </w:r>
      <w:proofErr w:type="spellEnd"/>
      <w:proofErr w:type="gramEnd"/>
      <w:r>
        <w:rPr>
          <w:rFonts w:ascii="inter" w:eastAsia="inter" w:hAnsi="inter" w:cs="inter"/>
          <w:color w:val="000000"/>
        </w:rPr>
        <w:t xml:space="preserve"> of Google AI and Data tec</w:t>
      </w:r>
      <w:r>
        <w:rPr>
          <w:rFonts w:ascii="inter" w:eastAsia="inter" w:hAnsi="inter" w:cs="inter"/>
          <w:color w:val="000000"/>
        </w:rPr>
        <w:t xml:space="preserve">hnologies (Gemini for citizen query/summarization, Vertex AI for model training and deployment, </w:t>
      </w:r>
      <w:proofErr w:type="spellStart"/>
      <w:r>
        <w:rPr>
          <w:rFonts w:ascii="inter" w:eastAsia="inter" w:hAnsi="inter" w:cs="inter"/>
          <w:color w:val="000000"/>
        </w:rPr>
        <w:t>BigQuery</w:t>
      </w:r>
      <w:proofErr w:type="spellEnd"/>
      <w:r>
        <w:rPr>
          <w:rFonts w:ascii="inter" w:eastAsia="inter" w:hAnsi="inter" w:cs="inter"/>
          <w:color w:val="000000"/>
        </w:rPr>
        <w:t xml:space="preserve"> for massive-scale data warehousing, and Cloud IAM/VPC for security and compliance).</w:t>
      </w:r>
    </w:p>
    <w:p w:rsidR="00EC4E0A" w:rsidRDefault="000775E8" w:rsidP="000775E8">
      <w:pPr>
        <w:spacing w:after="210" w:line="360" w:lineRule="auto"/>
        <w:jc w:val="both"/>
      </w:pPr>
      <w:r>
        <w:rPr>
          <w:rFonts w:ascii="inter" w:eastAsia="inter" w:hAnsi="inter" w:cs="inter"/>
          <w:color w:val="000000"/>
        </w:rPr>
        <w:lastRenderedPageBreak/>
        <w:t>Here is a comprehensive solution to the AI-powered governance probl</w:t>
      </w:r>
      <w:r>
        <w:rPr>
          <w:rFonts w:ascii="inter" w:eastAsia="inter" w:hAnsi="inter" w:cs="inter"/>
          <w:color w:val="000000"/>
        </w:rPr>
        <w:t>em for Maharashtra, along with a unique selling proposition (USP) tailored to address core challenges and deliver standout value for government and citizens alike.</w:t>
      </w:r>
    </w:p>
    <w:p w:rsidR="00EC4E0A" w:rsidRDefault="000775E8" w:rsidP="000775E8">
      <w:pPr>
        <w:spacing w:before="315" w:after="105" w:line="360" w:lineRule="auto"/>
        <w:ind w:left="-30"/>
        <w:jc w:val="both"/>
      </w:pPr>
      <w:bookmarkStart w:id="2" w:name="solution_overview"/>
      <w:r>
        <w:rPr>
          <w:rFonts w:ascii="inter" w:eastAsia="inter" w:hAnsi="inter" w:cs="inter"/>
          <w:b/>
          <w:color w:val="000000"/>
          <w:sz w:val="24"/>
        </w:rPr>
        <w:t>Solution Overview</w:t>
      </w:r>
      <w:bookmarkEnd w:id="2"/>
    </w:p>
    <w:p w:rsidR="00EC4E0A" w:rsidRDefault="000775E8" w:rsidP="000775E8">
      <w:pPr>
        <w:spacing w:after="210" w:line="360" w:lineRule="auto"/>
        <w:jc w:val="both"/>
      </w:pPr>
      <w:r>
        <w:rPr>
          <w:rFonts w:ascii="inter" w:eastAsia="inter" w:hAnsi="inter" w:cs="inter"/>
          <w:color w:val="000000"/>
        </w:rPr>
        <w:t>Deploy a secure, end-to-end AI-driven Governance Platform using Google Clo</w:t>
      </w:r>
      <w:r>
        <w:rPr>
          <w:rFonts w:ascii="inter" w:eastAsia="inter" w:hAnsi="inter" w:cs="inter"/>
          <w:color w:val="000000"/>
        </w:rPr>
        <w:t xml:space="preserve">ud’s data and AI stack that integrates </w:t>
      </w:r>
      <w:proofErr w:type="spellStart"/>
      <w:r>
        <w:rPr>
          <w:rFonts w:ascii="inter" w:eastAsia="inter" w:hAnsi="inter" w:cs="inter"/>
          <w:color w:val="000000"/>
        </w:rPr>
        <w:t>siloed</w:t>
      </w:r>
      <w:proofErr w:type="spellEnd"/>
      <w:r>
        <w:rPr>
          <w:rFonts w:ascii="inter" w:eastAsia="inter" w:hAnsi="inter" w:cs="inter"/>
          <w:color w:val="000000"/>
        </w:rPr>
        <w:t xml:space="preserve"> </w:t>
      </w:r>
      <w:proofErr w:type="spellStart"/>
      <w:r>
        <w:rPr>
          <w:rFonts w:ascii="inter" w:eastAsia="inter" w:hAnsi="inter" w:cs="inter"/>
          <w:color w:val="000000"/>
        </w:rPr>
        <w:t>sectoral</w:t>
      </w:r>
      <w:proofErr w:type="spellEnd"/>
      <w:r>
        <w:rPr>
          <w:rFonts w:ascii="inter" w:eastAsia="inter" w:hAnsi="inter" w:cs="inter"/>
          <w:color w:val="000000"/>
        </w:rPr>
        <w:t xml:space="preserve"> data (health, infrastructure, public safety), transforms it into predictive intelligence, and automates citizen-centric service delivery while strictly upholding data privacy standards.</w:t>
      </w:r>
    </w:p>
    <w:p w:rsidR="00EC4E0A" w:rsidRDefault="000775E8" w:rsidP="000775E8">
      <w:pPr>
        <w:spacing w:before="315" w:after="105" w:line="360" w:lineRule="auto"/>
        <w:ind w:left="-30"/>
        <w:jc w:val="both"/>
      </w:pPr>
      <w:bookmarkStart w:id="3" w:name="key_features"/>
      <w:r>
        <w:rPr>
          <w:rFonts w:ascii="inter" w:eastAsia="inter" w:hAnsi="inter" w:cs="inter"/>
          <w:b/>
          <w:color w:val="000000"/>
          <w:sz w:val="24"/>
        </w:rPr>
        <w:t>Key Features</w:t>
      </w:r>
      <w:bookmarkEnd w:id="3"/>
    </w:p>
    <w:p w:rsidR="00EC4E0A" w:rsidRDefault="000775E8" w:rsidP="000775E8">
      <w:pPr>
        <w:numPr>
          <w:ilvl w:val="0"/>
          <w:numId w:val="1"/>
        </w:numPr>
        <w:spacing w:before="105" w:after="105" w:line="360" w:lineRule="auto"/>
        <w:jc w:val="both"/>
      </w:pPr>
      <w:r>
        <w:rPr>
          <w:rFonts w:ascii="inter" w:eastAsia="inter" w:hAnsi="inter" w:cs="inter"/>
          <w:b/>
          <w:color w:val="000000"/>
        </w:rPr>
        <w:t>Pr</w:t>
      </w:r>
      <w:r>
        <w:rPr>
          <w:rFonts w:ascii="inter" w:eastAsia="inter" w:hAnsi="inter" w:cs="inter"/>
          <w:b/>
          <w:color w:val="000000"/>
        </w:rPr>
        <w:t>edictive AI Models</w:t>
      </w:r>
      <w:r>
        <w:rPr>
          <w:rFonts w:ascii="inter" w:eastAsia="inter" w:hAnsi="inter" w:cs="inter"/>
          <w:color w:val="000000"/>
        </w:rPr>
        <w:t>: Train models with historical government data to forecast demand surges (e.g., healthcare outbreaks, infrastructure breakdowns), map service bottlenecks, and anticipate critical risks using Vertex AI for scalable model development and de</w:t>
      </w:r>
      <w:r>
        <w:rPr>
          <w:rFonts w:ascii="inter" w:eastAsia="inter" w:hAnsi="inter" w:cs="inter"/>
          <w:color w:val="000000"/>
        </w:rPr>
        <w:t>ployment.</w:t>
      </w:r>
    </w:p>
    <w:p w:rsidR="00EC4E0A" w:rsidRDefault="000775E8" w:rsidP="000775E8">
      <w:pPr>
        <w:numPr>
          <w:ilvl w:val="0"/>
          <w:numId w:val="1"/>
        </w:numPr>
        <w:spacing w:before="105" w:after="105" w:line="360" w:lineRule="auto"/>
        <w:jc w:val="both"/>
      </w:pPr>
      <w:r>
        <w:rPr>
          <w:rFonts w:ascii="inter" w:eastAsia="inter" w:hAnsi="inter" w:cs="inter"/>
          <w:b/>
          <w:color w:val="000000"/>
        </w:rPr>
        <w:t>Dynamic Service Prioritization Engine</w:t>
      </w:r>
      <w:r>
        <w:rPr>
          <w:rFonts w:ascii="inter" w:eastAsia="inter" w:hAnsi="inter" w:cs="inter"/>
          <w:color w:val="000000"/>
        </w:rPr>
        <w:t>: Real-time triage and routing of citizen service requests using predictive scores, urgency metrics, and citizen feedback, ensuring intelligent cross-department allocation with minimal manual intervention.</w:t>
      </w:r>
    </w:p>
    <w:p w:rsidR="00EC4E0A" w:rsidRDefault="000775E8" w:rsidP="000775E8">
      <w:pPr>
        <w:numPr>
          <w:ilvl w:val="0"/>
          <w:numId w:val="1"/>
        </w:numPr>
        <w:spacing w:before="105" w:after="105" w:line="360" w:lineRule="auto"/>
        <w:jc w:val="both"/>
      </w:pPr>
      <w:r>
        <w:rPr>
          <w:rFonts w:ascii="inter" w:eastAsia="inter" w:hAnsi="inter" w:cs="inter"/>
          <w:b/>
          <w:color w:val="000000"/>
        </w:rPr>
        <w:t>Pri</w:t>
      </w:r>
      <w:r>
        <w:rPr>
          <w:rFonts w:ascii="inter" w:eastAsia="inter" w:hAnsi="inter" w:cs="inter"/>
          <w:b/>
          <w:color w:val="000000"/>
        </w:rPr>
        <w:t>vacy and Security Framework</w:t>
      </w:r>
      <w:r>
        <w:rPr>
          <w:rFonts w:ascii="inter" w:eastAsia="inter" w:hAnsi="inter" w:cs="inter"/>
          <w:color w:val="000000"/>
        </w:rPr>
        <w:t>: Embed compliance-by-design using Cloud IAM/VPC, ensuring all sensitive citizen data and model predictions adhere to state and national privacy mandates (IT Act, NDGFP), with audit trails and adaptive policy controls.</w:t>
      </w:r>
    </w:p>
    <w:p w:rsidR="00EC4E0A" w:rsidRDefault="000775E8" w:rsidP="000775E8">
      <w:pPr>
        <w:numPr>
          <w:ilvl w:val="0"/>
          <w:numId w:val="1"/>
        </w:numPr>
        <w:spacing w:before="105" w:after="105" w:line="360" w:lineRule="auto"/>
        <w:jc w:val="both"/>
      </w:pPr>
      <w:r>
        <w:rPr>
          <w:rFonts w:ascii="inter" w:eastAsia="inter" w:hAnsi="inter" w:cs="inter"/>
          <w:b/>
          <w:color w:val="000000"/>
        </w:rPr>
        <w:t>Actionable</w:t>
      </w:r>
      <w:r>
        <w:rPr>
          <w:rFonts w:ascii="inter" w:eastAsia="inter" w:hAnsi="inter" w:cs="inter"/>
          <w:b/>
          <w:color w:val="000000"/>
        </w:rPr>
        <w:t xml:space="preserve"> Decision Dashboards</w:t>
      </w:r>
      <w:r>
        <w:rPr>
          <w:rFonts w:ascii="inter" w:eastAsia="inter" w:hAnsi="inter" w:cs="inter"/>
          <w:color w:val="000000"/>
        </w:rPr>
        <w:t xml:space="preserve">: Departmental dashboards powered by </w:t>
      </w:r>
      <w:proofErr w:type="spellStart"/>
      <w:r>
        <w:rPr>
          <w:rFonts w:ascii="inter" w:eastAsia="inter" w:hAnsi="inter" w:cs="inter"/>
          <w:color w:val="000000"/>
        </w:rPr>
        <w:t>BigQuery</w:t>
      </w:r>
      <w:proofErr w:type="spellEnd"/>
      <w:r>
        <w:rPr>
          <w:rFonts w:ascii="inter" w:eastAsia="inter" w:hAnsi="inter" w:cs="inter"/>
          <w:color w:val="000000"/>
        </w:rPr>
        <w:t xml:space="preserve"> analytics and Gemini summarization, offering clear, explainable recommendations for policy tweaks, rapid incident response, and proactive allocation.</w:t>
      </w:r>
    </w:p>
    <w:p w:rsidR="00EC4E0A" w:rsidRDefault="000775E8" w:rsidP="000775E8">
      <w:pPr>
        <w:numPr>
          <w:ilvl w:val="0"/>
          <w:numId w:val="1"/>
        </w:numPr>
        <w:spacing w:before="105" w:after="105" w:line="360" w:lineRule="auto"/>
        <w:jc w:val="both"/>
      </w:pPr>
      <w:r>
        <w:rPr>
          <w:rFonts w:ascii="inter" w:eastAsia="inter" w:hAnsi="inter" w:cs="inter"/>
          <w:b/>
          <w:color w:val="000000"/>
        </w:rPr>
        <w:t>Transparent Governance-as-a-Service</w:t>
      </w:r>
      <w:r>
        <w:rPr>
          <w:rFonts w:ascii="inter" w:eastAsia="inter" w:hAnsi="inter" w:cs="inter"/>
          <w:color w:val="000000"/>
        </w:rPr>
        <w:t>: Pub</w:t>
      </w:r>
      <w:r>
        <w:rPr>
          <w:rFonts w:ascii="inter" w:eastAsia="inter" w:hAnsi="inter" w:cs="inter"/>
          <w:color w:val="000000"/>
        </w:rPr>
        <w:t xml:space="preserve">lic-facing </w:t>
      </w:r>
      <w:proofErr w:type="spellStart"/>
      <w:r>
        <w:rPr>
          <w:rFonts w:ascii="inter" w:eastAsia="inter" w:hAnsi="inter" w:cs="inter"/>
          <w:color w:val="000000"/>
        </w:rPr>
        <w:t>GaaS</w:t>
      </w:r>
      <w:proofErr w:type="spellEnd"/>
      <w:r>
        <w:rPr>
          <w:rFonts w:ascii="inter" w:eastAsia="inter" w:hAnsi="inter" w:cs="inter"/>
          <w:color w:val="000000"/>
        </w:rPr>
        <w:t xml:space="preserve"> portals display service effectiveness metrics, AI-driven impacts, and citizen engagement outcomes to ensure oversight and trust.</w:t>
      </w:r>
    </w:p>
    <w:p w:rsidR="00EC4E0A" w:rsidRDefault="000775E8" w:rsidP="000775E8">
      <w:pPr>
        <w:spacing w:before="315" w:after="105" w:line="360" w:lineRule="auto"/>
        <w:ind w:left="-30"/>
        <w:jc w:val="both"/>
      </w:pPr>
      <w:bookmarkStart w:id="4" w:name="solution_architecture"/>
      <w:r>
        <w:rPr>
          <w:rFonts w:ascii="inter" w:eastAsia="inter" w:hAnsi="inter" w:cs="inter"/>
          <w:b/>
          <w:color w:val="000000"/>
          <w:sz w:val="24"/>
        </w:rPr>
        <w:t>Solution Architecture</w:t>
      </w:r>
      <w:bookmarkEnd w:id="4"/>
    </w:p>
    <w:p w:rsidR="00EC4E0A" w:rsidRDefault="000775E8" w:rsidP="000775E8">
      <w:pPr>
        <w:numPr>
          <w:ilvl w:val="0"/>
          <w:numId w:val="2"/>
        </w:numPr>
        <w:spacing w:before="105" w:after="105" w:line="360" w:lineRule="auto"/>
        <w:jc w:val="both"/>
      </w:pPr>
      <w:r>
        <w:rPr>
          <w:rFonts w:ascii="inter" w:eastAsia="inter" w:hAnsi="inter" w:cs="inter"/>
          <w:b/>
          <w:color w:val="000000"/>
        </w:rPr>
        <w:t>Data Ingestion</w:t>
      </w:r>
      <w:r>
        <w:rPr>
          <w:rFonts w:ascii="inter" w:eastAsia="inter" w:hAnsi="inter" w:cs="inter"/>
          <w:color w:val="000000"/>
        </w:rPr>
        <w:t xml:space="preserve">: Integrate health, infrastructure, and safety datasets into </w:t>
      </w:r>
      <w:proofErr w:type="spellStart"/>
      <w:r>
        <w:rPr>
          <w:rFonts w:ascii="inter" w:eastAsia="inter" w:hAnsi="inter" w:cs="inter"/>
          <w:color w:val="000000"/>
        </w:rPr>
        <w:t>BigQuery</w:t>
      </w:r>
      <w:proofErr w:type="spellEnd"/>
      <w:r>
        <w:rPr>
          <w:rFonts w:ascii="inter" w:eastAsia="inter" w:hAnsi="inter" w:cs="inter"/>
          <w:color w:val="000000"/>
        </w:rPr>
        <w:t xml:space="preserve"> using</w:t>
      </w:r>
      <w:r>
        <w:rPr>
          <w:rFonts w:ascii="inter" w:eastAsia="inter" w:hAnsi="inter" w:cs="inter"/>
          <w:color w:val="000000"/>
        </w:rPr>
        <w:t xml:space="preserve"> secure ETL pipelines; ensure data cataloging for provenance and compliance.</w:t>
      </w:r>
    </w:p>
    <w:p w:rsidR="00EC4E0A" w:rsidRDefault="000775E8" w:rsidP="000775E8">
      <w:pPr>
        <w:numPr>
          <w:ilvl w:val="0"/>
          <w:numId w:val="2"/>
        </w:numPr>
        <w:spacing w:before="105" w:after="105" w:line="360" w:lineRule="auto"/>
        <w:jc w:val="both"/>
      </w:pPr>
      <w:r>
        <w:rPr>
          <w:rFonts w:ascii="inter" w:eastAsia="inter" w:hAnsi="inter" w:cs="inter"/>
          <w:b/>
          <w:color w:val="000000"/>
        </w:rPr>
        <w:t>Model Training &amp; Prediction</w:t>
      </w:r>
      <w:r>
        <w:rPr>
          <w:rFonts w:ascii="inter" w:eastAsia="inter" w:hAnsi="inter" w:cs="inter"/>
          <w:color w:val="000000"/>
        </w:rPr>
        <w:t>: Vertex AI trains models to predict incident spikes, resource needs, and service delays, retraining with fresh data for continuous improvement.</w:t>
      </w:r>
    </w:p>
    <w:p w:rsidR="00EC4E0A" w:rsidRDefault="000775E8" w:rsidP="000775E8">
      <w:pPr>
        <w:numPr>
          <w:ilvl w:val="0"/>
          <w:numId w:val="2"/>
        </w:numPr>
        <w:spacing w:before="105" w:after="105" w:line="360" w:lineRule="auto"/>
        <w:jc w:val="both"/>
      </w:pPr>
      <w:r>
        <w:rPr>
          <w:rFonts w:ascii="inter" w:eastAsia="inter" w:hAnsi="inter" w:cs="inter"/>
          <w:b/>
          <w:color w:val="000000"/>
        </w:rPr>
        <w:t>Service</w:t>
      </w:r>
      <w:r>
        <w:rPr>
          <w:rFonts w:ascii="inter" w:eastAsia="inter" w:hAnsi="inter" w:cs="inter"/>
          <w:b/>
          <w:color w:val="000000"/>
        </w:rPr>
        <w:t xml:space="preserve"> Engine</w:t>
      </w:r>
      <w:r>
        <w:rPr>
          <w:rFonts w:ascii="inter" w:eastAsia="inter" w:hAnsi="inter" w:cs="inter"/>
          <w:color w:val="000000"/>
        </w:rPr>
        <w:t>: Rules-based and ML-driven engine auto-prioritizes requests; recalibrates priorities in real time based on feedback and predictive insights.</w:t>
      </w:r>
    </w:p>
    <w:p w:rsidR="00EC4E0A" w:rsidRDefault="000775E8" w:rsidP="000775E8">
      <w:pPr>
        <w:numPr>
          <w:ilvl w:val="0"/>
          <w:numId w:val="2"/>
        </w:numPr>
        <w:spacing w:before="105" w:after="105" w:line="360" w:lineRule="auto"/>
        <w:jc w:val="both"/>
      </w:pPr>
      <w:r>
        <w:rPr>
          <w:rFonts w:ascii="inter" w:eastAsia="inter" w:hAnsi="inter" w:cs="inter"/>
          <w:b/>
          <w:color w:val="000000"/>
        </w:rPr>
        <w:lastRenderedPageBreak/>
        <w:t>Dashboards &amp; Reporting</w:t>
      </w:r>
      <w:r>
        <w:rPr>
          <w:rFonts w:ascii="inter" w:eastAsia="inter" w:hAnsi="inter" w:cs="inter"/>
          <w:color w:val="000000"/>
        </w:rPr>
        <w:t>: Gemini &amp; Data Studio visualize model forecasts and key actionable metrics for polic</w:t>
      </w:r>
      <w:r>
        <w:rPr>
          <w:rFonts w:ascii="inter" w:eastAsia="inter" w:hAnsi="inter" w:cs="inter"/>
          <w:color w:val="000000"/>
        </w:rPr>
        <w:t>y makers and citizens.</w:t>
      </w:r>
    </w:p>
    <w:p w:rsidR="00EC4E0A" w:rsidRDefault="000775E8" w:rsidP="000775E8">
      <w:pPr>
        <w:numPr>
          <w:ilvl w:val="0"/>
          <w:numId w:val="2"/>
        </w:numPr>
        <w:spacing w:before="105" w:after="105" w:line="360" w:lineRule="auto"/>
        <w:jc w:val="both"/>
      </w:pPr>
      <w:r>
        <w:rPr>
          <w:rFonts w:ascii="inter" w:eastAsia="inter" w:hAnsi="inter" w:cs="inter"/>
          <w:b/>
          <w:color w:val="000000"/>
        </w:rPr>
        <w:t>Security &amp; Compliance</w:t>
      </w:r>
      <w:r>
        <w:rPr>
          <w:rFonts w:ascii="inter" w:eastAsia="inter" w:hAnsi="inter" w:cs="inter"/>
          <w:color w:val="000000"/>
        </w:rPr>
        <w:t>: Cloud IAM for access controls, VPCs for data isolation, compliance automation for regulatory alignment.</w:t>
      </w:r>
    </w:p>
    <w:p w:rsidR="00EC4E0A" w:rsidRDefault="000775E8" w:rsidP="000775E8">
      <w:pPr>
        <w:spacing w:before="315" w:after="105" w:line="360" w:lineRule="auto"/>
        <w:ind w:left="-30"/>
        <w:jc w:val="both"/>
      </w:pPr>
      <w:bookmarkStart w:id="5" w:name="unique_selling_proposition_usp"/>
      <w:r>
        <w:rPr>
          <w:rFonts w:ascii="inter" w:eastAsia="inter" w:hAnsi="inter" w:cs="inter"/>
          <w:b/>
          <w:color w:val="000000"/>
          <w:sz w:val="24"/>
        </w:rPr>
        <w:t>Unique Selling Proposition (USP)</w:t>
      </w:r>
      <w:bookmarkEnd w:id="5"/>
    </w:p>
    <w:p w:rsidR="00EC4E0A" w:rsidRDefault="000775E8" w:rsidP="000775E8">
      <w:pPr>
        <w:spacing w:after="210" w:line="360" w:lineRule="auto"/>
        <w:jc w:val="both"/>
      </w:pPr>
      <w:r>
        <w:rPr>
          <w:rFonts w:ascii="inter" w:eastAsia="inter" w:hAnsi="inter" w:cs="inter"/>
          <w:b/>
          <w:color w:val="000000"/>
        </w:rPr>
        <w:t>Citizen Anticipation Engine™: Maharashtra’s First Proactive, Privacy-First AI Governance Platform</w:t>
      </w:r>
    </w:p>
    <w:p w:rsidR="00EC4E0A" w:rsidRDefault="000775E8" w:rsidP="000775E8">
      <w:pPr>
        <w:numPr>
          <w:ilvl w:val="0"/>
          <w:numId w:val="3"/>
        </w:numPr>
        <w:spacing w:before="105" w:after="105" w:line="360" w:lineRule="auto"/>
        <w:jc w:val="both"/>
      </w:pPr>
      <w:r>
        <w:rPr>
          <w:rFonts w:ascii="inter" w:eastAsia="inter" w:hAnsi="inter" w:cs="inter"/>
          <w:color w:val="000000"/>
        </w:rPr>
        <w:t>Enables departments to “see around corners,” predicting and resolving citizen service issues before they escalate—shifting Maharashtra from reactive to anticipatory governance.</w:t>
      </w:r>
    </w:p>
    <w:p w:rsidR="00EC4E0A" w:rsidRDefault="000775E8" w:rsidP="000775E8">
      <w:pPr>
        <w:numPr>
          <w:ilvl w:val="0"/>
          <w:numId w:val="3"/>
        </w:numPr>
        <w:spacing w:before="105" w:after="105" w:line="360" w:lineRule="auto"/>
        <w:jc w:val="both"/>
      </w:pPr>
      <w:r>
        <w:rPr>
          <w:rFonts w:ascii="inter" w:eastAsia="inter" w:hAnsi="inter" w:cs="inter"/>
          <w:color w:val="000000"/>
        </w:rPr>
        <w:t>Combines real-time citizen sentiment analysis (via Gemini) and predictive simul</w:t>
      </w:r>
      <w:r>
        <w:rPr>
          <w:rFonts w:ascii="inter" w:eastAsia="inter" w:hAnsi="inter" w:cs="inter"/>
          <w:color w:val="000000"/>
        </w:rPr>
        <w:t>ations, powering both granular and state-wide interventions.</w:t>
      </w:r>
    </w:p>
    <w:p w:rsidR="00EC4E0A" w:rsidRDefault="000775E8" w:rsidP="000775E8">
      <w:pPr>
        <w:numPr>
          <w:ilvl w:val="0"/>
          <w:numId w:val="3"/>
        </w:numPr>
        <w:spacing w:before="105" w:after="105" w:line="360" w:lineRule="auto"/>
        <w:jc w:val="both"/>
      </w:pPr>
      <w:r>
        <w:rPr>
          <w:rFonts w:ascii="inter" w:eastAsia="inter" w:hAnsi="inter" w:cs="inter"/>
          <w:color w:val="000000"/>
        </w:rPr>
        <w:t>Fully auditable and compliant-by-design framework, reassuring citizens and stakeholders with privacy guarantees and transparent reporting, fostering unmatched public trust.</w:t>
      </w:r>
    </w:p>
    <w:p w:rsidR="00EC4E0A" w:rsidRDefault="000775E8" w:rsidP="000775E8">
      <w:pPr>
        <w:numPr>
          <w:ilvl w:val="0"/>
          <w:numId w:val="3"/>
        </w:numPr>
        <w:spacing w:before="105" w:after="105" w:line="360" w:lineRule="auto"/>
        <w:jc w:val="both"/>
      </w:pPr>
      <w:r>
        <w:rPr>
          <w:rFonts w:ascii="inter" w:eastAsia="inter" w:hAnsi="inter" w:cs="inter"/>
          <w:color w:val="000000"/>
        </w:rPr>
        <w:t>Modular, scalable depl</w:t>
      </w:r>
      <w:r>
        <w:rPr>
          <w:rFonts w:ascii="inter" w:eastAsia="inter" w:hAnsi="inter" w:cs="inter"/>
          <w:color w:val="000000"/>
        </w:rPr>
        <w:t>oyment using Google Cloud’s battle-tested stack, future-proofing the government for continual AI-driven innovation.</w:t>
      </w:r>
    </w:p>
    <w:p w:rsidR="00EC4E0A" w:rsidRDefault="000775E8" w:rsidP="000775E8">
      <w:pPr>
        <w:spacing w:before="315" w:after="105" w:line="360" w:lineRule="auto"/>
        <w:ind w:left="-30"/>
        <w:jc w:val="both"/>
      </w:pPr>
      <w:bookmarkStart w:id="6" w:name="usp_tagline_examples"/>
      <w:r>
        <w:rPr>
          <w:rFonts w:ascii="inter" w:eastAsia="inter" w:hAnsi="inter" w:cs="inter"/>
          <w:b/>
          <w:color w:val="000000"/>
          <w:sz w:val="24"/>
        </w:rPr>
        <w:t>USP Tagline Examples</w:t>
      </w:r>
      <w:bookmarkEnd w:id="6"/>
    </w:p>
    <w:p w:rsidR="00EC4E0A" w:rsidRDefault="000775E8" w:rsidP="000775E8">
      <w:pPr>
        <w:numPr>
          <w:ilvl w:val="0"/>
          <w:numId w:val="4"/>
        </w:numPr>
        <w:spacing w:before="105" w:after="105" w:line="360" w:lineRule="auto"/>
        <w:jc w:val="both"/>
      </w:pPr>
      <w:r>
        <w:rPr>
          <w:rFonts w:ascii="inter" w:eastAsia="inter" w:hAnsi="inter" w:cs="inter"/>
          <w:color w:val="000000"/>
        </w:rPr>
        <w:t>"Transforming public data into proactive governance—before citizens ask."</w:t>
      </w:r>
    </w:p>
    <w:p w:rsidR="00EC4E0A" w:rsidRDefault="000775E8" w:rsidP="000775E8">
      <w:pPr>
        <w:numPr>
          <w:ilvl w:val="0"/>
          <w:numId w:val="4"/>
        </w:numPr>
        <w:spacing w:before="105" w:after="105" w:line="360" w:lineRule="auto"/>
        <w:jc w:val="both"/>
      </w:pPr>
      <w:r>
        <w:rPr>
          <w:rFonts w:ascii="inter" w:eastAsia="inter" w:hAnsi="inter" w:cs="inter"/>
          <w:color w:val="000000"/>
        </w:rPr>
        <w:t>"Anticipate, prioritize, and resolve: Maharas</w:t>
      </w:r>
      <w:r>
        <w:rPr>
          <w:rFonts w:ascii="inter" w:eastAsia="inter" w:hAnsi="inter" w:cs="inter"/>
          <w:color w:val="000000"/>
        </w:rPr>
        <w:t>htra’s AI-powered citizen service engine."</w:t>
      </w:r>
    </w:p>
    <w:p w:rsidR="00EC4E0A" w:rsidRDefault="000775E8" w:rsidP="000775E8">
      <w:pPr>
        <w:numPr>
          <w:ilvl w:val="0"/>
          <w:numId w:val="4"/>
        </w:numPr>
        <w:spacing w:before="105" w:after="105" w:line="360" w:lineRule="auto"/>
        <w:jc w:val="both"/>
      </w:pPr>
      <w:r>
        <w:rPr>
          <w:rFonts w:ascii="inter" w:eastAsia="inter" w:hAnsi="inter" w:cs="inter"/>
          <w:color w:val="000000"/>
        </w:rPr>
        <w:t>"Privacy-first, insight-driven: The future of citizen-centric governance starts here."</w:t>
      </w:r>
    </w:p>
    <w:p w:rsidR="00EC4E0A" w:rsidRDefault="000775E8" w:rsidP="000775E8">
      <w:pPr>
        <w:spacing w:before="210" w:after="0" w:line="360" w:lineRule="auto"/>
        <w:jc w:val="both"/>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EC4E0A" w:rsidRDefault="000775E8" w:rsidP="000775E8">
      <w:pPr>
        <w:spacing w:after="210" w:line="360" w:lineRule="auto"/>
        <w:jc w:val="both"/>
      </w:pPr>
      <w:r>
        <w:rPr>
          <w:rFonts w:ascii="inter" w:eastAsia="inter" w:hAnsi="inter" w:cs="inter"/>
          <w:color w:val="000000"/>
        </w:rPr>
        <w:t xml:space="preserve">This solution empowers Maharashtra to deliver faster, </w:t>
      </w:r>
      <w:proofErr w:type="gramStart"/>
      <w:r>
        <w:rPr>
          <w:rFonts w:ascii="inter" w:eastAsia="inter" w:hAnsi="inter" w:cs="inter"/>
          <w:color w:val="000000"/>
        </w:rPr>
        <w:t>smarter,</w:t>
      </w:r>
      <w:proofErr w:type="gramEnd"/>
      <w:r>
        <w:rPr>
          <w:rFonts w:ascii="inter" w:eastAsia="inter" w:hAnsi="inter" w:cs="inter"/>
          <w:color w:val="000000"/>
        </w:rPr>
        <w:t xml:space="preserve"> and more transparent citizen services, moving decisively toward world-class governance aligned with privacy mandates and public trust.</w:t>
      </w:r>
    </w:p>
    <w:sectPr w:rsidR="00EC4E0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te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B14D03"/>
    <w:multiLevelType w:val="hybridMultilevel"/>
    <w:tmpl w:val="741CF22A"/>
    <w:lvl w:ilvl="0" w:tplc="ED98A654">
      <w:start w:val="1"/>
      <w:numFmt w:val="bullet"/>
      <w:lvlText w:val=""/>
      <w:lvlJc w:val="left"/>
      <w:pPr>
        <w:tabs>
          <w:tab w:val="num" w:pos="900"/>
        </w:tabs>
        <w:ind w:left="540" w:hanging="360"/>
      </w:pPr>
      <w:rPr>
        <w:rFonts w:ascii="Symbol" w:hAnsi="Symbol" w:hint="default"/>
      </w:rPr>
    </w:lvl>
    <w:lvl w:ilvl="1" w:tplc="56940132">
      <w:numFmt w:val="decimal"/>
      <w:lvlText w:val=""/>
      <w:lvlJc w:val="left"/>
    </w:lvl>
    <w:lvl w:ilvl="2" w:tplc="20F01D1A">
      <w:numFmt w:val="decimal"/>
      <w:lvlText w:val=""/>
      <w:lvlJc w:val="left"/>
    </w:lvl>
    <w:lvl w:ilvl="3" w:tplc="EF04094E">
      <w:numFmt w:val="decimal"/>
      <w:lvlText w:val=""/>
      <w:lvlJc w:val="left"/>
    </w:lvl>
    <w:lvl w:ilvl="4" w:tplc="5F56F028">
      <w:numFmt w:val="decimal"/>
      <w:lvlText w:val=""/>
      <w:lvlJc w:val="left"/>
    </w:lvl>
    <w:lvl w:ilvl="5" w:tplc="BFF6BFC6">
      <w:numFmt w:val="decimal"/>
      <w:lvlText w:val=""/>
      <w:lvlJc w:val="left"/>
    </w:lvl>
    <w:lvl w:ilvl="6" w:tplc="97CAB562">
      <w:numFmt w:val="decimal"/>
      <w:lvlText w:val=""/>
      <w:lvlJc w:val="left"/>
    </w:lvl>
    <w:lvl w:ilvl="7" w:tplc="FDBEF73A">
      <w:numFmt w:val="decimal"/>
      <w:lvlText w:val=""/>
      <w:lvlJc w:val="left"/>
    </w:lvl>
    <w:lvl w:ilvl="8" w:tplc="F18AD3F0">
      <w:numFmt w:val="decimal"/>
      <w:lvlText w:val=""/>
      <w:lvlJc w:val="left"/>
    </w:lvl>
  </w:abstractNum>
  <w:abstractNum w:abstractNumId="1">
    <w:nsid w:val="30E868B6"/>
    <w:multiLevelType w:val="hybridMultilevel"/>
    <w:tmpl w:val="D062CAE8"/>
    <w:lvl w:ilvl="0" w:tplc="E1AE8F32">
      <w:start w:val="1"/>
      <w:numFmt w:val="bullet"/>
      <w:lvlText w:val=""/>
      <w:lvlJc w:val="left"/>
      <w:pPr>
        <w:tabs>
          <w:tab w:val="num" w:pos="900"/>
        </w:tabs>
        <w:ind w:left="540" w:hanging="360"/>
      </w:pPr>
      <w:rPr>
        <w:rFonts w:ascii="Symbol" w:hAnsi="Symbol" w:hint="default"/>
      </w:rPr>
    </w:lvl>
    <w:lvl w:ilvl="1" w:tplc="D5687C66">
      <w:numFmt w:val="decimal"/>
      <w:lvlText w:val=""/>
      <w:lvlJc w:val="left"/>
    </w:lvl>
    <w:lvl w:ilvl="2" w:tplc="B8DA2EA2">
      <w:numFmt w:val="decimal"/>
      <w:lvlText w:val=""/>
      <w:lvlJc w:val="left"/>
    </w:lvl>
    <w:lvl w:ilvl="3" w:tplc="76343EFC">
      <w:numFmt w:val="decimal"/>
      <w:lvlText w:val=""/>
      <w:lvlJc w:val="left"/>
    </w:lvl>
    <w:lvl w:ilvl="4" w:tplc="D2F0C894">
      <w:numFmt w:val="decimal"/>
      <w:lvlText w:val=""/>
      <w:lvlJc w:val="left"/>
    </w:lvl>
    <w:lvl w:ilvl="5" w:tplc="8E223702">
      <w:numFmt w:val="decimal"/>
      <w:lvlText w:val=""/>
      <w:lvlJc w:val="left"/>
    </w:lvl>
    <w:lvl w:ilvl="6" w:tplc="CB4A7798">
      <w:numFmt w:val="decimal"/>
      <w:lvlText w:val=""/>
      <w:lvlJc w:val="left"/>
    </w:lvl>
    <w:lvl w:ilvl="7" w:tplc="944255C4">
      <w:numFmt w:val="decimal"/>
      <w:lvlText w:val=""/>
      <w:lvlJc w:val="left"/>
    </w:lvl>
    <w:lvl w:ilvl="8" w:tplc="95904E1A">
      <w:numFmt w:val="decimal"/>
      <w:lvlText w:val=""/>
      <w:lvlJc w:val="left"/>
    </w:lvl>
  </w:abstractNum>
  <w:abstractNum w:abstractNumId="2">
    <w:nsid w:val="497A2081"/>
    <w:multiLevelType w:val="hybridMultilevel"/>
    <w:tmpl w:val="7E4A6450"/>
    <w:lvl w:ilvl="0" w:tplc="D5B63258">
      <w:start w:val="1"/>
      <w:numFmt w:val="bullet"/>
      <w:lvlText w:val=""/>
      <w:lvlJc w:val="left"/>
      <w:pPr>
        <w:tabs>
          <w:tab w:val="num" w:pos="900"/>
        </w:tabs>
        <w:ind w:left="540" w:hanging="360"/>
      </w:pPr>
      <w:rPr>
        <w:rFonts w:ascii="Symbol" w:hAnsi="Symbol" w:hint="default"/>
      </w:rPr>
    </w:lvl>
    <w:lvl w:ilvl="1" w:tplc="B9928E1A">
      <w:numFmt w:val="decimal"/>
      <w:lvlText w:val=""/>
      <w:lvlJc w:val="left"/>
    </w:lvl>
    <w:lvl w:ilvl="2" w:tplc="09263B62">
      <w:numFmt w:val="decimal"/>
      <w:lvlText w:val=""/>
      <w:lvlJc w:val="left"/>
    </w:lvl>
    <w:lvl w:ilvl="3" w:tplc="9DB4B16A">
      <w:numFmt w:val="decimal"/>
      <w:lvlText w:val=""/>
      <w:lvlJc w:val="left"/>
    </w:lvl>
    <w:lvl w:ilvl="4" w:tplc="C114B050">
      <w:numFmt w:val="decimal"/>
      <w:lvlText w:val=""/>
      <w:lvlJc w:val="left"/>
    </w:lvl>
    <w:lvl w:ilvl="5" w:tplc="869C772E">
      <w:numFmt w:val="decimal"/>
      <w:lvlText w:val=""/>
      <w:lvlJc w:val="left"/>
    </w:lvl>
    <w:lvl w:ilvl="6" w:tplc="91FE5436">
      <w:numFmt w:val="decimal"/>
      <w:lvlText w:val=""/>
      <w:lvlJc w:val="left"/>
    </w:lvl>
    <w:lvl w:ilvl="7" w:tplc="EBFE0046">
      <w:numFmt w:val="decimal"/>
      <w:lvlText w:val=""/>
      <w:lvlJc w:val="left"/>
    </w:lvl>
    <w:lvl w:ilvl="8" w:tplc="B70A8D18">
      <w:numFmt w:val="decimal"/>
      <w:lvlText w:val=""/>
      <w:lvlJc w:val="left"/>
    </w:lvl>
  </w:abstractNum>
  <w:abstractNum w:abstractNumId="3">
    <w:nsid w:val="7BAE0780"/>
    <w:multiLevelType w:val="hybridMultilevel"/>
    <w:tmpl w:val="D5220A62"/>
    <w:lvl w:ilvl="0" w:tplc="8FF67522">
      <w:start w:val="1"/>
      <w:numFmt w:val="bullet"/>
      <w:lvlText w:val=""/>
      <w:lvlJc w:val="left"/>
      <w:pPr>
        <w:tabs>
          <w:tab w:val="num" w:pos="900"/>
        </w:tabs>
        <w:ind w:left="540" w:hanging="360"/>
      </w:pPr>
      <w:rPr>
        <w:rFonts w:ascii="Symbol" w:hAnsi="Symbol" w:hint="default"/>
      </w:rPr>
    </w:lvl>
    <w:lvl w:ilvl="1" w:tplc="08B67590">
      <w:numFmt w:val="decimal"/>
      <w:lvlText w:val=""/>
      <w:lvlJc w:val="left"/>
    </w:lvl>
    <w:lvl w:ilvl="2" w:tplc="A3DCC7E0">
      <w:numFmt w:val="decimal"/>
      <w:lvlText w:val=""/>
      <w:lvlJc w:val="left"/>
    </w:lvl>
    <w:lvl w:ilvl="3" w:tplc="57388F68">
      <w:numFmt w:val="decimal"/>
      <w:lvlText w:val=""/>
      <w:lvlJc w:val="left"/>
    </w:lvl>
    <w:lvl w:ilvl="4" w:tplc="FCBC4F16">
      <w:numFmt w:val="decimal"/>
      <w:lvlText w:val=""/>
      <w:lvlJc w:val="left"/>
    </w:lvl>
    <w:lvl w:ilvl="5" w:tplc="6D501D26">
      <w:numFmt w:val="decimal"/>
      <w:lvlText w:val=""/>
      <w:lvlJc w:val="left"/>
    </w:lvl>
    <w:lvl w:ilvl="6" w:tplc="BFD274BE">
      <w:numFmt w:val="decimal"/>
      <w:lvlText w:val=""/>
      <w:lvlJc w:val="left"/>
    </w:lvl>
    <w:lvl w:ilvl="7" w:tplc="3AA0762A">
      <w:numFmt w:val="decimal"/>
      <w:lvlText w:val=""/>
      <w:lvlJc w:val="left"/>
    </w:lvl>
    <w:lvl w:ilvl="8" w:tplc="CF3E17AC">
      <w:numFmt w:val="decimal"/>
      <w:lvlText w:val=""/>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E0A"/>
    <w:rsid w:val="000775E8"/>
    <w:rsid w:val="00EC4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077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5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0775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5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Shailja Sehgal</cp:lastModifiedBy>
  <cp:revision>3</cp:revision>
  <dcterms:created xsi:type="dcterms:W3CDTF">2025-11-02T02:30:00Z</dcterms:created>
  <dcterms:modified xsi:type="dcterms:W3CDTF">2025-11-02T02:50:00Z</dcterms:modified>
</cp:coreProperties>
</file>