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3A0C" w:rsidRDefault="0044462B" w:rsidP="0044462B">
      <w:pPr>
        <w:spacing w:before="157" w:after="157" w:line="270" w:lineRule="auto"/>
        <w:jc w:val="both"/>
      </w:pPr>
      <w:bookmarkStart w:id="0" w:name="give_a_solution_to_the_problem_an_cc2062"/>
      <w:r>
        <w:rPr>
          <w:rFonts w:ascii="inter" w:eastAsia="inter" w:hAnsi="inter" w:cs="inter"/>
          <w:b/>
          <w:color w:val="000000"/>
          <w:sz w:val="39"/>
        </w:rPr>
        <w:t>G</w:t>
      </w:r>
      <w:r>
        <w:rPr>
          <w:rFonts w:ascii="inter" w:eastAsia="inter" w:hAnsi="inter" w:cs="inter"/>
          <w:b/>
          <w:color w:val="000000"/>
          <w:sz w:val="39"/>
        </w:rPr>
        <w:t xml:space="preserve">ive a solution to the problem and give </w:t>
      </w:r>
      <w:proofErr w:type="gramStart"/>
      <w:r>
        <w:rPr>
          <w:rFonts w:ascii="inter" w:eastAsia="inter" w:hAnsi="inter" w:cs="inter"/>
          <w:b/>
          <w:color w:val="000000"/>
          <w:sz w:val="39"/>
        </w:rPr>
        <w:t>a</w:t>
      </w:r>
      <w:proofErr w:type="gramEnd"/>
      <w:r>
        <w:rPr>
          <w:rFonts w:ascii="inter" w:eastAsia="inter" w:hAnsi="inter" w:cs="inter"/>
          <w:b/>
          <w:color w:val="000000"/>
          <w:sz w:val="39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39"/>
        </w:rPr>
        <w:t>usp</w:t>
      </w:r>
      <w:proofErr w:type="spellEnd"/>
      <w:r>
        <w:rPr>
          <w:rFonts w:ascii="inter" w:eastAsia="inter" w:hAnsi="inter" w:cs="inter"/>
          <w:b/>
          <w:color w:val="000000"/>
          <w:sz w:val="39"/>
        </w:rPr>
        <w:t xml:space="preserve"> solution to the problem Automating Test Case Generation with AI</w:t>
      </w:r>
      <w:bookmarkEnd w:id="0"/>
    </w:p>
    <w:p w:rsidR="001C3A0C" w:rsidRDefault="0044462B" w:rsidP="0044462B">
      <w:pPr>
        <w:spacing w:after="210" w:line="360" w:lineRule="auto"/>
        <w:jc w:val="both"/>
      </w:pPr>
      <w:r>
        <w:rPr>
          <w:rFonts w:ascii="inter" w:eastAsia="inter" w:hAnsi="inter" w:cs="inter"/>
          <w:color w:val="000000"/>
        </w:rPr>
        <w:t xml:space="preserve">Develop an AI-powered system that automatically converts healthcare software requirements into compliant, traceable test cases integrated with enterprise </w:t>
      </w:r>
      <w:proofErr w:type="spellStart"/>
      <w:r>
        <w:rPr>
          <w:rFonts w:ascii="inter" w:eastAsia="inter" w:hAnsi="inter" w:cs="inter"/>
          <w:color w:val="000000"/>
        </w:rPr>
        <w:t>toolchains</w:t>
      </w:r>
      <w:proofErr w:type="spellEnd"/>
      <w:r>
        <w:rPr>
          <w:rFonts w:ascii="inter" w:eastAsia="inter" w:hAnsi="inter" w:cs="inter"/>
          <w:color w:val="000000"/>
        </w:rPr>
        <w:t>.</w:t>
      </w:r>
      <w:bookmarkStart w:id="1" w:name="_GoBack"/>
      <w:bookmarkEnd w:id="1"/>
    </w:p>
    <w:p w:rsidR="001C3A0C" w:rsidRDefault="0044462B" w:rsidP="0044462B">
      <w:pPr>
        <w:spacing w:after="210" w:line="360" w:lineRule="auto"/>
        <w:jc w:val="both"/>
      </w:pPr>
      <w:r>
        <w:rPr>
          <w:rFonts w:ascii="inter" w:eastAsia="inter" w:hAnsi="inter" w:cs="inter"/>
          <w:color w:val="000000"/>
        </w:rPr>
        <w:t>Challenge</w:t>
      </w:r>
      <w:r>
        <w:rPr>
          <w:rFonts w:ascii="inter" w:eastAsia="inter" w:hAnsi="inter" w:cs="inter"/>
          <w:color w:val="000000"/>
        </w:rPr>
        <w:br/>
        <w:t>Healthcare software development is constrained by complex regulatory requirement</w:t>
      </w:r>
      <w:r>
        <w:rPr>
          <w:rFonts w:ascii="inter" w:eastAsia="inter" w:hAnsi="inter" w:cs="inter"/>
          <w:color w:val="000000"/>
        </w:rPr>
        <w:t xml:space="preserve">s, diverse data formats, and the heavy burden of manual test c </w:t>
      </w:r>
      <w:proofErr w:type="spellStart"/>
      <w:r>
        <w:rPr>
          <w:rFonts w:ascii="inter" w:eastAsia="inter" w:hAnsi="inter" w:cs="inter"/>
          <w:color w:val="000000"/>
        </w:rPr>
        <w:t>reation</w:t>
      </w:r>
      <w:proofErr w:type="spellEnd"/>
      <w:r>
        <w:rPr>
          <w:rFonts w:ascii="inter" w:eastAsia="inter" w:hAnsi="inter" w:cs="inter"/>
          <w:color w:val="000000"/>
        </w:rPr>
        <w:t>. QA teams spend enormous time converting specifications into test cases, ensuring compliance, and maintaining traceability across tools. This slows product cycles and limits scalability</w:t>
      </w:r>
      <w:r>
        <w:rPr>
          <w:rFonts w:ascii="inter" w:eastAsia="inter" w:hAnsi="inter" w:cs="inter"/>
          <w:color w:val="000000"/>
        </w:rPr>
        <w:t xml:space="preserve"> in a highly regulated domain where precision and compliance are critical.</w:t>
      </w:r>
    </w:p>
    <w:p w:rsidR="001C3A0C" w:rsidRDefault="0044462B" w:rsidP="0044462B">
      <w:pPr>
        <w:spacing w:after="210" w:line="360" w:lineRule="auto"/>
        <w:jc w:val="both"/>
      </w:pPr>
      <w:r>
        <w:rPr>
          <w:rFonts w:ascii="inter" w:eastAsia="inter" w:hAnsi="inter" w:cs="inter"/>
          <w:color w:val="000000"/>
        </w:rPr>
        <w:t>Objective</w:t>
      </w:r>
      <w:r>
        <w:rPr>
          <w:rFonts w:ascii="inter" w:eastAsia="inter" w:hAnsi="inter" w:cs="inter"/>
          <w:color w:val="000000"/>
        </w:rPr>
        <w:br/>
        <w:t>Build an AI-powered system that autonomously generates test cases from requirements and specifications, reducing manual testing effort while ensuring compliance, scalabili</w:t>
      </w:r>
      <w:r>
        <w:rPr>
          <w:rFonts w:ascii="inter" w:eastAsia="inter" w:hAnsi="inter" w:cs="inter"/>
          <w:color w:val="000000"/>
        </w:rPr>
        <w:t xml:space="preserve">ty, and integration with existing enterprise </w:t>
      </w:r>
      <w:proofErr w:type="spellStart"/>
      <w:r>
        <w:rPr>
          <w:rFonts w:ascii="inter" w:eastAsia="inter" w:hAnsi="inter" w:cs="inter"/>
          <w:color w:val="000000"/>
        </w:rPr>
        <w:t>toolchains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:rsidR="001C3A0C" w:rsidRDefault="0044462B" w:rsidP="0044462B">
      <w:pPr>
        <w:spacing w:after="210" w:line="360" w:lineRule="auto"/>
        <w:jc w:val="both"/>
      </w:pPr>
      <w:r>
        <w:rPr>
          <w:rFonts w:ascii="inter" w:eastAsia="inter" w:hAnsi="inter" w:cs="inter"/>
          <w:color w:val="000000"/>
        </w:rPr>
        <w:t>Solution Capabilities</w:t>
      </w:r>
      <w:proofErr w:type="gramStart"/>
      <w:r>
        <w:rPr>
          <w:rFonts w:ascii="inter" w:eastAsia="inter" w:hAnsi="inter" w:cs="inter"/>
          <w:color w:val="000000"/>
        </w:rPr>
        <w:t>:</w:t>
      </w:r>
      <w:proofErr w:type="gramEnd"/>
      <w:r>
        <w:rPr>
          <w:rFonts w:ascii="inter" w:eastAsia="inter" w:hAnsi="inter" w:cs="inter"/>
          <w:color w:val="000000"/>
        </w:rPr>
        <w:br/>
        <w:t xml:space="preserve">Automate Test Case </w:t>
      </w:r>
      <w:proofErr w:type="spellStart"/>
      <w:r>
        <w:rPr>
          <w:rFonts w:ascii="inter" w:eastAsia="inter" w:hAnsi="inter" w:cs="inter"/>
          <w:color w:val="000000"/>
        </w:rPr>
        <w:t>Generation:Convert</w:t>
      </w:r>
      <w:proofErr w:type="spellEnd"/>
      <w:r>
        <w:rPr>
          <w:rFonts w:ascii="inter" w:eastAsia="inter" w:hAnsi="inter" w:cs="inter"/>
          <w:color w:val="000000"/>
        </w:rPr>
        <w:t xml:space="preserve"> natural language and structured specifications into test cases and datasets across multiple formats (PDF, Word, XML, Markup).</w:t>
      </w:r>
      <w:r>
        <w:rPr>
          <w:rFonts w:ascii="inter" w:eastAsia="inter" w:hAnsi="inter" w:cs="inter"/>
          <w:color w:val="000000"/>
        </w:rPr>
        <w:br/>
        <w:t>Understand C</w:t>
      </w:r>
      <w:r>
        <w:rPr>
          <w:rFonts w:ascii="inter" w:eastAsia="inter" w:hAnsi="inter" w:cs="inter"/>
          <w:color w:val="000000"/>
        </w:rPr>
        <w:t xml:space="preserve">omplex </w:t>
      </w:r>
      <w:proofErr w:type="spellStart"/>
      <w:r>
        <w:rPr>
          <w:rFonts w:ascii="inter" w:eastAsia="inter" w:hAnsi="inter" w:cs="inter"/>
          <w:color w:val="000000"/>
        </w:rPr>
        <w:t>Requirements</w:t>
      </w:r>
      <w:proofErr w:type="gramStart"/>
      <w:r>
        <w:rPr>
          <w:rFonts w:ascii="inter" w:eastAsia="inter" w:hAnsi="inter" w:cs="inter"/>
          <w:color w:val="000000"/>
        </w:rPr>
        <w:t>:Accurately</w:t>
      </w:r>
      <w:proofErr w:type="spellEnd"/>
      <w:proofErr w:type="gramEnd"/>
      <w:r>
        <w:rPr>
          <w:rFonts w:ascii="inter" w:eastAsia="inter" w:hAnsi="inter" w:cs="inter"/>
          <w:color w:val="000000"/>
        </w:rPr>
        <w:t xml:space="preserve"> interpret healthcare-specific regulations and domain-heavy specifications.</w:t>
      </w:r>
      <w:r>
        <w:rPr>
          <w:rFonts w:ascii="inter" w:eastAsia="inter" w:hAnsi="inter" w:cs="inter"/>
          <w:color w:val="000000"/>
        </w:rPr>
        <w:br/>
        <w:t xml:space="preserve">Integrate with </w:t>
      </w:r>
      <w:proofErr w:type="spellStart"/>
      <w:r>
        <w:rPr>
          <w:rFonts w:ascii="inter" w:eastAsia="inter" w:hAnsi="inter" w:cs="inter"/>
          <w:color w:val="000000"/>
        </w:rPr>
        <w:t>Toolchains</w:t>
      </w:r>
      <w:proofErr w:type="gramStart"/>
      <w:r>
        <w:rPr>
          <w:rFonts w:ascii="inter" w:eastAsia="inter" w:hAnsi="inter" w:cs="inter"/>
          <w:color w:val="000000"/>
        </w:rPr>
        <w:t>:Seamlessly</w:t>
      </w:r>
      <w:proofErr w:type="spellEnd"/>
      <w:proofErr w:type="gramEnd"/>
      <w:r>
        <w:rPr>
          <w:rFonts w:ascii="inter" w:eastAsia="inter" w:hAnsi="inter" w:cs="inter"/>
          <w:color w:val="000000"/>
        </w:rPr>
        <w:t xml:space="preserve"> connect with ALM platforms such as </w:t>
      </w:r>
      <w:proofErr w:type="spellStart"/>
      <w:r>
        <w:rPr>
          <w:rFonts w:ascii="inter" w:eastAsia="inter" w:hAnsi="inter" w:cs="inter"/>
          <w:color w:val="000000"/>
        </w:rPr>
        <w:t>Jira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Polarion</w:t>
      </w:r>
      <w:proofErr w:type="spellEnd"/>
      <w:r>
        <w:rPr>
          <w:rFonts w:ascii="inter" w:eastAsia="inter" w:hAnsi="inter" w:cs="inter"/>
          <w:color w:val="000000"/>
        </w:rPr>
        <w:t xml:space="preserve">, and Azure </w:t>
      </w:r>
      <w:proofErr w:type="spellStart"/>
      <w:r>
        <w:rPr>
          <w:rFonts w:ascii="inter" w:eastAsia="inter" w:hAnsi="inter" w:cs="inter"/>
          <w:color w:val="000000"/>
        </w:rPr>
        <w:t>DevOps</w:t>
      </w:r>
      <w:proofErr w:type="spellEnd"/>
      <w:r>
        <w:rPr>
          <w:rFonts w:ascii="inter" w:eastAsia="inter" w:hAnsi="inter" w:cs="inter"/>
          <w:color w:val="000000"/>
        </w:rPr>
        <w:t>.</w:t>
      </w:r>
      <w:r>
        <w:rPr>
          <w:rFonts w:ascii="inter" w:eastAsia="inter" w:hAnsi="inter" w:cs="inter"/>
          <w:color w:val="000000"/>
        </w:rPr>
        <w:br/>
        <w:t xml:space="preserve">Ensure Compliance &amp; </w:t>
      </w:r>
      <w:proofErr w:type="spellStart"/>
      <w:r>
        <w:rPr>
          <w:rFonts w:ascii="inter" w:eastAsia="inter" w:hAnsi="inter" w:cs="inter"/>
          <w:color w:val="000000"/>
        </w:rPr>
        <w:t>Traceability</w:t>
      </w:r>
      <w:proofErr w:type="gramStart"/>
      <w:r>
        <w:rPr>
          <w:rFonts w:ascii="inter" w:eastAsia="inter" w:hAnsi="inter" w:cs="inter"/>
          <w:color w:val="000000"/>
        </w:rPr>
        <w:t>:Support</w:t>
      </w:r>
      <w:proofErr w:type="spellEnd"/>
      <w:proofErr w:type="gramEnd"/>
      <w:r>
        <w:rPr>
          <w:rFonts w:ascii="inter" w:eastAsia="inter" w:hAnsi="inter" w:cs="inter"/>
          <w:color w:val="000000"/>
        </w:rPr>
        <w:t xml:space="preserve"> FDA</w:t>
      </w:r>
      <w:r>
        <w:rPr>
          <w:rFonts w:ascii="inter" w:eastAsia="inter" w:hAnsi="inter" w:cs="inter"/>
          <w:color w:val="000000"/>
        </w:rPr>
        <w:t>, IEC 62304, ISO 9001, ISO 13485, and ISO 27001 standards with full requirement-to-test traceability.</w:t>
      </w:r>
      <w:r>
        <w:rPr>
          <w:rFonts w:ascii="inter" w:eastAsia="inter" w:hAnsi="inter" w:cs="inter"/>
          <w:color w:val="000000"/>
        </w:rPr>
        <w:br/>
        <w:t xml:space="preserve">Enable GDPR-Compliant </w:t>
      </w:r>
      <w:proofErr w:type="spellStart"/>
      <w:r>
        <w:rPr>
          <w:rFonts w:ascii="inter" w:eastAsia="inter" w:hAnsi="inter" w:cs="inter"/>
          <w:color w:val="000000"/>
        </w:rPr>
        <w:t>Pilots</w:t>
      </w:r>
      <w:proofErr w:type="gramStart"/>
      <w:r>
        <w:rPr>
          <w:rFonts w:ascii="inter" w:eastAsia="inter" w:hAnsi="inter" w:cs="inter"/>
          <w:color w:val="000000"/>
        </w:rPr>
        <w:t>:Provide</w:t>
      </w:r>
      <w:proofErr w:type="spellEnd"/>
      <w:proofErr w:type="gramEnd"/>
      <w:r>
        <w:rPr>
          <w:rFonts w:ascii="inter" w:eastAsia="inter" w:hAnsi="inter" w:cs="inter"/>
          <w:color w:val="000000"/>
        </w:rPr>
        <w:t xml:space="preserve"> readiness for GDPR-compliant Proof of Concepts (</w:t>
      </w:r>
      <w:proofErr w:type="spellStart"/>
      <w:r>
        <w:rPr>
          <w:rFonts w:ascii="inter" w:eastAsia="inter" w:hAnsi="inter" w:cs="inter"/>
          <w:color w:val="000000"/>
        </w:rPr>
        <w:t>PoCs</w:t>
      </w:r>
      <w:proofErr w:type="spellEnd"/>
      <w:r>
        <w:rPr>
          <w:rFonts w:ascii="inter" w:eastAsia="inter" w:hAnsi="inter" w:cs="inter"/>
          <w:color w:val="000000"/>
        </w:rPr>
        <w:t>) to demonstrate solution scalability.</w:t>
      </w:r>
      <w:r>
        <w:rPr>
          <w:rFonts w:ascii="inter" w:eastAsia="inter" w:hAnsi="inter" w:cs="inter"/>
          <w:color w:val="000000"/>
        </w:rPr>
        <w:br/>
        <w:t xml:space="preserve">Tech </w:t>
      </w:r>
      <w:proofErr w:type="spellStart"/>
      <w:r>
        <w:rPr>
          <w:rFonts w:ascii="inter" w:eastAsia="inter" w:hAnsi="inter" w:cs="inter"/>
          <w:color w:val="000000"/>
        </w:rPr>
        <w:t>Stack</w:t>
      </w:r>
      <w:proofErr w:type="gramStart"/>
      <w:r>
        <w:rPr>
          <w:rFonts w:ascii="inter" w:eastAsia="inter" w:hAnsi="inter" w:cs="inter"/>
          <w:color w:val="000000"/>
        </w:rPr>
        <w:t>:Use</w:t>
      </w:r>
      <w:proofErr w:type="spellEnd"/>
      <w:proofErr w:type="gramEnd"/>
      <w:r>
        <w:rPr>
          <w:rFonts w:ascii="inter" w:eastAsia="inter" w:hAnsi="inter" w:cs="inter"/>
          <w:color w:val="000000"/>
        </w:rPr>
        <w:t xml:space="preserve"> of Google A</w:t>
      </w:r>
      <w:r>
        <w:rPr>
          <w:rFonts w:ascii="inter" w:eastAsia="inter" w:hAnsi="inter" w:cs="inter"/>
          <w:color w:val="000000"/>
        </w:rPr>
        <w:t xml:space="preserve">I technologies (Gemini, Vertex AI, </w:t>
      </w:r>
      <w:proofErr w:type="spellStart"/>
      <w:r>
        <w:rPr>
          <w:rFonts w:ascii="inter" w:eastAsia="inter" w:hAnsi="inter" w:cs="inter"/>
          <w:color w:val="000000"/>
        </w:rPr>
        <w:t>BigQuery</w:t>
      </w:r>
      <w:proofErr w:type="spellEnd"/>
      <w:r>
        <w:rPr>
          <w:rFonts w:ascii="inter" w:eastAsia="inter" w:hAnsi="inter" w:cs="inter"/>
          <w:color w:val="000000"/>
        </w:rPr>
        <w:t>, Firebase, Agent Builder).</w:t>
      </w:r>
    </w:p>
    <w:p w:rsidR="001C3A0C" w:rsidRDefault="0044462B" w:rsidP="0044462B">
      <w:pPr>
        <w:spacing w:after="210" w:line="360" w:lineRule="auto"/>
        <w:jc w:val="both"/>
      </w:pPr>
      <w:r>
        <w:rPr>
          <w:rFonts w:ascii="inter" w:eastAsia="inter" w:hAnsi="inter" w:cs="inter"/>
          <w:color w:val="000000"/>
        </w:rPr>
        <w:t>To address the challenge of automating test case generation for healthcare software, an AI-powered solution can be designed that intelligently converts regulatory-heavy requirements int</w:t>
      </w:r>
      <w:r>
        <w:rPr>
          <w:rFonts w:ascii="inter" w:eastAsia="inter" w:hAnsi="inter" w:cs="inter"/>
          <w:color w:val="000000"/>
        </w:rPr>
        <w:t xml:space="preserve">o fully traceable, compliant test cases, integrated into enterprise </w:t>
      </w:r>
      <w:proofErr w:type="spellStart"/>
      <w:r>
        <w:rPr>
          <w:rFonts w:ascii="inter" w:eastAsia="inter" w:hAnsi="inter" w:cs="inter"/>
          <w:color w:val="000000"/>
        </w:rPr>
        <w:t>toolchains</w:t>
      </w:r>
      <w:proofErr w:type="spellEnd"/>
      <w:r>
        <w:rPr>
          <w:rFonts w:ascii="inter" w:eastAsia="inter" w:hAnsi="inter" w:cs="inter"/>
          <w:color w:val="000000"/>
        </w:rPr>
        <w:t xml:space="preserve"> used by QA teams. This system leverages advanced NLP, machine learning, and generative AI to streamline QA processes and support strict healthcare regulations.</w:t>
      </w:r>
    </w:p>
    <w:p w:rsidR="001C3A0C" w:rsidRDefault="0044462B" w:rsidP="0044462B">
      <w:pPr>
        <w:spacing w:before="315" w:after="105" w:line="360" w:lineRule="auto"/>
        <w:ind w:left="-30"/>
        <w:jc w:val="both"/>
      </w:pPr>
      <w:bookmarkStart w:id="2" w:name="solution_overview"/>
      <w:r>
        <w:rPr>
          <w:rFonts w:ascii="inter" w:eastAsia="inter" w:hAnsi="inter" w:cs="inter"/>
          <w:b/>
          <w:color w:val="000000"/>
          <w:sz w:val="24"/>
        </w:rPr>
        <w:t>Solution Overview</w:t>
      </w:r>
      <w:bookmarkEnd w:id="2"/>
    </w:p>
    <w:p w:rsidR="001C3A0C" w:rsidRDefault="0044462B" w:rsidP="0044462B">
      <w:pPr>
        <w:spacing w:after="210" w:line="360" w:lineRule="auto"/>
        <w:jc w:val="both"/>
      </w:pPr>
      <w:r>
        <w:rPr>
          <w:rFonts w:ascii="inter" w:eastAsia="inter" w:hAnsi="inter" w:cs="inter"/>
          <w:color w:val="000000"/>
        </w:rPr>
        <w:t xml:space="preserve">The proposed solution uses Google AI technologies (Gemini, Vertex AI, </w:t>
      </w:r>
      <w:proofErr w:type="spellStart"/>
      <w:r>
        <w:rPr>
          <w:rFonts w:ascii="inter" w:eastAsia="inter" w:hAnsi="inter" w:cs="inter"/>
          <w:color w:val="000000"/>
        </w:rPr>
        <w:t>BigQuery</w:t>
      </w:r>
      <w:proofErr w:type="spellEnd"/>
      <w:r>
        <w:rPr>
          <w:rFonts w:ascii="inter" w:eastAsia="inter" w:hAnsi="inter" w:cs="inter"/>
          <w:color w:val="000000"/>
        </w:rPr>
        <w:t xml:space="preserve">, Firebase, </w:t>
      </w:r>
      <w:proofErr w:type="gramStart"/>
      <w:r>
        <w:rPr>
          <w:rFonts w:ascii="inter" w:eastAsia="inter" w:hAnsi="inter" w:cs="inter"/>
          <w:color w:val="000000"/>
        </w:rPr>
        <w:t>Agent</w:t>
      </w:r>
      <w:proofErr w:type="gramEnd"/>
      <w:r>
        <w:rPr>
          <w:rFonts w:ascii="inter" w:eastAsia="inter" w:hAnsi="inter" w:cs="inter"/>
          <w:color w:val="000000"/>
        </w:rPr>
        <w:t xml:space="preserve"> Builder) to automate the end-to-end flow from requirement intake to test case deployment. The system can:</w:t>
      </w:r>
    </w:p>
    <w:p w:rsidR="001C3A0C" w:rsidRDefault="0044462B" w:rsidP="0044462B">
      <w:pPr>
        <w:numPr>
          <w:ilvl w:val="0"/>
          <w:numId w:val="1"/>
        </w:numPr>
        <w:spacing w:before="105" w:after="105" w:line="360" w:lineRule="auto"/>
        <w:jc w:val="both"/>
      </w:pPr>
      <w:r>
        <w:rPr>
          <w:rFonts w:ascii="inter" w:eastAsia="inter" w:hAnsi="inter" w:cs="inter"/>
          <w:b/>
          <w:color w:val="000000"/>
        </w:rPr>
        <w:lastRenderedPageBreak/>
        <w:t>Automate Test Case Generation:</w:t>
      </w:r>
      <w:r>
        <w:rPr>
          <w:rFonts w:ascii="inter" w:eastAsia="inter" w:hAnsi="inter" w:cs="inter"/>
          <w:color w:val="000000"/>
        </w:rPr>
        <w:t xml:space="preserve"> Convert both natural l</w:t>
      </w:r>
      <w:r>
        <w:rPr>
          <w:rFonts w:ascii="inter" w:eastAsia="inter" w:hAnsi="inter" w:cs="inter"/>
          <w:color w:val="000000"/>
        </w:rPr>
        <w:t>anguage and structured healthcare requirements into comprehensive test cases and datasets in multiple output formats such as PDF, Word, XML, and Markup.</w:t>
      </w:r>
      <w:bookmarkStart w:id="3" w:name="fnref1"/>
      <w:bookmarkStart w:id="4" w:name="fnref2"/>
      <w:bookmarkEnd w:id="3"/>
      <w:bookmarkEnd w:id="4"/>
    </w:p>
    <w:p w:rsidR="001C3A0C" w:rsidRDefault="0044462B" w:rsidP="0044462B">
      <w:pPr>
        <w:numPr>
          <w:ilvl w:val="0"/>
          <w:numId w:val="1"/>
        </w:numPr>
        <w:spacing w:before="105" w:after="105" w:line="360" w:lineRule="auto"/>
        <w:jc w:val="both"/>
      </w:pPr>
      <w:r>
        <w:rPr>
          <w:rFonts w:ascii="inter" w:eastAsia="inter" w:hAnsi="inter" w:cs="inter"/>
          <w:b/>
          <w:color w:val="000000"/>
        </w:rPr>
        <w:t>Understand Complex Requirements:</w:t>
      </w:r>
      <w:r>
        <w:rPr>
          <w:rFonts w:ascii="inter" w:eastAsia="inter" w:hAnsi="inter" w:cs="inter"/>
          <w:color w:val="000000"/>
        </w:rPr>
        <w:t xml:space="preserve"> Use domain-s</w:t>
      </w:r>
      <w:r>
        <w:rPr>
          <w:rFonts w:ascii="inter" w:eastAsia="inter" w:hAnsi="inter" w:cs="inter"/>
          <w:color w:val="000000"/>
        </w:rPr>
        <w:t xml:space="preserve">pecific language models to accurately interpret healthcare workflows and regulations (FDA, IEC 62304, ISO 9001, ISO 13485, </w:t>
      </w:r>
      <w:proofErr w:type="gramStart"/>
      <w:r>
        <w:rPr>
          <w:rFonts w:ascii="inter" w:eastAsia="inter" w:hAnsi="inter" w:cs="inter"/>
          <w:color w:val="000000"/>
        </w:rPr>
        <w:t>ISO</w:t>
      </w:r>
      <w:proofErr w:type="gramEnd"/>
      <w:r>
        <w:rPr>
          <w:rFonts w:ascii="inter" w:eastAsia="inter" w:hAnsi="inter" w:cs="inter"/>
          <w:color w:val="000000"/>
        </w:rPr>
        <w:t xml:space="preserve"> 27001), ensuring test cases are regulatory-aware and non-compliance risks are minimized.</w:t>
      </w:r>
      <w:bookmarkStart w:id="5" w:name="fnref3"/>
      <w:bookmarkStart w:id="6" w:name="fnref4"/>
      <w:bookmarkEnd w:id="5"/>
      <w:bookmarkEnd w:id="6"/>
    </w:p>
    <w:p w:rsidR="001C3A0C" w:rsidRDefault="0044462B" w:rsidP="0044462B">
      <w:pPr>
        <w:numPr>
          <w:ilvl w:val="0"/>
          <w:numId w:val="1"/>
        </w:numPr>
        <w:spacing w:before="105" w:after="105" w:line="360" w:lineRule="auto"/>
        <w:jc w:val="both"/>
      </w:pPr>
      <w:r>
        <w:rPr>
          <w:rFonts w:ascii="inter" w:eastAsia="inter" w:hAnsi="inter" w:cs="inter"/>
          <w:b/>
          <w:color w:val="000000"/>
        </w:rPr>
        <w:t xml:space="preserve">Integrate with </w:t>
      </w:r>
      <w:proofErr w:type="spellStart"/>
      <w:r>
        <w:rPr>
          <w:rFonts w:ascii="inter" w:eastAsia="inter" w:hAnsi="inter" w:cs="inter"/>
          <w:b/>
          <w:color w:val="000000"/>
        </w:rPr>
        <w:t>Toolchains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Provide APIs/connectors for seamless integration with ALM tools like </w:t>
      </w:r>
      <w:proofErr w:type="spellStart"/>
      <w:r>
        <w:rPr>
          <w:rFonts w:ascii="inter" w:eastAsia="inter" w:hAnsi="inter" w:cs="inter"/>
          <w:color w:val="000000"/>
        </w:rPr>
        <w:t>Jira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Polarion</w:t>
      </w:r>
      <w:proofErr w:type="spellEnd"/>
      <w:r>
        <w:rPr>
          <w:rFonts w:ascii="inter" w:eastAsia="inter" w:hAnsi="inter" w:cs="inter"/>
          <w:color w:val="000000"/>
        </w:rPr>
        <w:t xml:space="preserve">, and Azure </w:t>
      </w:r>
      <w:proofErr w:type="spellStart"/>
      <w:r>
        <w:rPr>
          <w:rFonts w:ascii="inter" w:eastAsia="inter" w:hAnsi="inter" w:cs="inter"/>
          <w:color w:val="000000"/>
        </w:rPr>
        <w:t>DevOps</w:t>
      </w:r>
      <w:proofErr w:type="spellEnd"/>
      <w:r>
        <w:rPr>
          <w:rFonts w:ascii="inter" w:eastAsia="inter" w:hAnsi="inter" w:cs="inter"/>
          <w:color w:val="000000"/>
        </w:rPr>
        <w:t>, enabling automated traceability from user stories to execution reports.</w:t>
      </w:r>
      <w:bookmarkStart w:id="7" w:name="fnref5"/>
      <w:bookmarkStart w:id="8" w:name="fnref6"/>
      <w:bookmarkEnd w:id="7"/>
      <w:bookmarkEnd w:id="8"/>
    </w:p>
    <w:p w:rsidR="001C3A0C" w:rsidRDefault="0044462B" w:rsidP="0044462B">
      <w:pPr>
        <w:numPr>
          <w:ilvl w:val="0"/>
          <w:numId w:val="1"/>
        </w:numPr>
        <w:spacing w:before="105" w:after="105" w:line="360" w:lineRule="auto"/>
        <w:jc w:val="both"/>
      </w:pPr>
      <w:r>
        <w:rPr>
          <w:rFonts w:ascii="inter" w:eastAsia="inter" w:hAnsi="inter" w:cs="inter"/>
          <w:b/>
          <w:color w:val="000000"/>
        </w:rPr>
        <w:t>Ensure Compliance &amp; Traceability:</w:t>
      </w:r>
      <w:r>
        <w:rPr>
          <w:rFonts w:ascii="inter" w:eastAsia="inter" w:hAnsi="inter" w:cs="inter"/>
          <w:color w:val="000000"/>
        </w:rPr>
        <w:t xml:space="preserve"> Implement full traceability matrices, mapping requirements to tests, test execution, and outcomes, with audit trails and compliance validation for healthcare standards.</w:t>
      </w:r>
      <w:bookmarkStart w:id="9" w:name="fnref2_1"/>
      <w:bookmarkStart w:id="10" w:name="fnref3_1"/>
      <w:bookmarkEnd w:id="9"/>
      <w:bookmarkEnd w:id="10"/>
    </w:p>
    <w:p w:rsidR="001C3A0C" w:rsidRDefault="0044462B" w:rsidP="0044462B">
      <w:pPr>
        <w:numPr>
          <w:ilvl w:val="0"/>
          <w:numId w:val="1"/>
        </w:numPr>
        <w:spacing w:before="105" w:after="105" w:line="360" w:lineRule="auto"/>
        <w:jc w:val="both"/>
      </w:pPr>
      <w:r>
        <w:rPr>
          <w:rFonts w:ascii="inter" w:eastAsia="inter" w:hAnsi="inter" w:cs="inter"/>
          <w:b/>
          <w:color w:val="000000"/>
        </w:rPr>
        <w:t>Support GDPR-Compliant Pilots:</w:t>
      </w:r>
      <w:r>
        <w:rPr>
          <w:rFonts w:ascii="inter" w:eastAsia="inter" w:hAnsi="inter" w:cs="inter"/>
          <w:color w:val="000000"/>
        </w:rPr>
        <w:t xml:space="preserve"> Enable easy configuration for GDPR requirements, data </w:t>
      </w:r>
      <w:proofErr w:type="spellStart"/>
      <w:r>
        <w:rPr>
          <w:rFonts w:ascii="inter" w:eastAsia="inter" w:hAnsi="inter" w:cs="inter"/>
          <w:color w:val="000000"/>
        </w:rPr>
        <w:t>anonymization</w:t>
      </w:r>
      <w:proofErr w:type="spellEnd"/>
      <w:r>
        <w:rPr>
          <w:rFonts w:ascii="inter" w:eastAsia="inter" w:hAnsi="inter" w:cs="inter"/>
          <w:color w:val="000000"/>
        </w:rPr>
        <w:t xml:space="preserve">, and secure </w:t>
      </w:r>
      <w:proofErr w:type="spellStart"/>
      <w:r>
        <w:rPr>
          <w:rFonts w:ascii="inter" w:eastAsia="inter" w:hAnsi="inter" w:cs="inter"/>
          <w:color w:val="000000"/>
        </w:rPr>
        <w:t>PoC</w:t>
      </w:r>
      <w:proofErr w:type="spellEnd"/>
      <w:r>
        <w:rPr>
          <w:rFonts w:ascii="inter" w:eastAsia="inter" w:hAnsi="inter" w:cs="inter"/>
          <w:color w:val="000000"/>
        </w:rPr>
        <w:t xml:space="preserve"> environments for enterprise customers to demonstrate scalability and compliance-readiness.</w:t>
      </w:r>
      <w:bookmarkStart w:id="11" w:name="fnref1_1"/>
      <w:bookmarkEnd w:id="11"/>
    </w:p>
    <w:p w:rsidR="001C3A0C" w:rsidRDefault="0044462B" w:rsidP="0044462B">
      <w:pPr>
        <w:numPr>
          <w:ilvl w:val="0"/>
          <w:numId w:val="1"/>
        </w:numPr>
        <w:spacing w:before="105" w:after="105" w:line="360" w:lineRule="auto"/>
        <w:jc w:val="both"/>
      </w:pPr>
      <w:r>
        <w:rPr>
          <w:rFonts w:ascii="inter" w:eastAsia="inter" w:hAnsi="inter" w:cs="inter"/>
          <w:b/>
          <w:color w:val="000000"/>
        </w:rPr>
        <w:t>Continuous Learning:</w:t>
      </w:r>
      <w:r>
        <w:rPr>
          <w:rFonts w:ascii="inter" w:eastAsia="inter" w:hAnsi="inter" w:cs="inter"/>
          <w:color w:val="000000"/>
        </w:rPr>
        <w:t xml:space="preserve"> Apply reinforcement and evolutionary learning frameworks to constantly improve test generation, adapt to new software versions, and maintain high coverage with minimal human intervention.</w:t>
      </w:r>
      <w:bookmarkStart w:id="12" w:name="fnref7"/>
      <w:bookmarkStart w:id="13" w:name="fnref2_2"/>
      <w:bookmarkEnd w:id="12"/>
      <w:bookmarkEnd w:id="13"/>
    </w:p>
    <w:p w:rsidR="001C3A0C" w:rsidRDefault="0044462B" w:rsidP="0044462B">
      <w:pPr>
        <w:spacing w:before="315" w:after="105" w:line="360" w:lineRule="auto"/>
        <w:ind w:left="-30"/>
        <w:jc w:val="both"/>
      </w:pPr>
      <w:bookmarkStart w:id="14" w:name="unique_solution_proposition_usp"/>
      <w:r>
        <w:rPr>
          <w:rFonts w:ascii="inter" w:eastAsia="inter" w:hAnsi="inter" w:cs="inter"/>
          <w:b/>
          <w:color w:val="000000"/>
          <w:sz w:val="24"/>
        </w:rPr>
        <w:t>Unique Solution Proposition (USP)</w:t>
      </w:r>
      <w:bookmarkEnd w:id="14"/>
    </w:p>
    <w:p w:rsidR="001C3A0C" w:rsidRDefault="0044462B" w:rsidP="0044462B">
      <w:pPr>
        <w:numPr>
          <w:ilvl w:val="0"/>
          <w:numId w:val="2"/>
        </w:numPr>
        <w:spacing w:before="105" w:after="105" w:line="360" w:lineRule="auto"/>
        <w:jc w:val="both"/>
      </w:pPr>
      <w:r>
        <w:rPr>
          <w:rFonts w:ascii="inter" w:eastAsia="inter" w:hAnsi="inter" w:cs="inter"/>
          <w:b/>
          <w:color w:val="000000"/>
        </w:rPr>
        <w:t>Compliance-First AI:</w:t>
      </w:r>
      <w:r>
        <w:rPr>
          <w:rFonts w:ascii="inter" w:eastAsia="inter" w:hAnsi="inter" w:cs="inter"/>
          <w:color w:val="000000"/>
        </w:rPr>
        <w:t xml:space="preserve"> The system automatically aligns test cases with healthcare regulations and standards, reducing costly compliance errors and regulatory rework, and providing confidence to regulators d</w:t>
      </w:r>
      <w:r>
        <w:rPr>
          <w:rFonts w:ascii="inter" w:eastAsia="inter" w:hAnsi="inter" w:cs="inter"/>
          <w:color w:val="000000"/>
        </w:rPr>
        <w:t>uring audits.</w:t>
      </w:r>
      <w:bookmarkStart w:id="15" w:name="fnref4_1"/>
      <w:bookmarkStart w:id="16" w:name="fnref3_2"/>
      <w:bookmarkEnd w:id="15"/>
      <w:bookmarkEnd w:id="16"/>
    </w:p>
    <w:p w:rsidR="001C3A0C" w:rsidRDefault="0044462B" w:rsidP="0044462B">
      <w:pPr>
        <w:numPr>
          <w:ilvl w:val="0"/>
          <w:numId w:val="2"/>
        </w:numPr>
        <w:spacing w:before="105" w:after="105" w:line="360" w:lineRule="auto"/>
        <w:jc w:val="both"/>
      </w:pPr>
      <w:r>
        <w:rPr>
          <w:rFonts w:ascii="inter" w:eastAsia="inter" w:hAnsi="inter" w:cs="inter"/>
          <w:b/>
          <w:color w:val="000000"/>
        </w:rPr>
        <w:t>End-to-End Traceability:</w:t>
      </w:r>
      <w:r>
        <w:rPr>
          <w:rFonts w:ascii="inter" w:eastAsia="inter" w:hAnsi="inter" w:cs="inter"/>
          <w:color w:val="000000"/>
        </w:rPr>
        <w:t xml:space="preserve"> Automates the mapping of requirements to test cases and datasets, linking each test outcome to regulatory clauses and enterprise </w:t>
      </w:r>
      <w:proofErr w:type="spellStart"/>
      <w:r>
        <w:rPr>
          <w:rFonts w:ascii="inter" w:eastAsia="inter" w:hAnsi="inter" w:cs="inter"/>
          <w:color w:val="000000"/>
        </w:rPr>
        <w:t>toolchain</w:t>
      </w:r>
      <w:proofErr w:type="spellEnd"/>
      <w:r>
        <w:rPr>
          <w:rFonts w:ascii="inter" w:eastAsia="inter" w:hAnsi="inter" w:cs="inter"/>
          <w:color w:val="000000"/>
        </w:rPr>
        <w:t xml:space="preserve"> IDs—making audits an</w:t>
      </w:r>
      <w:r>
        <w:rPr>
          <w:rFonts w:ascii="inter" w:eastAsia="inter" w:hAnsi="inter" w:cs="inter"/>
          <w:color w:val="000000"/>
        </w:rPr>
        <w:t>d product certification dramatically faster and easier.</w:t>
      </w:r>
      <w:bookmarkStart w:id="17" w:name="fnref2_3"/>
      <w:bookmarkEnd w:id="17"/>
    </w:p>
    <w:p w:rsidR="001C3A0C" w:rsidRDefault="0044462B" w:rsidP="0044462B">
      <w:pPr>
        <w:numPr>
          <w:ilvl w:val="0"/>
          <w:numId w:val="2"/>
        </w:numPr>
        <w:spacing w:before="105" w:after="105" w:line="360" w:lineRule="auto"/>
        <w:jc w:val="both"/>
      </w:pPr>
      <w:r>
        <w:rPr>
          <w:rFonts w:ascii="inter" w:eastAsia="inter" w:hAnsi="inter" w:cs="inter"/>
          <w:b/>
          <w:color w:val="000000"/>
        </w:rPr>
        <w:t>Multi-Format and No-Code Support:</w:t>
      </w:r>
      <w:r>
        <w:rPr>
          <w:rFonts w:ascii="inter" w:eastAsia="inter" w:hAnsi="inter" w:cs="inter"/>
          <w:color w:val="000000"/>
        </w:rPr>
        <w:t xml:space="preserve"> Enables test case authoring and output in multiple file formats, even supporting plain English and no-code/low-code test generation for d</w:t>
      </w:r>
      <w:r>
        <w:rPr>
          <w:rFonts w:ascii="inter" w:eastAsia="inter" w:hAnsi="inter" w:cs="inter"/>
          <w:color w:val="000000"/>
        </w:rPr>
        <w:t>irect stakeholder use.</w:t>
      </w:r>
      <w:bookmarkStart w:id="18" w:name="fnref6_1"/>
      <w:bookmarkStart w:id="19" w:name="fnref7_1"/>
      <w:bookmarkEnd w:id="18"/>
      <w:bookmarkEnd w:id="19"/>
    </w:p>
    <w:p w:rsidR="001C3A0C" w:rsidRDefault="0044462B" w:rsidP="0044462B">
      <w:pPr>
        <w:numPr>
          <w:ilvl w:val="0"/>
          <w:numId w:val="2"/>
        </w:numPr>
        <w:spacing w:before="105" w:after="105" w:line="360" w:lineRule="auto"/>
        <w:jc w:val="both"/>
      </w:pPr>
      <w:r>
        <w:rPr>
          <w:rFonts w:ascii="inter" w:eastAsia="inter" w:hAnsi="inter" w:cs="inter"/>
          <w:b/>
          <w:color w:val="000000"/>
        </w:rPr>
        <w:t>Self-Healing Test Suites:</w:t>
      </w:r>
      <w:r>
        <w:rPr>
          <w:rFonts w:ascii="inter" w:eastAsia="inter" w:hAnsi="inter" w:cs="inter"/>
          <w:color w:val="000000"/>
        </w:rPr>
        <w:t xml:space="preserve"> Intelligent self-healing algorithms automatically update test cases in response to software changes, minimizing test maintenance burden for QA teams.</w:t>
      </w:r>
      <w:bookmarkStart w:id="20" w:name="fnref5_1"/>
      <w:bookmarkStart w:id="21" w:name="fnref7_2"/>
      <w:bookmarkEnd w:id="20"/>
      <w:bookmarkEnd w:id="21"/>
    </w:p>
    <w:p w:rsidR="001C3A0C" w:rsidRDefault="0044462B" w:rsidP="0044462B">
      <w:pPr>
        <w:numPr>
          <w:ilvl w:val="0"/>
          <w:numId w:val="2"/>
        </w:numPr>
        <w:spacing w:before="105" w:after="105" w:line="360" w:lineRule="auto"/>
        <w:jc w:val="both"/>
      </w:pPr>
      <w:r>
        <w:rPr>
          <w:rFonts w:ascii="inter" w:eastAsia="inter" w:hAnsi="inter" w:cs="inter"/>
          <w:b/>
          <w:color w:val="000000"/>
        </w:rPr>
        <w:t xml:space="preserve">Scalable </w:t>
      </w:r>
      <w:proofErr w:type="spellStart"/>
      <w:r>
        <w:rPr>
          <w:rFonts w:ascii="inter" w:eastAsia="inter" w:hAnsi="inter" w:cs="inter"/>
          <w:b/>
          <w:color w:val="000000"/>
        </w:rPr>
        <w:t>Toolchain</w:t>
      </w:r>
      <w:proofErr w:type="spellEnd"/>
      <w:r>
        <w:rPr>
          <w:rFonts w:ascii="inter" w:eastAsia="inter" w:hAnsi="inter" w:cs="inter"/>
          <w:b/>
          <w:color w:val="000000"/>
        </w:rPr>
        <w:t xml:space="preserve"> Integration:</w:t>
      </w:r>
      <w:r>
        <w:rPr>
          <w:rFonts w:ascii="inter" w:eastAsia="inter" w:hAnsi="inter" w:cs="inter"/>
          <w:color w:val="000000"/>
        </w:rPr>
        <w:t xml:space="preserve"> Out-of-the-box integrations for </w:t>
      </w:r>
      <w:proofErr w:type="spellStart"/>
      <w:r>
        <w:rPr>
          <w:rFonts w:ascii="inter" w:eastAsia="inter" w:hAnsi="inter" w:cs="inter"/>
          <w:color w:val="000000"/>
        </w:rPr>
        <w:t>Jira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Polarion</w:t>
      </w:r>
      <w:proofErr w:type="spellEnd"/>
      <w:r>
        <w:rPr>
          <w:rFonts w:ascii="inter" w:eastAsia="inter" w:hAnsi="inter" w:cs="inter"/>
          <w:color w:val="000000"/>
        </w:rPr>
        <w:t xml:space="preserve">, Azure </w:t>
      </w:r>
      <w:proofErr w:type="spellStart"/>
      <w:r>
        <w:rPr>
          <w:rFonts w:ascii="inter" w:eastAsia="inter" w:hAnsi="inter" w:cs="inter"/>
          <w:color w:val="000000"/>
        </w:rPr>
        <w:t>DevOps</w:t>
      </w:r>
      <w:proofErr w:type="spellEnd"/>
      <w:r>
        <w:rPr>
          <w:rFonts w:ascii="inter" w:eastAsia="inter" w:hAnsi="inter" w:cs="inter"/>
          <w:color w:val="000000"/>
        </w:rPr>
        <w:t>, and more, with robust APIs that allow plug-and-play setup across enterprises.</w:t>
      </w:r>
      <w:bookmarkStart w:id="22" w:name="fnref4_2"/>
      <w:bookmarkStart w:id="23" w:name="fnref5_2"/>
      <w:bookmarkEnd w:id="22"/>
      <w:bookmarkEnd w:id="23"/>
    </w:p>
    <w:p w:rsidR="001C3A0C" w:rsidRDefault="0044462B" w:rsidP="0044462B">
      <w:pPr>
        <w:numPr>
          <w:ilvl w:val="0"/>
          <w:numId w:val="2"/>
        </w:numPr>
        <w:spacing w:before="105" w:after="105" w:line="360" w:lineRule="auto"/>
        <w:jc w:val="both"/>
      </w:pPr>
      <w:r>
        <w:rPr>
          <w:rFonts w:ascii="inter" w:eastAsia="inter" w:hAnsi="inter" w:cs="inter"/>
          <w:b/>
          <w:color w:val="000000"/>
        </w:rPr>
        <w:t>GDPR-Compliant Pilots:</w:t>
      </w:r>
      <w:r>
        <w:rPr>
          <w:rFonts w:ascii="inter" w:eastAsia="inter" w:hAnsi="inter" w:cs="inter"/>
          <w:color w:val="000000"/>
        </w:rPr>
        <w:t xml:space="preserve"> Rapid deployment options for GDPR-compliant demonstration projects, ensuring privacy and scalability for European healthcare customers.</w:t>
      </w:r>
      <w:bookmarkStart w:id="24" w:name="fnref1_2"/>
      <w:bookmarkEnd w:id="24"/>
    </w:p>
    <w:p w:rsidR="001C3A0C" w:rsidRDefault="0044462B" w:rsidP="0044462B">
      <w:pPr>
        <w:numPr>
          <w:ilvl w:val="0"/>
          <w:numId w:val="2"/>
        </w:numPr>
        <w:spacing w:before="105" w:after="105" w:line="360" w:lineRule="auto"/>
        <w:jc w:val="both"/>
      </w:pPr>
      <w:r>
        <w:rPr>
          <w:rFonts w:ascii="inter" w:eastAsia="inter" w:hAnsi="inter" w:cs="inter"/>
          <w:b/>
          <w:color w:val="000000"/>
        </w:rPr>
        <w:lastRenderedPageBreak/>
        <w:t>Extensible Google AI Stack:</w:t>
      </w:r>
      <w:r>
        <w:rPr>
          <w:rFonts w:ascii="inter" w:eastAsia="inter" w:hAnsi="inter" w:cs="inter"/>
          <w:color w:val="000000"/>
        </w:rPr>
        <w:t xml:space="preserve"> Built on Google’s Vertex AI, Gemini, </w:t>
      </w:r>
      <w:proofErr w:type="spellStart"/>
      <w:r>
        <w:rPr>
          <w:rFonts w:ascii="inter" w:eastAsia="inter" w:hAnsi="inter" w:cs="inter"/>
          <w:color w:val="000000"/>
        </w:rPr>
        <w:t>BigQuery</w:t>
      </w:r>
      <w:proofErr w:type="spellEnd"/>
      <w:r>
        <w:rPr>
          <w:rFonts w:ascii="inter" w:eastAsia="inter" w:hAnsi="inter" w:cs="inter"/>
          <w:color w:val="000000"/>
        </w:rPr>
        <w:t>, and Agent Builder, providing enterprise-grade scalability, security, and ease of integration with existing healthcare IT infrastructure.</w:t>
      </w:r>
    </w:p>
    <w:p w:rsidR="001C3A0C" w:rsidRDefault="0044462B" w:rsidP="0044462B">
      <w:pPr>
        <w:spacing w:before="315" w:after="105" w:line="360" w:lineRule="auto"/>
        <w:ind w:left="-30"/>
        <w:jc w:val="both"/>
      </w:pPr>
      <w:bookmarkStart w:id="25" w:name="implementation_highlights"/>
      <w:r>
        <w:rPr>
          <w:rFonts w:ascii="inter" w:eastAsia="inter" w:hAnsi="inter" w:cs="inter"/>
          <w:b/>
          <w:color w:val="000000"/>
          <w:sz w:val="24"/>
        </w:rPr>
        <w:t>Implementation Highlights</w:t>
      </w:r>
      <w:bookmarkEnd w:id="25"/>
    </w:p>
    <w:p w:rsidR="001C3A0C" w:rsidRDefault="0044462B" w:rsidP="0044462B">
      <w:pPr>
        <w:numPr>
          <w:ilvl w:val="0"/>
          <w:numId w:val="3"/>
        </w:numPr>
        <w:spacing w:before="105" w:after="105" w:line="360" w:lineRule="auto"/>
        <w:jc w:val="both"/>
      </w:pPr>
      <w:r>
        <w:rPr>
          <w:rFonts w:ascii="inter" w:eastAsia="inter" w:hAnsi="inter" w:cs="inter"/>
          <w:color w:val="000000"/>
        </w:rPr>
        <w:t>Automated data ingestion and preprocessing of</w:t>
      </w:r>
      <w:r>
        <w:rPr>
          <w:rFonts w:ascii="inter" w:eastAsia="inter" w:hAnsi="inter" w:cs="inter"/>
          <w:color w:val="000000"/>
        </w:rPr>
        <w:t xml:space="preserve"> regulatory requirements and historical defect logs.</w:t>
      </w:r>
    </w:p>
    <w:p w:rsidR="001C3A0C" w:rsidRDefault="0044462B" w:rsidP="0044462B">
      <w:pPr>
        <w:numPr>
          <w:ilvl w:val="0"/>
          <w:numId w:val="3"/>
        </w:numPr>
        <w:spacing w:before="105" w:after="105" w:line="360" w:lineRule="auto"/>
        <w:jc w:val="both"/>
      </w:pPr>
      <w:r>
        <w:rPr>
          <w:rFonts w:ascii="inter" w:eastAsia="inter" w:hAnsi="inter" w:cs="inter"/>
          <w:color w:val="000000"/>
        </w:rPr>
        <w:t>NLP-powered parsing of requirements and standards to extract key test scenarios and compliance checkpoints.</w:t>
      </w:r>
      <w:bookmarkStart w:id="26" w:name="fnref2_4"/>
      <w:bookmarkEnd w:id="26"/>
    </w:p>
    <w:p w:rsidR="001C3A0C" w:rsidRDefault="0044462B" w:rsidP="0044462B">
      <w:pPr>
        <w:numPr>
          <w:ilvl w:val="0"/>
          <w:numId w:val="3"/>
        </w:numPr>
        <w:spacing w:before="105" w:after="105" w:line="360" w:lineRule="auto"/>
        <w:jc w:val="both"/>
      </w:pPr>
      <w:r>
        <w:rPr>
          <w:rFonts w:ascii="inter" w:eastAsia="inter" w:hAnsi="inter" w:cs="inter"/>
          <w:color w:val="000000"/>
        </w:rPr>
        <w:t xml:space="preserve">Generative and evolutionary AI models that produce high-coverage, </w:t>
      </w:r>
      <w:r>
        <w:rPr>
          <w:rFonts w:ascii="inter" w:eastAsia="inter" w:hAnsi="inter" w:cs="inter"/>
          <w:color w:val="000000"/>
        </w:rPr>
        <w:t>non-redundant test cases.</w:t>
      </w:r>
    </w:p>
    <w:p w:rsidR="001C3A0C" w:rsidRDefault="0044462B" w:rsidP="0044462B">
      <w:pPr>
        <w:numPr>
          <w:ilvl w:val="0"/>
          <w:numId w:val="3"/>
        </w:numPr>
        <w:spacing w:before="105" w:after="105" w:line="360" w:lineRule="auto"/>
        <w:jc w:val="both"/>
      </w:pPr>
      <w:r>
        <w:rPr>
          <w:rFonts w:ascii="inter" w:eastAsia="inter" w:hAnsi="inter" w:cs="inter"/>
          <w:color w:val="000000"/>
        </w:rPr>
        <w:t>Seamless integration with enterprise ALM tools for traceability and test execution automation.</w:t>
      </w:r>
      <w:bookmarkStart w:id="27" w:name="fnref6_2"/>
      <w:bookmarkStart w:id="28" w:name="fnref5_3"/>
      <w:bookmarkEnd w:id="27"/>
      <w:bookmarkEnd w:id="28"/>
    </w:p>
    <w:p w:rsidR="001C3A0C" w:rsidRDefault="0044462B" w:rsidP="0044462B">
      <w:pPr>
        <w:numPr>
          <w:ilvl w:val="0"/>
          <w:numId w:val="3"/>
        </w:numPr>
        <w:spacing w:before="105" w:after="105" w:line="360" w:lineRule="auto"/>
        <w:jc w:val="both"/>
      </w:pPr>
      <w:r>
        <w:rPr>
          <w:rFonts w:ascii="inter" w:eastAsia="inter" w:hAnsi="inter" w:cs="inter"/>
          <w:color w:val="000000"/>
        </w:rPr>
        <w:t xml:space="preserve">Continuous feedback loops that learn from test outcomes and defect patterns, </w:t>
      </w:r>
      <w:r>
        <w:rPr>
          <w:rFonts w:ascii="inter" w:eastAsia="inter" w:hAnsi="inter" w:cs="inter"/>
          <w:color w:val="000000"/>
        </w:rPr>
        <w:t>enhancing coverage and compliance over time.</w:t>
      </w:r>
      <w:bookmarkStart w:id="29" w:name="fnref2_5"/>
      <w:bookmarkEnd w:id="29"/>
    </w:p>
    <w:p w:rsidR="001C3A0C" w:rsidRDefault="0044462B" w:rsidP="0044462B">
      <w:pPr>
        <w:spacing w:after="210" w:line="360" w:lineRule="auto"/>
        <w:jc w:val="both"/>
      </w:pPr>
      <w:r>
        <w:rPr>
          <w:rFonts w:ascii="inter" w:eastAsia="inter" w:hAnsi="inter" w:cs="inter"/>
          <w:color w:val="000000"/>
        </w:rPr>
        <w:t xml:space="preserve">This AI-augmented system can reduce manual test authoring efforts by up to 50%, improve test quality and compliance, accelerate release cycles, and support robust, compliant digital </w:t>
      </w:r>
      <w:r>
        <w:rPr>
          <w:rFonts w:ascii="inter" w:eastAsia="inter" w:hAnsi="inter" w:cs="inter"/>
          <w:color w:val="000000"/>
        </w:rPr>
        <w:t>transformation for healthcare enterprises.</w:t>
      </w:r>
      <w:bookmarkStart w:id="30" w:name="fnref3_3"/>
      <w:bookmarkStart w:id="31" w:name="fnref6_3"/>
      <w:bookmarkEnd w:id="30"/>
      <w:bookmarkEnd w:id="31"/>
      <w:r>
        <w:rPr>
          <w:rFonts w:ascii="inter" w:eastAsia="inter" w:hAnsi="inter" w:cs="inter"/>
          <w:color w:val="000000"/>
        </w:rPr>
        <w:br/>
      </w:r>
    </w:p>
    <w:p w:rsidR="001C3A0C" w:rsidRDefault="0044462B" w:rsidP="0044462B">
      <w:pPr>
        <w:spacing w:line="360" w:lineRule="auto"/>
        <w:jc w:val="both"/>
      </w:pPr>
      <w:r>
        <w:rPr>
          <w:rFonts w:ascii="inter" w:eastAsia="inter" w:hAnsi="inter" w:cs="inter"/>
          <w:color w:val="000000"/>
        </w:rPr>
        <w:t>⁂</w:t>
      </w:r>
    </w:p>
    <w:p w:rsidR="001C3A0C" w:rsidRDefault="0044462B" w:rsidP="0044462B">
      <w:pPr>
        <w:spacing w:before="210" w:after="0" w:line="360" w:lineRule="auto"/>
        <w:jc w:val="both"/>
      </w:pPr>
      <w:r>
        <w:rPr>
          <w:noProof/>
        </w:rPr>
      </w:r>
      <w:r>
        <w:rPr>
          <w:noProof/>
        </w:rPr>
        <w:pict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1C3A0C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2C7AD5"/>
    <w:multiLevelType w:val="hybridMultilevel"/>
    <w:tmpl w:val="09045432"/>
    <w:lvl w:ilvl="0" w:tplc="9C04D49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8BCB7E8">
      <w:numFmt w:val="decimal"/>
      <w:lvlText w:val=""/>
      <w:lvlJc w:val="left"/>
    </w:lvl>
    <w:lvl w:ilvl="2" w:tplc="C68EE656">
      <w:numFmt w:val="decimal"/>
      <w:lvlText w:val=""/>
      <w:lvlJc w:val="left"/>
    </w:lvl>
    <w:lvl w:ilvl="3" w:tplc="24F64520">
      <w:numFmt w:val="decimal"/>
      <w:lvlText w:val=""/>
      <w:lvlJc w:val="left"/>
    </w:lvl>
    <w:lvl w:ilvl="4" w:tplc="292CEB0E">
      <w:numFmt w:val="decimal"/>
      <w:lvlText w:val=""/>
      <w:lvlJc w:val="left"/>
    </w:lvl>
    <w:lvl w:ilvl="5" w:tplc="3028EA56">
      <w:numFmt w:val="decimal"/>
      <w:lvlText w:val=""/>
      <w:lvlJc w:val="left"/>
    </w:lvl>
    <w:lvl w:ilvl="6" w:tplc="7C22AF3E">
      <w:numFmt w:val="decimal"/>
      <w:lvlText w:val=""/>
      <w:lvlJc w:val="left"/>
    </w:lvl>
    <w:lvl w:ilvl="7" w:tplc="5E6CE7A0">
      <w:numFmt w:val="decimal"/>
      <w:lvlText w:val=""/>
      <w:lvlJc w:val="left"/>
    </w:lvl>
    <w:lvl w:ilvl="8" w:tplc="669AA392">
      <w:numFmt w:val="decimal"/>
      <w:lvlText w:val=""/>
      <w:lvlJc w:val="left"/>
    </w:lvl>
  </w:abstractNum>
  <w:abstractNum w:abstractNumId="1">
    <w:nsid w:val="24156461"/>
    <w:multiLevelType w:val="hybridMultilevel"/>
    <w:tmpl w:val="50DEAB16"/>
    <w:lvl w:ilvl="0" w:tplc="0A0CE638">
      <w:numFmt w:val="decimal"/>
      <w:lvlText w:val=""/>
      <w:lvlJc w:val="left"/>
    </w:lvl>
    <w:lvl w:ilvl="1" w:tplc="8760F296">
      <w:numFmt w:val="decimal"/>
      <w:lvlText w:val=""/>
      <w:lvlJc w:val="left"/>
    </w:lvl>
    <w:lvl w:ilvl="2" w:tplc="F2D6B168">
      <w:numFmt w:val="decimal"/>
      <w:lvlText w:val=""/>
      <w:lvlJc w:val="left"/>
    </w:lvl>
    <w:lvl w:ilvl="3" w:tplc="78E8D78A">
      <w:numFmt w:val="decimal"/>
      <w:lvlText w:val=""/>
      <w:lvlJc w:val="left"/>
    </w:lvl>
    <w:lvl w:ilvl="4" w:tplc="4058BA36">
      <w:numFmt w:val="decimal"/>
      <w:lvlText w:val=""/>
      <w:lvlJc w:val="left"/>
    </w:lvl>
    <w:lvl w:ilvl="5" w:tplc="501CAF66">
      <w:numFmt w:val="decimal"/>
      <w:lvlText w:val=""/>
      <w:lvlJc w:val="left"/>
    </w:lvl>
    <w:lvl w:ilvl="6" w:tplc="64F0D7CA">
      <w:numFmt w:val="decimal"/>
      <w:lvlText w:val=""/>
      <w:lvlJc w:val="left"/>
    </w:lvl>
    <w:lvl w:ilvl="7" w:tplc="14BA70E6">
      <w:numFmt w:val="decimal"/>
      <w:lvlText w:val=""/>
      <w:lvlJc w:val="left"/>
    </w:lvl>
    <w:lvl w:ilvl="8" w:tplc="B2944CA6">
      <w:numFmt w:val="decimal"/>
      <w:lvlText w:val=""/>
      <w:lvlJc w:val="left"/>
    </w:lvl>
  </w:abstractNum>
  <w:abstractNum w:abstractNumId="2">
    <w:nsid w:val="5C3C2C22"/>
    <w:multiLevelType w:val="hybridMultilevel"/>
    <w:tmpl w:val="92844A62"/>
    <w:lvl w:ilvl="0" w:tplc="1E9A53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340AEC">
      <w:numFmt w:val="decimal"/>
      <w:lvlText w:val=""/>
      <w:lvlJc w:val="left"/>
    </w:lvl>
    <w:lvl w:ilvl="2" w:tplc="6A026372">
      <w:numFmt w:val="decimal"/>
      <w:lvlText w:val=""/>
      <w:lvlJc w:val="left"/>
    </w:lvl>
    <w:lvl w:ilvl="3" w:tplc="7EF03472">
      <w:numFmt w:val="decimal"/>
      <w:lvlText w:val=""/>
      <w:lvlJc w:val="left"/>
    </w:lvl>
    <w:lvl w:ilvl="4" w:tplc="59A8F0D0">
      <w:numFmt w:val="decimal"/>
      <w:lvlText w:val=""/>
      <w:lvlJc w:val="left"/>
    </w:lvl>
    <w:lvl w:ilvl="5" w:tplc="F6D881B2">
      <w:numFmt w:val="decimal"/>
      <w:lvlText w:val=""/>
      <w:lvlJc w:val="left"/>
    </w:lvl>
    <w:lvl w:ilvl="6" w:tplc="FB7429EA">
      <w:numFmt w:val="decimal"/>
      <w:lvlText w:val=""/>
      <w:lvlJc w:val="left"/>
    </w:lvl>
    <w:lvl w:ilvl="7" w:tplc="5574B1C6">
      <w:numFmt w:val="decimal"/>
      <w:lvlText w:val=""/>
      <w:lvlJc w:val="left"/>
    </w:lvl>
    <w:lvl w:ilvl="8" w:tplc="721299CC">
      <w:numFmt w:val="decimal"/>
      <w:lvlText w:val=""/>
      <w:lvlJc w:val="left"/>
    </w:lvl>
  </w:abstractNum>
  <w:abstractNum w:abstractNumId="3">
    <w:nsid w:val="67FF77C5"/>
    <w:multiLevelType w:val="hybridMultilevel"/>
    <w:tmpl w:val="34644F72"/>
    <w:lvl w:ilvl="0" w:tplc="2F46E9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A92AB62">
      <w:numFmt w:val="decimal"/>
      <w:lvlText w:val=""/>
      <w:lvlJc w:val="left"/>
    </w:lvl>
    <w:lvl w:ilvl="2" w:tplc="714E3CBC">
      <w:numFmt w:val="decimal"/>
      <w:lvlText w:val=""/>
      <w:lvlJc w:val="left"/>
    </w:lvl>
    <w:lvl w:ilvl="3" w:tplc="7D440D3A">
      <w:numFmt w:val="decimal"/>
      <w:lvlText w:val=""/>
      <w:lvlJc w:val="left"/>
    </w:lvl>
    <w:lvl w:ilvl="4" w:tplc="AE3CDE98">
      <w:numFmt w:val="decimal"/>
      <w:lvlText w:val=""/>
      <w:lvlJc w:val="left"/>
    </w:lvl>
    <w:lvl w:ilvl="5" w:tplc="2F067E26">
      <w:numFmt w:val="decimal"/>
      <w:lvlText w:val=""/>
      <w:lvlJc w:val="left"/>
    </w:lvl>
    <w:lvl w:ilvl="6" w:tplc="F7F64366">
      <w:numFmt w:val="decimal"/>
      <w:lvlText w:val=""/>
      <w:lvlJc w:val="left"/>
    </w:lvl>
    <w:lvl w:ilvl="7" w:tplc="F4ACFD00">
      <w:numFmt w:val="decimal"/>
      <w:lvlText w:val=""/>
      <w:lvlJc w:val="left"/>
    </w:lvl>
    <w:lvl w:ilvl="8" w:tplc="95B611E8">
      <w:numFmt w:val="decimal"/>
      <w:lvlText w:val=""/>
      <w:lvlJc w:val="left"/>
    </w:lvl>
  </w:abstractNum>
  <w:abstractNum w:abstractNumId="4">
    <w:nsid w:val="76376F00"/>
    <w:multiLevelType w:val="hybridMultilevel"/>
    <w:tmpl w:val="2902A6E6"/>
    <w:lvl w:ilvl="0" w:tplc="48183E6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76AB176">
      <w:numFmt w:val="decimal"/>
      <w:lvlText w:val=""/>
      <w:lvlJc w:val="left"/>
    </w:lvl>
    <w:lvl w:ilvl="2" w:tplc="8DA682B4">
      <w:numFmt w:val="decimal"/>
      <w:lvlText w:val=""/>
      <w:lvlJc w:val="left"/>
    </w:lvl>
    <w:lvl w:ilvl="3" w:tplc="B86A4CD6">
      <w:numFmt w:val="decimal"/>
      <w:lvlText w:val=""/>
      <w:lvlJc w:val="left"/>
    </w:lvl>
    <w:lvl w:ilvl="4" w:tplc="032E5AB6">
      <w:numFmt w:val="decimal"/>
      <w:lvlText w:val=""/>
      <w:lvlJc w:val="left"/>
    </w:lvl>
    <w:lvl w:ilvl="5" w:tplc="95D23E60">
      <w:numFmt w:val="decimal"/>
      <w:lvlText w:val=""/>
      <w:lvlJc w:val="left"/>
    </w:lvl>
    <w:lvl w:ilvl="6" w:tplc="744C0BB4">
      <w:numFmt w:val="decimal"/>
      <w:lvlText w:val=""/>
      <w:lvlJc w:val="left"/>
    </w:lvl>
    <w:lvl w:ilvl="7" w:tplc="72A6DDDE">
      <w:numFmt w:val="decimal"/>
      <w:lvlText w:val=""/>
      <w:lvlJc w:val="left"/>
    </w:lvl>
    <w:lvl w:ilvl="8" w:tplc="27A67D84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3A0C"/>
    <w:rsid w:val="001C3A0C"/>
    <w:rsid w:val="00444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46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62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46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6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873</Words>
  <Characters>4978</Characters>
  <Application>Microsoft Office Word</Application>
  <DocSecurity>0</DocSecurity>
  <Lines>41</Lines>
  <Paragraphs>11</Paragraphs>
  <ScaleCrop>false</ScaleCrop>
  <Company/>
  <LinksUpToDate>false</LinksUpToDate>
  <CharactersWithSpaces>5840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Shailja Sehgal</cp:lastModifiedBy>
  <cp:revision>3</cp:revision>
  <dcterms:created xsi:type="dcterms:W3CDTF">2025-11-02T02:15:00Z</dcterms:created>
  <dcterms:modified xsi:type="dcterms:W3CDTF">2025-11-02T02:56:00Z</dcterms:modified>
</cp:coreProperties>
</file>