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MediBot vs LightRAG vs Baseline — Evaluation Report</w:t>
      </w:r>
    </w:p>
    <w:p>
      <w:pPr>
        <w:jc w:val="center"/>
      </w:pPr>
      <w:r>
        <w:rPr>
          <w:b w:val="0"/>
          <w:i/>
        </w:rPr>
        <w:t>Corpus: Gale Encyclopedia of Medicine (5th Ed.) — 1,399/1,802 docs indexed for LightRAG (78%)</w:t>
      </w:r>
    </w:p>
    <w:p>
      <w:pPr>
        <w:jc w:val="center"/>
      </w:pPr>
      <w:r>
        <w:rPr>
          <w:b w:val="0"/>
          <w:i/>
        </w:rPr>
        <w:t>Queries: 60 (57 scored + 3 edge cases)  |  LLM: openai/gpt-oss-120b  |  Date: 2026-08-11</w:t>
      </w:r>
    </w:p>
    <w:p>
      <w:pPr>
        <w:pStyle w:val="Heading1"/>
      </w:pPr>
      <w:r>
        <w:t>1. Overall Metrics</w:t>
      </w:r>
    </w:p>
    <w:p>
      <w:pPr>
        <w:pStyle w:val="Heading2"/>
      </w:pPr>
      <w:r>
        <w:t>1.1 Retrieval Metrics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20"/>
              </w:rPr>
              <w:t>Metric</w:t>
            </w:r>
          </w:p>
        </w:tc>
        <w:tc>
          <w:tcPr>
            <w:tcW w:type="dxa" w:w="1728"/>
          </w:tcPr>
          <w:p>
            <w:r/>
            <w:r>
              <w:rPr>
                <w:b/>
                <w:sz w:val="20"/>
              </w:rPr>
              <w:t>Baseline (no retrieval)</w:t>
            </w:r>
          </w:p>
        </w:tc>
        <w:tc>
          <w:tcPr>
            <w:tcW w:type="dxa" w:w="1728"/>
          </w:tcPr>
          <w:p>
            <w:r/>
            <w:r>
              <w:rPr>
                <w:b/>
                <w:sz w:val="20"/>
              </w:rPr>
              <w:t>LightRAG (mix)</w:t>
            </w:r>
          </w:p>
        </w:tc>
        <w:tc>
          <w:tcPr>
            <w:tcW w:type="dxa" w:w="1728"/>
          </w:tcPr>
          <w:p>
            <w:r/>
            <w:r>
              <w:rPr>
                <w:b/>
                <w:sz w:val="20"/>
              </w:rPr>
              <w:t>MediBot (KG BFS)</w:t>
            </w:r>
          </w:p>
        </w:tc>
        <w:tc>
          <w:tcPr>
            <w:tcW w:type="dxa" w:w="1728"/>
          </w:tcPr>
          <w:p>
            <w:r/>
            <w:r>
              <w:rPr>
                <w:b/>
                <w:sz w:val="20"/>
              </w:rPr>
              <w:t>Winner</w:t>
            </w:r>
          </w:p>
        </w:tc>
      </w:tr>
      <w:tr>
        <w:tc>
          <w:tcPr>
            <w:tcW w:type="dxa" w:w="1728"/>
          </w:tcPr>
          <w:p>
            <w:r/>
            <w:r>
              <w:rPr>
                <w:sz w:val="20"/>
              </w:rPr>
              <w:t>Hit@1</w:t>
            </w:r>
          </w:p>
        </w:tc>
        <w:tc>
          <w:tcPr>
            <w:tcW w:type="dxa" w:w="1728"/>
          </w:tcPr>
          <w:p>
            <w:r/>
            <w:r>
              <w:rPr>
                <w:sz w:val="20"/>
              </w:rPr>
              <w:t>—</w:t>
            </w:r>
          </w:p>
        </w:tc>
        <w:tc>
          <w:tcPr>
            <w:tcW w:type="dxa" w:w="1728"/>
          </w:tcPr>
          <w:p>
            <w:r/>
            <w:r>
              <w:rPr>
                <w:sz w:val="20"/>
              </w:rPr>
              <w:t>0.4211</w:t>
            </w:r>
          </w:p>
        </w:tc>
        <w:tc>
          <w:tcPr>
            <w:tcW w:type="dxa" w:w="1728"/>
          </w:tcPr>
          <w:p>
            <w:r/>
            <w:r>
              <w:rPr>
                <w:sz w:val="20"/>
              </w:rPr>
              <w:t>0.8070</w:t>
            </w:r>
          </w:p>
        </w:tc>
        <w:tc>
          <w:tcPr>
            <w:tcW w:type="dxa" w:w="1728"/>
          </w:tcPr>
          <w:p>
            <w:r/>
            <w:r>
              <w:rPr>
                <w:sz w:val="20"/>
              </w:rPr>
              <w:t>MediBot (+91.6%)</w:t>
            </w:r>
          </w:p>
        </w:tc>
      </w:tr>
      <w:tr>
        <w:tc>
          <w:tcPr>
            <w:tcW w:type="dxa" w:w="1728"/>
          </w:tcPr>
          <w:p>
            <w:r/>
            <w:r>
              <w:rPr>
                <w:sz w:val="20"/>
              </w:rPr>
              <w:t>Hit@3</w:t>
            </w:r>
          </w:p>
        </w:tc>
        <w:tc>
          <w:tcPr>
            <w:tcW w:type="dxa" w:w="1728"/>
          </w:tcPr>
          <w:p>
            <w:r/>
            <w:r>
              <w:rPr>
                <w:sz w:val="20"/>
              </w:rPr>
              <w:t>—</w:t>
            </w:r>
          </w:p>
        </w:tc>
        <w:tc>
          <w:tcPr>
            <w:tcW w:type="dxa" w:w="1728"/>
          </w:tcPr>
          <w:p>
            <w:r/>
            <w:r>
              <w:rPr>
                <w:sz w:val="20"/>
              </w:rPr>
              <w:t>0.5263</w:t>
            </w:r>
          </w:p>
        </w:tc>
        <w:tc>
          <w:tcPr>
            <w:tcW w:type="dxa" w:w="1728"/>
          </w:tcPr>
          <w:p>
            <w:r/>
            <w:r>
              <w:rPr>
                <w:sz w:val="20"/>
              </w:rPr>
              <w:t>0.9123</w:t>
            </w:r>
          </w:p>
        </w:tc>
        <w:tc>
          <w:tcPr>
            <w:tcW w:type="dxa" w:w="1728"/>
          </w:tcPr>
          <w:p>
            <w:r/>
            <w:r>
              <w:rPr>
                <w:sz w:val="20"/>
              </w:rPr>
              <w:t>MediBot (+73.3%)</w:t>
            </w:r>
          </w:p>
        </w:tc>
      </w:tr>
      <w:tr>
        <w:tc>
          <w:tcPr>
            <w:tcW w:type="dxa" w:w="1728"/>
          </w:tcPr>
          <w:p>
            <w:r/>
            <w:r>
              <w:rPr>
                <w:sz w:val="20"/>
              </w:rPr>
              <w:t>Hit@5</w:t>
            </w:r>
          </w:p>
        </w:tc>
        <w:tc>
          <w:tcPr>
            <w:tcW w:type="dxa" w:w="1728"/>
          </w:tcPr>
          <w:p>
            <w:r/>
            <w:r>
              <w:rPr>
                <w:sz w:val="20"/>
              </w:rPr>
              <w:t>—</w:t>
            </w:r>
          </w:p>
        </w:tc>
        <w:tc>
          <w:tcPr>
            <w:tcW w:type="dxa" w:w="1728"/>
          </w:tcPr>
          <w:p>
            <w:r/>
            <w:r>
              <w:rPr>
                <w:sz w:val="20"/>
              </w:rPr>
              <w:t>0.5439</w:t>
            </w:r>
          </w:p>
        </w:tc>
        <w:tc>
          <w:tcPr>
            <w:tcW w:type="dxa" w:w="1728"/>
          </w:tcPr>
          <w:p>
            <w:r/>
            <w:r>
              <w:rPr>
                <w:sz w:val="20"/>
              </w:rPr>
              <w:t>0.9298</w:t>
            </w:r>
          </w:p>
        </w:tc>
        <w:tc>
          <w:tcPr>
            <w:tcW w:type="dxa" w:w="1728"/>
          </w:tcPr>
          <w:p>
            <w:r/>
            <w:r>
              <w:rPr>
                <w:sz w:val="20"/>
              </w:rPr>
              <w:t>MediBot (+71.0%)</w:t>
            </w:r>
          </w:p>
        </w:tc>
      </w:tr>
      <w:tr>
        <w:tc>
          <w:tcPr>
            <w:tcW w:type="dxa" w:w="1728"/>
          </w:tcPr>
          <w:p>
            <w:r/>
            <w:r>
              <w:rPr>
                <w:sz w:val="20"/>
              </w:rPr>
              <w:t>MRR</w:t>
            </w:r>
          </w:p>
        </w:tc>
        <w:tc>
          <w:tcPr>
            <w:tcW w:type="dxa" w:w="1728"/>
          </w:tcPr>
          <w:p>
            <w:r/>
            <w:r>
              <w:rPr>
                <w:sz w:val="20"/>
              </w:rPr>
              <w:t>—</w:t>
            </w:r>
          </w:p>
        </w:tc>
        <w:tc>
          <w:tcPr>
            <w:tcW w:type="dxa" w:w="1728"/>
          </w:tcPr>
          <w:p>
            <w:r/>
            <w:r>
              <w:rPr>
                <w:sz w:val="20"/>
              </w:rPr>
              <w:t>0.4718</w:t>
            </w:r>
          </w:p>
        </w:tc>
        <w:tc>
          <w:tcPr>
            <w:tcW w:type="dxa" w:w="1728"/>
          </w:tcPr>
          <w:p>
            <w:r/>
            <w:r>
              <w:rPr>
                <w:sz w:val="20"/>
              </w:rPr>
              <w:t>0.8618</w:t>
            </w:r>
          </w:p>
        </w:tc>
        <w:tc>
          <w:tcPr>
            <w:tcW w:type="dxa" w:w="1728"/>
          </w:tcPr>
          <w:p>
            <w:r/>
            <w:r>
              <w:rPr>
                <w:sz w:val="20"/>
              </w:rPr>
              <w:t>MediBot (+82.7%)</w:t>
            </w:r>
          </w:p>
        </w:tc>
      </w:tr>
    </w:tbl>
    <w:p>
      <w:pPr>
        <w:pStyle w:val="Heading2"/>
      </w:pPr>
      <w:r>
        <w:t>1.2 Response Quality (ROUGE / BLEU vs reference answers)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20"/>
              </w:rPr>
              <w:t>Metric</w:t>
            </w:r>
          </w:p>
        </w:tc>
        <w:tc>
          <w:tcPr>
            <w:tcW w:type="dxa" w:w="1728"/>
          </w:tcPr>
          <w:p>
            <w:r/>
            <w:r>
              <w:rPr>
                <w:b/>
                <w:sz w:val="20"/>
              </w:rPr>
              <w:t>Baseline</w:t>
            </w:r>
          </w:p>
        </w:tc>
        <w:tc>
          <w:tcPr>
            <w:tcW w:type="dxa" w:w="1728"/>
          </w:tcPr>
          <w:p>
            <w:r/>
            <w:r>
              <w:rPr>
                <w:b/>
                <w:sz w:val="20"/>
              </w:rPr>
              <w:t>LightRAG</w:t>
            </w:r>
          </w:p>
        </w:tc>
        <w:tc>
          <w:tcPr>
            <w:tcW w:type="dxa" w:w="1728"/>
          </w:tcPr>
          <w:p>
            <w:r/>
            <w:r>
              <w:rPr>
                <w:b/>
                <w:sz w:val="20"/>
              </w:rPr>
              <w:t>MediBot</w:t>
            </w:r>
          </w:p>
        </w:tc>
        <w:tc>
          <w:tcPr>
            <w:tcW w:type="dxa" w:w="1728"/>
          </w:tcPr>
          <w:p>
            <w:r/>
            <w:r>
              <w:rPr>
                <w:b/>
                <w:sz w:val="20"/>
              </w:rPr>
              <w:t>Winner</w:t>
            </w:r>
          </w:p>
        </w:tc>
      </w:tr>
      <w:tr>
        <w:tc>
          <w:tcPr>
            <w:tcW w:type="dxa" w:w="1728"/>
          </w:tcPr>
          <w:p>
            <w:r/>
            <w:r>
              <w:rPr>
                <w:sz w:val="20"/>
              </w:rPr>
              <w:t>ROUGE-1</w:t>
            </w:r>
          </w:p>
        </w:tc>
        <w:tc>
          <w:tcPr>
            <w:tcW w:type="dxa" w:w="1728"/>
          </w:tcPr>
          <w:p>
            <w:r/>
            <w:r>
              <w:rPr>
                <w:sz w:val="20"/>
              </w:rPr>
              <w:t>0.2032</w:t>
            </w:r>
          </w:p>
        </w:tc>
        <w:tc>
          <w:tcPr>
            <w:tcW w:type="dxa" w:w="1728"/>
          </w:tcPr>
          <w:p>
            <w:r/>
            <w:r>
              <w:rPr>
                <w:sz w:val="20"/>
              </w:rPr>
              <w:t>0.2582</w:t>
            </w:r>
          </w:p>
        </w:tc>
        <w:tc>
          <w:tcPr>
            <w:tcW w:type="dxa" w:w="1728"/>
          </w:tcPr>
          <w:p>
            <w:r/>
            <w:r>
              <w:rPr>
                <w:sz w:val="20"/>
              </w:rPr>
              <w:t>0.1973</w:t>
            </w:r>
          </w:p>
        </w:tc>
        <w:tc>
          <w:tcPr>
            <w:tcW w:type="dxa" w:w="1728"/>
          </w:tcPr>
          <w:p>
            <w:r/>
            <w:r>
              <w:rPr>
                <w:sz w:val="20"/>
              </w:rPr>
              <w:t>LightRAG (+27.1% vs base)</w:t>
            </w:r>
          </w:p>
        </w:tc>
      </w:tr>
      <w:tr>
        <w:tc>
          <w:tcPr>
            <w:tcW w:type="dxa" w:w="1728"/>
          </w:tcPr>
          <w:p>
            <w:r/>
            <w:r>
              <w:rPr>
                <w:sz w:val="20"/>
              </w:rPr>
              <w:t>ROUGE-2</w:t>
            </w:r>
          </w:p>
        </w:tc>
        <w:tc>
          <w:tcPr>
            <w:tcW w:type="dxa" w:w="1728"/>
          </w:tcPr>
          <w:p>
            <w:r/>
            <w:r>
              <w:rPr>
                <w:sz w:val="20"/>
              </w:rPr>
              <w:t>0.0560</w:t>
            </w:r>
          </w:p>
        </w:tc>
        <w:tc>
          <w:tcPr>
            <w:tcW w:type="dxa" w:w="1728"/>
          </w:tcPr>
          <w:p>
            <w:r/>
            <w:r>
              <w:rPr>
                <w:sz w:val="20"/>
              </w:rPr>
              <w:t>0.0865</w:t>
            </w:r>
          </w:p>
        </w:tc>
        <w:tc>
          <w:tcPr>
            <w:tcW w:type="dxa" w:w="1728"/>
          </w:tcPr>
          <w:p>
            <w:r/>
            <w:r>
              <w:rPr>
                <w:sz w:val="20"/>
              </w:rPr>
              <w:t>0.0806</w:t>
            </w:r>
          </w:p>
        </w:tc>
        <w:tc>
          <w:tcPr>
            <w:tcW w:type="dxa" w:w="1728"/>
          </w:tcPr>
          <w:p>
            <w:r/>
            <w:r>
              <w:rPr>
                <w:sz w:val="20"/>
              </w:rPr>
              <w:t>LightRAG (+54.5%)</w:t>
            </w:r>
          </w:p>
        </w:tc>
      </w:tr>
      <w:tr>
        <w:tc>
          <w:tcPr>
            <w:tcW w:type="dxa" w:w="1728"/>
          </w:tcPr>
          <w:p>
            <w:r/>
            <w:r>
              <w:rPr>
                <w:sz w:val="20"/>
              </w:rPr>
              <w:t>ROUGE-L</w:t>
            </w:r>
          </w:p>
        </w:tc>
        <w:tc>
          <w:tcPr>
            <w:tcW w:type="dxa" w:w="1728"/>
          </w:tcPr>
          <w:p>
            <w:r/>
            <w:r>
              <w:rPr>
                <w:sz w:val="20"/>
              </w:rPr>
              <w:t>0.1395</w:t>
            </w:r>
          </w:p>
        </w:tc>
        <w:tc>
          <w:tcPr>
            <w:tcW w:type="dxa" w:w="1728"/>
          </w:tcPr>
          <w:p>
            <w:r/>
            <w:r>
              <w:rPr>
                <w:sz w:val="20"/>
              </w:rPr>
              <w:t>0.1931</w:t>
            </w:r>
          </w:p>
        </w:tc>
        <w:tc>
          <w:tcPr>
            <w:tcW w:type="dxa" w:w="1728"/>
          </w:tcPr>
          <w:p>
            <w:r/>
            <w:r>
              <w:rPr>
                <w:sz w:val="20"/>
              </w:rPr>
              <w:t>0.1529</w:t>
            </w:r>
          </w:p>
        </w:tc>
        <w:tc>
          <w:tcPr>
            <w:tcW w:type="dxa" w:w="1728"/>
          </w:tcPr>
          <w:p>
            <w:r/>
            <w:r>
              <w:rPr>
                <w:sz w:val="20"/>
              </w:rPr>
              <w:t>LightRAG (+38.4%)</w:t>
            </w:r>
          </w:p>
        </w:tc>
      </w:tr>
      <w:tr>
        <w:tc>
          <w:tcPr>
            <w:tcW w:type="dxa" w:w="1728"/>
          </w:tcPr>
          <w:p>
            <w:r/>
            <w:r>
              <w:rPr>
                <w:sz w:val="20"/>
              </w:rPr>
              <w:t>BLEU-1</w:t>
            </w:r>
          </w:p>
        </w:tc>
        <w:tc>
          <w:tcPr>
            <w:tcW w:type="dxa" w:w="1728"/>
          </w:tcPr>
          <w:p>
            <w:r/>
            <w:r>
              <w:rPr>
                <w:sz w:val="20"/>
              </w:rPr>
              <w:t>0.1129</w:t>
            </w:r>
          </w:p>
        </w:tc>
        <w:tc>
          <w:tcPr>
            <w:tcW w:type="dxa" w:w="1728"/>
          </w:tcPr>
          <w:p>
            <w:r/>
            <w:r>
              <w:rPr>
                <w:sz w:val="20"/>
              </w:rPr>
              <w:t>0.1772</w:t>
            </w:r>
          </w:p>
        </w:tc>
        <w:tc>
          <w:tcPr>
            <w:tcW w:type="dxa" w:w="1728"/>
          </w:tcPr>
          <w:p>
            <w:r/>
            <w:r>
              <w:rPr>
                <w:sz w:val="20"/>
              </w:rPr>
              <w:t>0.1208</w:t>
            </w:r>
          </w:p>
        </w:tc>
        <w:tc>
          <w:tcPr>
            <w:tcW w:type="dxa" w:w="1728"/>
          </w:tcPr>
          <w:p>
            <w:r/>
            <w:r>
              <w:rPr>
                <w:sz w:val="20"/>
              </w:rPr>
              <w:t>LightRAG (+57.0%)</w:t>
            </w:r>
          </w:p>
        </w:tc>
      </w:tr>
      <w:tr>
        <w:tc>
          <w:tcPr>
            <w:tcW w:type="dxa" w:w="1728"/>
          </w:tcPr>
          <w:p>
            <w:r/>
            <w:r>
              <w:rPr>
                <w:sz w:val="20"/>
              </w:rPr>
              <w:t>BLEU-2</w:t>
            </w:r>
          </w:p>
        </w:tc>
        <w:tc>
          <w:tcPr>
            <w:tcW w:type="dxa" w:w="1728"/>
          </w:tcPr>
          <w:p>
            <w:r/>
            <w:r>
              <w:rPr>
                <w:sz w:val="20"/>
              </w:rPr>
              <w:t>0.0599</w:t>
            </w:r>
          </w:p>
        </w:tc>
        <w:tc>
          <w:tcPr>
            <w:tcW w:type="dxa" w:w="1728"/>
          </w:tcPr>
          <w:p>
            <w:r/>
            <w:r>
              <w:rPr>
                <w:sz w:val="20"/>
              </w:rPr>
              <w:t>0.0964</w:t>
            </w:r>
          </w:p>
        </w:tc>
        <w:tc>
          <w:tcPr>
            <w:tcW w:type="dxa" w:w="1728"/>
          </w:tcPr>
          <w:p>
            <w:r/>
            <w:r>
              <w:rPr>
                <w:sz w:val="20"/>
              </w:rPr>
              <w:t>0.0747</w:t>
            </w:r>
          </w:p>
        </w:tc>
        <w:tc>
          <w:tcPr>
            <w:tcW w:type="dxa" w:w="1728"/>
          </w:tcPr>
          <w:p>
            <w:r/>
            <w:r>
              <w:rPr>
                <w:sz w:val="20"/>
              </w:rPr>
              <w:t>LightRAG (+60.9%)</w:t>
            </w:r>
          </w:p>
        </w:tc>
      </w:tr>
      <w:tr>
        <w:tc>
          <w:tcPr>
            <w:tcW w:type="dxa" w:w="1728"/>
          </w:tcPr>
          <w:p>
            <w:r/>
            <w:r>
              <w:rPr>
                <w:sz w:val="20"/>
              </w:rPr>
              <w:t>BLEU-4</w:t>
            </w:r>
          </w:p>
        </w:tc>
        <w:tc>
          <w:tcPr>
            <w:tcW w:type="dxa" w:w="1728"/>
          </w:tcPr>
          <w:p>
            <w:r/>
            <w:r>
              <w:rPr>
                <w:sz w:val="20"/>
              </w:rPr>
              <w:t>0.0214</w:t>
            </w:r>
          </w:p>
        </w:tc>
        <w:tc>
          <w:tcPr>
            <w:tcW w:type="dxa" w:w="1728"/>
          </w:tcPr>
          <w:p>
            <w:r/>
            <w:r>
              <w:rPr>
                <w:sz w:val="20"/>
              </w:rPr>
              <w:t>0.0350</w:t>
            </w:r>
          </w:p>
        </w:tc>
        <w:tc>
          <w:tcPr>
            <w:tcW w:type="dxa" w:w="1728"/>
          </w:tcPr>
          <w:p>
            <w:r/>
            <w:r>
              <w:rPr>
                <w:sz w:val="20"/>
              </w:rPr>
              <w:t>0.0402</w:t>
            </w:r>
          </w:p>
        </w:tc>
        <w:tc>
          <w:tcPr>
            <w:tcW w:type="dxa" w:w="1728"/>
          </w:tcPr>
          <w:p>
            <w:r/>
            <w:r>
              <w:rPr>
                <w:sz w:val="20"/>
              </w:rPr>
              <w:t>MediBot (+87.9% vs base)</w:t>
            </w:r>
          </w:p>
        </w:tc>
      </w:tr>
    </w:tbl>
    <w:p>
      <w:pPr>
        <w:pStyle w:val="Heading2"/>
      </w:pPr>
      <w:r>
        <w:t>1.3 Latency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20"/>
              </w:rPr>
              <w:t>System</w:t>
            </w:r>
          </w:p>
        </w:tc>
        <w:tc>
          <w:tcPr>
            <w:tcW w:type="dxa" w:w="4320"/>
          </w:tcPr>
          <w:p>
            <w:r/>
            <w:r>
              <w:rPr>
                <w:b/>
                <w:sz w:val="20"/>
              </w:rPr>
              <w:t>Avg time per query</w:t>
            </w:r>
          </w:p>
        </w:tc>
      </w:tr>
      <w:tr>
        <w:tc>
          <w:tcPr>
            <w:tcW w:type="dxa" w:w="4320"/>
          </w:tcPr>
          <w:p>
            <w:r/>
            <w:r>
              <w:rPr>
                <w:sz w:val="20"/>
              </w:rPr>
              <w:t>Baseline (no retrieval)</w:t>
            </w:r>
          </w:p>
        </w:tc>
        <w:tc>
          <w:tcPr>
            <w:tcW w:type="dxa" w:w="4320"/>
          </w:tcPr>
          <w:p>
            <w:r/>
            <w:r>
              <w:rPr>
                <w:sz w:val="20"/>
              </w:rPr>
              <w:t>10.0s</w:t>
            </w:r>
          </w:p>
        </w:tc>
      </w:tr>
      <w:tr>
        <w:tc>
          <w:tcPr>
            <w:tcW w:type="dxa" w:w="4320"/>
          </w:tcPr>
          <w:p>
            <w:r/>
            <w:r>
              <w:rPr>
                <w:sz w:val="20"/>
              </w:rPr>
              <w:t>MediBot (KG BFS)</w:t>
            </w:r>
          </w:p>
        </w:tc>
        <w:tc>
          <w:tcPr>
            <w:tcW w:type="dxa" w:w="4320"/>
          </w:tcPr>
          <w:p>
            <w:r/>
            <w:r>
              <w:rPr>
                <w:sz w:val="20"/>
              </w:rPr>
              <w:t>20.2s</w:t>
            </w:r>
          </w:p>
        </w:tc>
      </w:tr>
      <w:tr>
        <w:tc>
          <w:tcPr>
            <w:tcW w:type="dxa" w:w="4320"/>
          </w:tcPr>
          <w:p>
            <w:r/>
            <w:r>
              <w:rPr>
                <w:sz w:val="20"/>
              </w:rPr>
              <w:t>LightRAG (mix)</w:t>
            </w:r>
          </w:p>
        </w:tc>
        <w:tc>
          <w:tcPr>
            <w:tcW w:type="dxa" w:w="4320"/>
          </w:tcPr>
          <w:p>
            <w:r/>
            <w:r>
              <w:rPr>
                <w:sz w:val="20"/>
              </w:rPr>
              <w:t>41.1s</w:t>
            </w:r>
          </w:p>
        </w:tc>
      </w:tr>
    </w:tbl>
    <w:p>
      <w:pPr>
        <w:pStyle w:val="Heading1"/>
      </w:pPr>
      <w:r>
        <w:t>2. Hit@1 by Query Type</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b/>
                <w:sz w:val="20"/>
              </w:rPr>
              <w:t>Query Type</w:t>
            </w:r>
          </w:p>
        </w:tc>
        <w:tc>
          <w:tcPr>
            <w:tcW w:type="dxa" w:w="1440"/>
          </w:tcPr>
          <w:p>
            <w:r/>
            <w:r>
              <w:rPr>
                <w:b/>
                <w:sz w:val="20"/>
              </w:rPr>
              <w:t>n</w:t>
            </w:r>
          </w:p>
        </w:tc>
        <w:tc>
          <w:tcPr>
            <w:tcW w:type="dxa" w:w="1440"/>
          </w:tcPr>
          <w:p>
            <w:r/>
            <w:r>
              <w:rPr>
                <w:b/>
                <w:sz w:val="20"/>
              </w:rPr>
              <w:t>LightRAG Hit@1</w:t>
            </w:r>
          </w:p>
        </w:tc>
        <w:tc>
          <w:tcPr>
            <w:tcW w:type="dxa" w:w="1440"/>
          </w:tcPr>
          <w:p>
            <w:r/>
            <w:r>
              <w:rPr>
                <w:b/>
                <w:sz w:val="20"/>
              </w:rPr>
              <w:t>MediBot Hit@1</w:t>
            </w:r>
          </w:p>
        </w:tc>
        <w:tc>
          <w:tcPr>
            <w:tcW w:type="dxa" w:w="1440"/>
          </w:tcPr>
          <w:p>
            <w:r/>
            <w:r>
              <w:rPr>
                <w:b/>
                <w:sz w:val="20"/>
              </w:rPr>
              <w:t>LightRAG MRR</w:t>
            </w:r>
          </w:p>
        </w:tc>
        <w:tc>
          <w:tcPr>
            <w:tcW w:type="dxa" w:w="1440"/>
          </w:tcPr>
          <w:p>
            <w:r/>
            <w:r>
              <w:rPr>
                <w:b/>
                <w:sz w:val="20"/>
              </w:rPr>
              <w:t>MediBot MRR</w:t>
            </w:r>
          </w:p>
        </w:tc>
      </w:tr>
      <w:tr>
        <w:tc>
          <w:tcPr>
            <w:tcW w:type="dxa" w:w="1440"/>
          </w:tcPr>
          <w:p>
            <w:r/>
            <w:r>
              <w:rPr>
                <w:sz w:val="20"/>
              </w:rPr>
              <w:t>Definition</w:t>
            </w:r>
          </w:p>
        </w:tc>
        <w:tc>
          <w:tcPr>
            <w:tcW w:type="dxa" w:w="1440"/>
          </w:tcPr>
          <w:p>
            <w:r/>
            <w:r>
              <w:rPr>
                <w:sz w:val="20"/>
              </w:rPr>
              <w:t>20</w:t>
            </w:r>
          </w:p>
        </w:tc>
        <w:tc>
          <w:tcPr>
            <w:tcW w:type="dxa" w:w="1440"/>
          </w:tcPr>
          <w:p>
            <w:r/>
            <w:r>
              <w:rPr>
                <w:sz w:val="20"/>
              </w:rPr>
              <w:t>0.700</w:t>
            </w:r>
          </w:p>
        </w:tc>
        <w:tc>
          <w:tcPr>
            <w:tcW w:type="dxa" w:w="1440"/>
          </w:tcPr>
          <w:p>
            <w:r/>
            <w:r>
              <w:rPr>
                <w:sz w:val="20"/>
              </w:rPr>
              <w:t>1.000</w:t>
            </w:r>
          </w:p>
        </w:tc>
        <w:tc>
          <w:tcPr>
            <w:tcW w:type="dxa" w:w="1440"/>
          </w:tcPr>
          <w:p>
            <w:r/>
            <w:r>
              <w:rPr>
                <w:sz w:val="20"/>
              </w:rPr>
              <w:t>0.700</w:t>
            </w:r>
          </w:p>
        </w:tc>
        <w:tc>
          <w:tcPr>
            <w:tcW w:type="dxa" w:w="1440"/>
          </w:tcPr>
          <w:p>
            <w:r/>
            <w:r>
              <w:rPr>
                <w:sz w:val="20"/>
              </w:rPr>
              <w:t>1.000</w:t>
            </w:r>
          </w:p>
        </w:tc>
      </w:tr>
      <w:tr>
        <w:tc>
          <w:tcPr>
            <w:tcW w:type="dxa" w:w="1440"/>
          </w:tcPr>
          <w:p>
            <w:r/>
            <w:r>
              <w:rPr>
                <w:sz w:val="20"/>
              </w:rPr>
              <w:t>Symptom</w:t>
            </w:r>
          </w:p>
        </w:tc>
        <w:tc>
          <w:tcPr>
            <w:tcW w:type="dxa" w:w="1440"/>
          </w:tcPr>
          <w:p>
            <w:r/>
            <w:r>
              <w:rPr>
                <w:sz w:val="20"/>
              </w:rPr>
              <w:t>25</w:t>
            </w:r>
          </w:p>
        </w:tc>
        <w:tc>
          <w:tcPr>
            <w:tcW w:type="dxa" w:w="1440"/>
          </w:tcPr>
          <w:p>
            <w:r/>
            <w:r>
              <w:rPr>
                <w:sz w:val="20"/>
              </w:rPr>
              <w:t>0.200</w:t>
            </w:r>
          </w:p>
        </w:tc>
        <w:tc>
          <w:tcPr>
            <w:tcW w:type="dxa" w:w="1440"/>
          </w:tcPr>
          <w:p>
            <w:r/>
            <w:r>
              <w:rPr>
                <w:sz w:val="20"/>
              </w:rPr>
              <w:t>0.640</w:t>
            </w:r>
          </w:p>
        </w:tc>
        <w:tc>
          <w:tcPr>
            <w:tcW w:type="dxa" w:w="1440"/>
          </w:tcPr>
          <w:p>
            <w:r/>
            <w:r>
              <w:rPr>
                <w:sz w:val="20"/>
              </w:rPr>
              <w:t>0.313</w:t>
            </w:r>
          </w:p>
        </w:tc>
        <w:tc>
          <w:tcPr>
            <w:tcW w:type="dxa" w:w="1440"/>
          </w:tcPr>
          <w:p>
            <w:r/>
            <w:r>
              <w:rPr>
                <w:sz w:val="20"/>
              </w:rPr>
              <w:t>0.765</w:t>
            </w:r>
          </w:p>
        </w:tc>
      </w:tr>
      <w:tr>
        <w:tc>
          <w:tcPr>
            <w:tcW w:type="dxa" w:w="1440"/>
          </w:tcPr>
          <w:p>
            <w:r/>
            <w:r>
              <w:rPr>
                <w:sz w:val="20"/>
              </w:rPr>
              <w:t>Mixed</w:t>
            </w:r>
          </w:p>
        </w:tc>
        <w:tc>
          <w:tcPr>
            <w:tcW w:type="dxa" w:w="1440"/>
          </w:tcPr>
          <w:p>
            <w:r/>
            <w:r>
              <w:rPr>
                <w:sz w:val="20"/>
              </w:rPr>
              <w:t>10</w:t>
            </w:r>
          </w:p>
        </w:tc>
        <w:tc>
          <w:tcPr>
            <w:tcW w:type="dxa" w:w="1440"/>
          </w:tcPr>
          <w:p>
            <w:r/>
            <w:r>
              <w:rPr>
                <w:sz w:val="20"/>
              </w:rPr>
              <w:t>0.500</w:t>
            </w:r>
          </w:p>
        </w:tc>
        <w:tc>
          <w:tcPr>
            <w:tcW w:type="dxa" w:w="1440"/>
          </w:tcPr>
          <w:p>
            <w:r/>
            <w:r>
              <w:rPr>
                <w:sz w:val="20"/>
              </w:rPr>
              <w:t>1.000</w:t>
            </w:r>
          </w:p>
        </w:tc>
        <w:tc>
          <w:tcPr>
            <w:tcW w:type="dxa" w:w="1440"/>
          </w:tcPr>
          <w:p>
            <w:r/>
            <w:r>
              <w:rPr>
                <w:sz w:val="20"/>
              </w:rPr>
              <w:t>0.500</w:t>
            </w:r>
          </w:p>
        </w:tc>
        <w:tc>
          <w:tcPr>
            <w:tcW w:type="dxa" w:w="1440"/>
          </w:tcPr>
          <w:p>
            <w:r/>
            <w:r>
              <w:rPr>
                <w:sz w:val="20"/>
              </w:rPr>
              <w:t>1.000</w:t>
            </w:r>
          </w:p>
        </w:tc>
      </w:tr>
    </w:tbl>
    <w:p>
      <w:pPr>
        <w:pStyle w:val="Heading1"/>
      </w:pPr>
      <w:r>
        <w:t>3. Sample Outputs (Full Responses)</w:t>
      </w:r>
    </w:p>
    <w:p>
      <w:pPr>
        <w:pStyle w:val="Heading2"/>
      </w:pPr>
      <w:r>
        <w:t>3.1  DEF-001 (Definition)</w:t>
      </w:r>
    </w:p>
    <w:p>
      <w:r>
        <w:rPr>
          <w:b/>
          <w:i w:val="0"/>
        </w:rPr>
        <w:t>Query: What is diabetes mellitus?</w:t>
      </w:r>
    </w:p>
    <w:p>
      <w:r>
        <w:rPr>
          <w:b w:val="0"/>
          <w:i w:val="0"/>
        </w:rPr>
        <w:t>Expected disease(s): Diabetes mellitus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20"/>
              </w:rPr>
              <w:t>System</w:t>
            </w:r>
          </w:p>
        </w:tc>
        <w:tc>
          <w:tcPr>
            <w:tcW w:type="dxa" w:w="2160"/>
          </w:tcPr>
          <w:p>
            <w:r/>
            <w:r>
              <w:rPr>
                <w:b/>
                <w:sz w:val="20"/>
              </w:rPr>
              <w:t>Top-1 Retrieved</w:t>
            </w:r>
          </w:p>
        </w:tc>
        <w:tc>
          <w:tcPr>
            <w:tcW w:type="dxa" w:w="2160"/>
          </w:tcPr>
          <w:p>
            <w:r/>
            <w:r>
              <w:rPr>
                <w:b/>
                <w:sz w:val="20"/>
              </w:rPr>
              <w:t>Hit@1</w:t>
            </w:r>
          </w:p>
        </w:tc>
        <w:tc>
          <w:tcPr>
            <w:tcW w:type="dxa" w:w="2160"/>
          </w:tcPr>
          <w:p>
            <w:r/>
            <w:r>
              <w:rPr>
                <w:b/>
                <w:sz w:val="20"/>
              </w:rPr>
              <w:t>ROUGE-1</w:t>
            </w:r>
          </w:p>
        </w:tc>
      </w:tr>
      <w:tr>
        <w:tc>
          <w:tcPr>
            <w:tcW w:type="dxa" w:w="2160"/>
          </w:tcPr>
          <w:p>
            <w:r/>
            <w:r>
              <w:rPr>
                <w:sz w:val="20"/>
              </w:rPr>
              <w:t>Baseline</w:t>
            </w:r>
          </w:p>
        </w:tc>
        <w:tc>
          <w:tcPr>
            <w:tcW w:type="dxa" w:w="2160"/>
          </w:tcPr>
          <w:p>
            <w:r/>
            <w:r>
              <w:rPr>
                <w:sz w:val="20"/>
              </w:rPr>
              <w:t>— (no retrieval)</w:t>
            </w:r>
          </w:p>
        </w:tc>
        <w:tc>
          <w:tcPr>
            <w:tcW w:type="dxa" w:w="2160"/>
          </w:tcPr>
          <w:p>
            <w:r/>
            <w:r>
              <w:rPr>
                <w:sz w:val="20"/>
              </w:rPr>
              <w:t>—</w:t>
            </w:r>
          </w:p>
        </w:tc>
        <w:tc>
          <w:tcPr>
            <w:tcW w:type="dxa" w:w="2160"/>
          </w:tcPr>
          <w:p>
            <w:r/>
            <w:r>
              <w:rPr>
                <w:sz w:val="20"/>
              </w:rPr>
              <w:t>0.3317</w:t>
            </w:r>
          </w:p>
        </w:tc>
      </w:tr>
      <w:tr>
        <w:tc>
          <w:tcPr>
            <w:tcW w:type="dxa" w:w="2160"/>
          </w:tcPr>
          <w:p>
            <w:r/>
            <w:r>
              <w:rPr>
                <w:sz w:val="20"/>
              </w:rPr>
              <w:t>LightRAG</w:t>
            </w:r>
          </w:p>
        </w:tc>
        <w:tc>
          <w:tcPr>
            <w:tcW w:type="dxa" w:w="2160"/>
          </w:tcPr>
          <w:p>
            <w:r/>
            <w:r>
              <w:rPr>
                <w:sz w:val="20"/>
              </w:rPr>
              <w:t>Hypoglycemia</w:t>
            </w:r>
          </w:p>
        </w:tc>
        <w:tc>
          <w:tcPr>
            <w:tcW w:type="dxa" w:w="2160"/>
          </w:tcPr>
          <w:p>
            <w:r/>
            <w:r>
              <w:rPr>
                <w:sz w:val="20"/>
              </w:rPr>
              <w:t>❌</w:t>
            </w:r>
          </w:p>
        </w:tc>
        <w:tc>
          <w:tcPr>
            <w:tcW w:type="dxa" w:w="2160"/>
          </w:tcPr>
          <w:p>
            <w:r/>
            <w:r>
              <w:rPr>
                <w:sz w:val="20"/>
              </w:rPr>
              <w:t>0.3333</w:t>
            </w:r>
          </w:p>
        </w:tc>
      </w:tr>
      <w:tr>
        <w:tc>
          <w:tcPr>
            <w:tcW w:type="dxa" w:w="2160"/>
          </w:tcPr>
          <w:p>
            <w:r/>
            <w:r>
              <w:rPr>
                <w:sz w:val="20"/>
              </w:rPr>
              <w:t>MediBot</w:t>
            </w:r>
          </w:p>
        </w:tc>
        <w:tc>
          <w:tcPr>
            <w:tcW w:type="dxa" w:w="2160"/>
          </w:tcPr>
          <w:p>
            <w:r/>
            <w:r>
              <w:rPr>
                <w:sz w:val="20"/>
              </w:rPr>
              <w:t>Diabetes mellitus</w:t>
            </w:r>
          </w:p>
        </w:tc>
        <w:tc>
          <w:tcPr>
            <w:tcW w:type="dxa" w:w="2160"/>
          </w:tcPr>
          <w:p>
            <w:r/>
            <w:r>
              <w:rPr>
                <w:sz w:val="20"/>
              </w:rPr>
              <w:t>✅</w:t>
            </w:r>
          </w:p>
        </w:tc>
        <w:tc>
          <w:tcPr>
            <w:tcW w:type="dxa" w:w="2160"/>
          </w:tcPr>
          <w:p>
            <w:r/>
            <w:r>
              <w:rPr>
                <w:sz w:val="20"/>
              </w:rPr>
              <w:t>0.5075</w:t>
            </w:r>
          </w:p>
        </w:tc>
      </w:tr>
    </w:tbl>
    <w:p>
      <w:r>
        <w:rPr>
          <w:b/>
          <w:i w:val="0"/>
        </w:rPr>
        <w:t>Baseline response:</w:t>
      </w:r>
    </w:p>
    <w:p>
      <w:r>
        <w:rPr>
          <w:b w:val="0"/>
          <w:i w:val="0"/>
          <w:sz w:val="18"/>
        </w:rPr>
        <w:t>Diabetes mellitus is a chronic metabolic disorder in which the body cannot properly regulate blood‑glucose levels. It occurs because either (1) the pancreas produces insufficient insulin (type 1 diabetes), an autoimmune destruction of β‑cells, or (2) the body’s cells become resistant to insulin and the pancreas cannot keep up with the demand (type 2 diabetes). Less common forms include gestational diabetes (develops during pregnancy) and other specific types linked to genetic mutations, drugs, or other diseases.</w:t>
        <w:br/>
        <w:br/>
        <w:t>Elevated glucose leads to classic symptoms such as excessive thirst, frequent urination, unexplained weight loss, and fatigue. Over time, high blood sugar damages blood vessels and nerves, increasing the risk of cardiovascular disease, kidney failure, vision loss, and foot ulcers.</w:t>
        <w:br/>
        <w:br/>
        <w:t>Management focuses on lifestyle changes (diet, exercise, weight control) and, when needed, medications or insulin to keep glucose within target ranges and to prevent complications.</w:t>
        <w:br/>
        <w:br/>
        <w:t>This is educational information, not</w:t>
      </w:r>
    </w:p>
    <w:p>
      <w:r>
        <w:rPr>
          <w:b/>
          <w:i w:val="0"/>
        </w:rPr>
        <w:t>LightRAG response:</w:t>
      </w:r>
    </w:p>
    <w:p>
      <w:r>
        <w:rPr>
          <w:b w:val="0"/>
          <w:i w:val="0"/>
          <w:sz w:val="18"/>
        </w:rPr>
        <w:t>**Diabetes mellitus** is a disease in which the body cannot effectively use blood sugar (glucose), resulting in persistently high glucose levels. This chronic hyperglycemia increases the risk of damage to many organs, including the eyes, kidneys, heart, nerves, blood vessels, and other tissues. This is educational information, not a diagnosis.</w:t>
        <w:br/>
        <w:br/>
        <w:t>### References</w:t>
      </w:r>
    </w:p>
    <w:p>
      <w:r>
        <w:rPr>
          <w:b/>
          <w:i w:val="0"/>
        </w:rPr>
        <w:t>MediBot response:</w:t>
      </w:r>
    </w:p>
    <w:p>
      <w:r>
        <w:rPr>
          <w:b w:val="0"/>
          <w:i w:val="0"/>
          <w:sz w:val="18"/>
        </w:rPr>
        <w:t xml:space="preserve">1) Diabetes mellitus is a condition in which the pancreas no longer produces enough insulin or cells stop responding to the insulin that is produced, so glucose in the blood cannot be absorbed into the body’s cells. Symptoms include frequent urination, lethargy, excessive thirst, and hunger. Treatment can include changes in diet, lifestyle habits, oral medications, and daily insulin injections, especially for type 1 diabetes.  </w:t>
        <w:br/>
        <w:br/>
        <w:t xml:space="preserve">2) It is a chronic disease that can cause serious health complications such as renal (kidney) failure, heart disease, stroke, and blindness. Approximately 17 million Americans have diabetes, and many are unaware of their condition.  </w:t>
        <w:br/>
        <w:br/>
        <w:t xml:space="preserve">3) The more common form, type 2 diabetes, occurs in about 3–5 % of Americans under 50 and 10–15 % of those over 50. It is strongly associated with overweight, lack of exercise, and higher body‑mass index; a 1 kg/m² increase in BMI raises the risk of new‑onset type 2 diabetes by about 8 %. More than 90 % of U.S. diabetes cases are type 2.  </w:t>
        <w:br/>
        <w:br/>
        <w:t xml:space="preserve">4) Symptoms can appear suddenly in children or adolescents, or develop gradually over years in overweight adults over 40. Classic signs include frequent urination, excessive thirst, increased hunger, and fatigue.  </w:t>
        <w:br/>
        <w:br/>
        <w:t xml:space="preserve">5) Diagnosis is suspected based on symptoms and confirmed with urine and blood tests that measure glucose levels. Urine tests may also detect ketones and protein to assess kidney function.  </w:t>
        <w:br/>
        <w:br/>
        <w:t xml:space="preserve">6) There is no cure, but the disease can be managed. Management focuses on keeping blood glucose within a normal range and preventing long‑term complications through diet, exercise, regular glucose monitoring, and the use of insulin or oral medications. The American Diabetes Association updates standards of care each year to guide treatment.  </w:t>
        <w:br/>
        <w:br/>
        <w:t xml:space="preserve">7) Uncontrolled diabetes is a leading cause of blindness, end‑stage renal disease, and limb amputations. It doubles the risk of heart disease and increases the risk of stroke, as well as cataracts, glaucoma, and diabetic retinopathy.  </w:t>
        <w:br/>
        <w:br/>
        <w:t xml:space="preserve">8) Prevention research continues. While type 1 onset is unpredictable, the risk of type 2 diabetes can be reduced by maintaining an ideal weight and exercising regularly.  </w:t>
        <w:br/>
        <w:br/>
        <w:t>This is educational information, not a diagnosis.</w:t>
      </w:r>
    </w:p>
    <w:p>
      <w:pPr>
        <w:pStyle w:val="Heading2"/>
      </w:pPr>
      <w:r>
        <w:t>3.2  DEF-002 (Definition)</w:t>
      </w:r>
    </w:p>
    <w:p>
      <w:r>
        <w:rPr>
          <w:b/>
          <w:i w:val="0"/>
        </w:rPr>
        <w:t>Query: What is tuberculosis?</w:t>
      </w:r>
    </w:p>
    <w:p>
      <w:r>
        <w:rPr>
          <w:b w:val="0"/>
          <w:i w:val="0"/>
        </w:rPr>
        <w:t>Expected disease(s): Tuberculosis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20"/>
              </w:rPr>
              <w:t>System</w:t>
            </w:r>
          </w:p>
        </w:tc>
        <w:tc>
          <w:tcPr>
            <w:tcW w:type="dxa" w:w="2160"/>
          </w:tcPr>
          <w:p>
            <w:r/>
            <w:r>
              <w:rPr>
                <w:b/>
                <w:sz w:val="20"/>
              </w:rPr>
              <w:t>Top-1 Retrieved</w:t>
            </w:r>
          </w:p>
        </w:tc>
        <w:tc>
          <w:tcPr>
            <w:tcW w:type="dxa" w:w="2160"/>
          </w:tcPr>
          <w:p>
            <w:r/>
            <w:r>
              <w:rPr>
                <w:b/>
                <w:sz w:val="20"/>
              </w:rPr>
              <w:t>Hit@1</w:t>
            </w:r>
          </w:p>
        </w:tc>
        <w:tc>
          <w:tcPr>
            <w:tcW w:type="dxa" w:w="2160"/>
          </w:tcPr>
          <w:p>
            <w:r/>
            <w:r>
              <w:rPr>
                <w:b/>
                <w:sz w:val="20"/>
              </w:rPr>
              <w:t>ROUGE-1</w:t>
            </w:r>
          </w:p>
        </w:tc>
      </w:tr>
      <w:tr>
        <w:tc>
          <w:tcPr>
            <w:tcW w:type="dxa" w:w="2160"/>
          </w:tcPr>
          <w:p>
            <w:r/>
            <w:r>
              <w:rPr>
                <w:sz w:val="20"/>
              </w:rPr>
              <w:t>Baseline</w:t>
            </w:r>
          </w:p>
        </w:tc>
        <w:tc>
          <w:tcPr>
            <w:tcW w:type="dxa" w:w="2160"/>
          </w:tcPr>
          <w:p>
            <w:r/>
            <w:r>
              <w:rPr>
                <w:sz w:val="20"/>
              </w:rPr>
              <w:t>— (no retrieval)</w:t>
            </w:r>
          </w:p>
        </w:tc>
        <w:tc>
          <w:tcPr>
            <w:tcW w:type="dxa" w:w="2160"/>
          </w:tcPr>
          <w:p>
            <w:r/>
            <w:r>
              <w:rPr>
                <w:sz w:val="20"/>
              </w:rPr>
              <w:t>—</w:t>
            </w:r>
          </w:p>
        </w:tc>
        <w:tc>
          <w:tcPr>
            <w:tcW w:type="dxa" w:w="2160"/>
          </w:tcPr>
          <w:p>
            <w:r/>
            <w:r>
              <w:rPr>
                <w:sz w:val="20"/>
              </w:rPr>
              <w:t>0.2360</w:t>
            </w:r>
          </w:p>
        </w:tc>
      </w:tr>
      <w:tr>
        <w:tc>
          <w:tcPr>
            <w:tcW w:type="dxa" w:w="2160"/>
          </w:tcPr>
          <w:p>
            <w:r/>
            <w:r>
              <w:rPr>
                <w:sz w:val="20"/>
              </w:rPr>
              <w:t>LightRAG</w:t>
            </w:r>
          </w:p>
        </w:tc>
        <w:tc>
          <w:tcPr>
            <w:tcW w:type="dxa" w:w="2160"/>
          </w:tcPr>
          <w:p>
            <w:r/>
            <w:r>
              <w:rPr>
                <w:sz w:val="20"/>
              </w:rPr>
              <w:t>Antituberculosis drugs</w:t>
            </w:r>
          </w:p>
        </w:tc>
        <w:tc>
          <w:tcPr>
            <w:tcW w:type="dxa" w:w="2160"/>
          </w:tcPr>
          <w:p>
            <w:r/>
            <w:r>
              <w:rPr>
                <w:sz w:val="20"/>
              </w:rPr>
              <w:t>❌</w:t>
            </w:r>
          </w:p>
        </w:tc>
        <w:tc>
          <w:tcPr>
            <w:tcW w:type="dxa" w:w="2160"/>
          </w:tcPr>
          <w:p>
            <w:r/>
            <w:r>
              <w:rPr>
                <w:sz w:val="20"/>
              </w:rPr>
              <w:t>0.2909</w:t>
            </w:r>
          </w:p>
        </w:tc>
      </w:tr>
      <w:tr>
        <w:tc>
          <w:tcPr>
            <w:tcW w:type="dxa" w:w="2160"/>
          </w:tcPr>
          <w:p>
            <w:r/>
            <w:r>
              <w:rPr>
                <w:sz w:val="20"/>
              </w:rPr>
              <w:t>MediBot</w:t>
            </w:r>
          </w:p>
        </w:tc>
        <w:tc>
          <w:tcPr>
            <w:tcW w:type="dxa" w:w="2160"/>
          </w:tcPr>
          <w:p>
            <w:r/>
            <w:r>
              <w:rPr>
                <w:sz w:val="20"/>
              </w:rPr>
              <w:t>Tuberculosis</w:t>
            </w:r>
          </w:p>
        </w:tc>
        <w:tc>
          <w:tcPr>
            <w:tcW w:type="dxa" w:w="2160"/>
          </w:tcPr>
          <w:p>
            <w:r/>
            <w:r>
              <w:rPr>
                <w:sz w:val="20"/>
              </w:rPr>
              <w:t>✅</w:t>
            </w:r>
          </w:p>
        </w:tc>
        <w:tc>
          <w:tcPr>
            <w:tcW w:type="dxa" w:w="2160"/>
          </w:tcPr>
          <w:p>
            <w:r/>
            <w:r>
              <w:rPr>
                <w:sz w:val="20"/>
              </w:rPr>
              <w:t>0.4842</w:t>
            </w:r>
          </w:p>
        </w:tc>
      </w:tr>
    </w:tbl>
    <w:p>
      <w:r>
        <w:rPr>
          <w:b/>
          <w:i w:val="0"/>
        </w:rPr>
        <w:t>Baseline response:</w:t>
      </w:r>
    </w:p>
    <w:p>
      <w:r>
        <w:rPr>
          <w:b w:val="0"/>
          <w:i w:val="0"/>
          <w:sz w:val="18"/>
        </w:rPr>
        <w:t xml:space="preserve">Tuberculosis (TB) is an infectious disease caused by the bacterium *Mycobacterium tuberculosis*. It most commonly affects the lungs (pulmonary TB) but can involve other organs (extrapulmonary TB). Transmission occurs through inhalation of airborne droplets expelled when a person with active pulmonary TB coughs, sneezes, or talks. After infection, most people develop a latent (inactive) form with no symptoms; about 5–10 % will progress to active disease, especially if their immune system is weakened. Symptoms of active pulmonary TB include a persistent cough (often with blood‑tinged sputum), fever, night sweats, weight loss, and fatigue. Diagnosis is made with a combination of skin or blood tests for infection, chest imaging, and microbiologic confirmation (sputum smear, culture, or nucleic‑acid amplification). Treatment requires multiple antibiotics (e.g., isoniazid, rifampin, ethambutol, pyrazinamide) for at least 6 months to prevent resistance.  </w:t>
        <w:br/>
        <w:br/>
        <w:t>This is educational information, not a diagnosis.</w:t>
      </w:r>
    </w:p>
    <w:p>
      <w:r>
        <w:rPr>
          <w:b/>
          <w:i w:val="0"/>
        </w:rPr>
        <w:t>LightRAG response:</w:t>
      </w:r>
    </w:p>
    <w:p>
      <w:r>
        <w:rPr>
          <w:b w:val="0"/>
          <w:i w:val="0"/>
          <w:sz w:val="18"/>
        </w:rPr>
        <w:t xml:space="preserve">**Tuberculosis** is an infectious disease that primarily affects the lungs but can also involve other organs; it is caused by the bacterium *Mycobacterium tuberculae* and spreads between people through airborne transmission. The disease can be compared to the skin test used for histoplasmosis, may appear as a secondary cause of hyperhidrosis, has been reported to transmit via ear piercing, and can lead to complications such as pleural effusion. This is educational information, not a diagnosis.  </w:t>
        <w:br/>
        <w:br/>
        <w:t>### References</w:t>
      </w:r>
    </w:p>
    <w:p>
      <w:r>
        <w:rPr>
          <w:b/>
          <w:i w:val="0"/>
        </w:rPr>
        <w:t>MediBot response:</w:t>
      </w:r>
    </w:p>
    <w:p>
      <w:r>
        <w:rPr>
          <w:b w:val="0"/>
          <w:i w:val="0"/>
          <w:sz w:val="18"/>
        </w:rPr>
        <w:t xml:space="preserve">1) Tuberculosis (TB) is a chronic, potentially fatal contagious disease that most often affects the lungs but can affect other parts of the body; it is caused by the bacterium Mycobacterium tuberculosis.  </w:t>
        <w:br/>
        <w:t xml:space="preserve">2) It is classified as affecting the respiratory, immunological, and infectious body systems and is listed as a critical‑severity disease.  </w:t>
        <w:br/>
        <w:t xml:space="preserve">3) TB spreads by droplet infection: when an infected person coughs or sneezes, tiny droplets containing the bacilli are released and inhaled by close contacts.  </w:t>
        <w:br/>
        <w:t xml:space="preserve">4) A common symptom of TB is a cough.  </w:t>
        <w:br/>
        <w:t xml:space="preserve">5) The disease is contagious and can affect people of all ages.  </w:t>
        <w:br/>
        <w:br/>
        <w:t>This is educational information, not a diagnosis.</w:t>
      </w:r>
    </w:p>
    <w:p>
      <w:pPr>
        <w:pStyle w:val="Heading2"/>
      </w:pPr>
      <w:r>
        <w:t>3.3  SYM-001 (Symptom)</w:t>
      </w:r>
    </w:p>
    <w:p>
      <w:r>
        <w:rPr>
          <w:b/>
          <w:i w:val="0"/>
        </w:rPr>
        <w:t>Query: I have fever, pain, swelling, and inflammation</w:t>
      </w:r>
    </w:p>
    <w:p>
      <w:r>
        <w:rPr>
          <w:b w:val="0"/>
          <w:i w:val="0"/>
        </w:rPr>
        <w:t>Expected disease(s): Abscess / Appendicitis / Aortic valve insufficiency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20"/>
              </w:rPr>
              <w:t>System</w:t>
            </w:r>
          </w:p>
        </w:tc>
        <w:tc>
          <w:tcPr>
            <w:tcW w:type="dxa" w:w="2160"/>
          </w:tcPr>
          <w:p>
            <w:r/>
            <w:r>
              <w:rPr>
                <w:b/>
                <w:sz w:val="20"/>
              </w:rPr>
              <w:t>Top-1 Retrieved</w:t>
            </w:r>
          </w:p>
        </w:tc>
        <w:tc>
          <w:tcPr>
            <w:tcW w:type="dxa" w:w="2160"/>
          </w:tcPr>
          <w:p>
            <w:r/>
            <w:r>
              <w:rPr>
                <w:b/>
                <w:sz w:val="20"/>
              </w:rPr>
              <w:t>Hit@1</w:t>
            </w:r>
          </w:p>
        </w:tc>
        <w:tc>
          <w:tcPr>
            <w:tcW w:type="dxa" w:w="2160"/>
          </w:tcPr>
          <w:p>
            <w:r/>
            <w:r>
              <w:rPr>
                <w:b/>
                <w:sz w:val="20"/>
              </w:rPr>
              <w:t>ROUGE-1</w:t>
            </w:r>
          </w:p>
        </w:tc>
      </w:tr>
      <w:tr>
        <w:tc>
          <w:tcPr>
            <w:tcW w:type="dxa" w:w="2160"/>
          </w:tcPr>
          <w:p>
            <w:r/>
            <w:r>
              <w:rPr>
                <w:sz w:val="20"/>
              </w:rPr>
              <w:t>Baseline</w:t>
            </w:r>
          </w:p>
        </w:tc>
        <w:tc>
          <w:tcPr>
            <w:tcW w:type="dxa" w:w="2160"/>
          </w:tcPr>
          <w:p>
            <w:r/>
            <w:r>
              <w:rPr>
                <w:sz w:val="20"/>
              </w:rPr>
              <w:t>— (no retrieval)</w:t>
            </w:r>
          </w:p>
        </w:tc>
        <w:tc>
          <w:tcPr>
            <w:tcW w:type="dxa" w:w="2160"/>
          </w:tcPr>
          <w:p>
            <w:r/>
            <w:r>
              <w:rPr>
                <w:sz w:val="20"/>
              </w:rPr>
              <w:t>—</w:t>
            </w:r>
          </w:p>
        </w:tc>
        <w:tc>
          <w:tcPr>
            <w:tcW w:type="dxa" w:w="2160"/>
          </w:tcPr>
          <w:p>
            <w:r/>
            <w:r>
              <w:rPr>
                <w:sz w:val="20"/>
              </w:rPr>
              <w:t>0.1975</w:t>
            </w:r>
          </w:p>
        </w:tc>
      </w:tr>
      <w:tr>
        <w:tc>
          <w:tcPr>
            <w:tcW w:type="dxa" w:w="2160"/>
          </w:tcPr>
          <w:p>
            <w:r/>
            <w:r>
              <w:rPr>
                <w:sz w:val="20"/>
              </w:rPr>
              <w:t>LightRAG</w:t>
            </w:r>
          </w:p>
        </w:tc>
        <w:tc>
          <w:tcPr>
            <w:tcW w:type="dxa" w:w="2160"/>
          </w:tcPr>
          <w:p>
            <w:r/>
            <w:r>
              <w:rPr>
                <w:sz w:val="20"/>
              </w:rPr>
              <w:t>Infectious arthritis</w:t>
            </w:r>
          </w:p>
        </w:tc>
        <w:tc>
          <w:tcPr>
            <w:tcW w:type="dxa" w:w="2160"/>
          </w:tcPr>
          <w:p>
            <w:r/>
            <w:r>
              <w:rPr>
                <w:sz w:val="20"/>
              </w:rPr>
              <w:t>❌</w:t>
            </w:r>
          </w:p>
        </w:tc>
        <w:tc>
          <w:tcPr>
            <w:tcW w:type="dxa" w:w="2160"/>
          </w:tcPr>
          <w:p>
            <w:r/>
            <w:r>
              <w:rPr>
                <w:sz w:val="20"/>
              </w:rPr>
              <w:t>0.3407</w:t>
            </w:r>
          </w:p>
        </w:tc>
      </w:tr>
      <w:tr>
        <w:tc>
          <w:tcPr>
            <w:tcW w:type="dxa" w:w="2160"/>
          </w:tcPr>
          <w:p>
            <w:r/>
            <w:r>
              <w:rPr>
                <w:sz w:val="20"/>
              </w:rPr>
              <w:t>MediBot</w:t>
            </w:r>
          </w:p>
        </w:tc>
        <w:tc>
          <w:tcPr>
            <w:tcW w:type="dxa" w:w="2160"/>
          </w:tcPr>
          <w:p>
            <w:r/>
            <w:r>
              <w:rPr>
                <w:sz w:val="20"/>
              </w:rPr>
              <w:t>Abscess</w:t>
            </w:r>
          </w:p>
        </w:tc>
        <w:tc>
          <w:tcPr>
            <w:tcW w:type="dxa" w:w="2160"/>
          </w:tcPr>
          <w:p>
            <w:r/>
            <w:r>
              <w:rPr>
                <w:sz w:val="20"/>
              </w:rPr>
              <w:t>✅</w:t>
            </w:r>
          </w:p>
        </w:tc>
        <w:tc>
          <w:tcPr>
            <w:tcW w:type="dxa" w:w="2160"/>
          </w:tcPr>
          <w:p>
            <w:r/>
            <w:r>
              <w:rPr>
                <w:sz w:val="20"/>
              </w:rPr>
              <w:t>0.1493</w:t>
            </w:r>
          </w:p>
        </w:tc>
      </w:tr>
    </w:tbl>
    <w:p>
      <w:r>
        <w:rPr>
          <w:b/>
          <w:i w:val="0"/>
        </w:rPr>
        <w:t>Baseline response:</w:t>
      </w:r>
    </w:p>
    <w:p>
      <w:r>
        <w:rPr>
          <w:b w:val="0"/>
          <w:i w:val="0"/>
          <w:sz w:val="18"/>
        </w:rPr>
        <w:t>Fever together with localized pain, swelling and redness usually means an acute inflammatory or infectious process—common possibilities include cellulitis, an abscess, septic arthritis, gout, or a soft‑tissue injury that has become infected.  The exact cause depends on the site, how quickly the symptoms appeared, any recent wounds, bites, surgeries, or underlying conditions such as diabetes or immune suppression.</w:t>
        <w:br/>
        <w:br/>
        <w:t>**What to do now**</w:t>
        <w:br/>
        <w:br/>
        <w:t xml:space="preserve">1. **Seek medical care promptly**—especially if the area is rapidly enlarging, very painful, warm, or if you develop chills, shortness of breath, confusion, or a rash elsewhere.  </w:t>
        <w:br/>
        <w:t xml:space="preserve">2. Keep the affected area clean and elevated; apply a cool compress if tolerated.  </w:t>
        <w:br/>
        <w:t xml:space="preserve">3. Over‑the‑counter acetaminophen or ibuprofen can help lower fever and pain, unless contraindicated.  </w:t>
        <w:br/>
        <w:t>4. Stay well‑hydrated and rest while you arrange an evaluation.</w:t>
        <w:br/>
        <w:br/>
        <w:t>A clinician will likely examine the site, obtain blood work, and possibly imaging or a culture to decide whether antibiotics, drainage, or other treatment is needed.</w:t>
        <w:br/>
        <w:br/>
        <w:t>**Red‑flag signs** (call emergency services): sudden severe pain, spreading redness, difficulty breathing, high‑grade fever &gt; 39 °C (102 °F), or signs of sepsis (rapid heartbeat, low blood pressure, confusion).</w:t>
        <w:br/>
        <w:br/>
        <w:t>This is educational information, not a diagnosis.</w:t>
      </w:r>
    </w:p>
    <w:p>
      <w:r>
        <w:rPr>
          <w:b/>
          <w:i w:val="0"/>
        </w:rPr>
        <w:t>LightRAG response:</w:t>
      </w:r>
    </w:p>
    <w:p>
      <w:r>
        <w:rPr>
          <w:b w:val="0"/>
          <w:i w:val="0"/>
          <w:sz w:val="18"/>
        </w:rPr>
        <w:t xml:space="preserve">Fever together with pain, swelling and inflammation of a joint strongly suggests **infectious (septic) arthritis**, a serious joint infection that often presents with fever, pain, swelling, redness and loss of function and requires prompt antibiotic therapy and possible joint drainage; it is considered a medical emergency【1】. This condition can affect any joint but most commonly involves the knee or wrist in adults and may coexist with other joint diseases, so urgent medical evaluation is essential. This is educational information, not a diagnosis.  </w:t>
        <w:br/>
        <w:br/>
        <w:t>### References</w:t>
        <w:br/>
        <w:br/>
        <w:t>- [1] Infectious arthritis</w:t>
      </w:r>
    </w:p>
    <w:p>
      <w:r>
        <w:rPr>
          <w:b/>
          <w:i w:val="0"/>
        </w:rPr>
        <w:t>MediBot response:</w:t>
      </w:r>
    </w:p>
    <w:p>
      <w:r>
        <w:rPr>
          <w:b w:val="0"/>
          <w:i w:val="0"/>
          <w:sz w:val="18"/>
        </w:rPr>
        <w:t xml:space="preserve">1) The user is describing a set of symptoms (fever, pain, swelling, inflammation) and is likely looking for possible conditions that could explain them – a symptom‑based triage request.  </w:t>
        <w:br/>
        <w:br/>
        <w:t xml:space="preserve">2) Diseases in the provided knowledge bundle that match all four symptoms are:  </w:t>
        <w:br/>
        <w:t xml:space="preserve">   a) Abscess – listed with HAS_SYMPTOM edges to Pain, Fever, Swelling and Inflammation; definition notes the four classic signs of inflammation (heat, swelling, redness, pain).  </w:t>
        <w:br/>
        <w:t xml:space="preserve">   b) SAPHO syndrome – HAS_SYMPTOM edges to Pain, Swelling, Inflammation and Joint Pain; description mentions “pain, swelling, warmth, and limited movement”.  </w:t>
        <w:br/>
        <w:t xml:space="preserve">   c) Infectious arthritis – HAS_SYMPTOM edges to Pain, Fever, Inflammation and Swelling; definition describes “pain, fever, occasional chills, inflammation and swelling”.  </w:t>
        <w:br/>
        <w:t xml:space="preserve">   d) Pseudogout – HAS_SYMPTOM edges to Pain, Fever, Swelling; description includes “pain, redness, and inflammation”.  </w:t>
        <w:br/>
        <w:br/>
        <w:t xml:space="preserve">3) The symptom set alone is insufficient for a narrow diagnosis. Missing information that would help narrow the list includes:  </w:t>
        <w:br/>
        <w:t xml:space="preserve">   • Anatomic location of the pain or swelling (e.g., joint, skin, abdomen, chest).  </w:t>
        <w:br/>
        <w:t xml:space="preserve">   • Onset and duration (acute vs chronic).  </w:t>
        <w:br/>
        <w:t xml:space="preserve">   • Associated signs such as redness, warmth, discharge, rash, joint stiffness, or respiratory symptoms.  </w:t>
        <w:br/>
        <w:t xml:space="preserve">   • Recent injuries, bites, surgeries, travel, or exposures.  </w:t>
        <w:br/>
        <w:br/>
        <w:t xml:space="preserve">4) Red‑flag considerations that warrant prompt medical evaluation:  </w:t>
        <w:br/>
        <w:t xml:space="preserve">   • High‑grade or persistent fever.  </w:t>
        <w:br/>
        <w:t xml:space="preserve">   • Rapidly enlarging swelling, especially if accompanied by severe pain or skin changes.  </w:t>
        <w:br/>
        <w:t xml:space="preserve">   • Signs of systemic infection (chills, confusion, low blood pressure).  </w:t>
        <w:br/>
        <w:t xml:space="preserve">   • Neurologic deficits or severe chest pain.  </w:t>
        <w:br/>
        <w:br/>
        <w:t>5) Disclaimer: This information is for educational purposes only and does not constitute a medical diagnosis. If you are experiencing these symptoms, especially if they are severe, worsening, or accompanied by red‑flag signs, please seek evaluation by a qualified healthcare professional.</w:t>
      </w:r>
    </w:p>
    <w:p>
      <w:pPr>
        <w:pStyle w:val="Heading2"/>
      </w:pPr>
      <w:r>
        <w:t>3.4  SYM-002 (Symptom)</w:t>
      </w:r>
    </w:p>
    <w:p>
      <w:r>
        <w:rPr>
          <w:b/>
          <w:i w:val="0"/>
        </w:rPr>
        <w:t>Query: I have itching, runny nose, and swelling</w:t>
      </w:r>
    </w:p>
    <w:p>
      <w:r>
        <w:rPr>
          <w:b w:val="0"/>
          <w:i w:val="0"/>
        </w:rPr>
        <w:t>Expected disease(s): Allergic rhinitis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20"/>
              </w:rPr>
              <w:t>System</w:t>
            </w:r>
          </w:p>
        </w:tc>
        <w:tc>
          <w:tcPr>
            <w:tcW w:type="dxa" w:w="2160"/>
          </w:tcPr>
          <w:p>
            <w:r/>
            <w:r>
              <w:rPr>
                <w:b/>
                <w:sz w:val="20"/>
              </w:rPr>
              <w:t>Top-1 Retrieved</w:t>
            </w:r>
          </w:p>
        </w:tc>
        <w:tc>
          <w:tcPr>
            <w:tcW w:type="dxa" w:w="2160"/>
          </w:tcPr>
          <w:p>
            <w:r/>
            <w:r>
              <w:rPr>
                <w:b/>
                <w:sz w:val="20"/>
              </w:rPr>
              <w:t>Hit@1</w:t>
            </w:r>
          </w:p>
        </w:tc>
        <w:tc>
          <w:tcPr>
            <w:tcW w:type="dxa" w:w="2160"/>
          </w:tcPr>
          <w:p>
            <w:r/>
            <w:r>
              <w:rPr>
                <w:b/>
                <w:sz w:val="20"/>
              </w:rPr>
              <w:t>ROUGE-1</w:t>
            </w:r>
          </w:p>
        </w:tc>
      </w:tr>
      <w:tr>
        <w:tc>
          <w:tcPr>
            <w:tcW w:type="dxa" w:w="2160"/>
          </w:tcPr>
          <w:p>
            <w:r/>
            <w:r>
              <w:rPr>
                <w:sz w:val="20"/>
              </w:rPr>
              <w:t>Baseline</w:t>
            </w:r>
          </w:p>
        </w:tc>
        <w:tc>
          <w:tcPr>
            <w:tcW w:type="dxa" w:w="2160"/>
          </w:tcPr>
          <w:p>
            <w:r/>
            <w:r>
              <w:rPr>
                <w:sz w:val="20"/>
              </w:rPr>
              <w:t>— (no retrieval)</w:t>
            </w:r>
          </w:p>
        </w:tc>
        <w:tc>
          <w:tcPr>
            <w:tcW w:type="dxa" w:w="2160"/>
          </w:tcPr>
          <w:p>
            <w:r/>
            <w:r>
              <w:rPr>
                <w:sz w:val="20"/>
              </w:rPr>
              <w:t>—</w:t>
            </w:r>
          </w:p>
        </w:tc>
        <w:tc>
          <w:tcPr>
            <w:tcW w:type="dxa" w:w="2160"/>
          </w:tcPr>
          <w:p>
            <w:r/>
            <w:r>
              <w:rPr>
                <w:sz w:val="20"/>
              </w:rPr>
              <w:t>0.1949</w:t>
            </w:r>
          </w:p>
        </w:tc>
      </w:tr>
      <w:tr>
        <w:tc>
          <w:tcPr>
            <w:tcW w:type="dxa" w:w="2160"/>
          </w:tcPr>
          <w:p>
            <w:r/>
            <w:r>
              <w:rPr>
                <w:sz w:val="20"/>
              </w:rPr>
              <w:t>LightRAG</w:t>
            </w:r>
          </w:p>
        </w:tc>
        <w:tc>
          <w:tcPr>
            <w:tcW w:type="dxa" w:w="2160"/>
          </w:tcPr>
          <w:p>
            <w:r/>
            <w:r>
              <w:rPr>
                <w:sz w:val="20"/>
              </w:rPr>
              <w:t>Allergic rhinitis</w:t>
            </w:r>
          </w:p>
        </w:tc>
        <w:tc>
          <w:tcPr>
            <w:tcW w:type="dxa" w:w="2160"/>
          </w:tcPr>
          <w:p>
            <w:r/>
            <w:r>
              <w:rPr>
                <w:sz w:val="20"/>
              </w:rPr>
              <w:t>✅</w:t>
            </w:r>
          </w:p>
        </w:tc>
        <w:tc>
          <w:tcPr>
            <w:tcW w:type="dxa" w:w="2160"/>
          </w:tcPr>
          <w:p>
            <w:r/>
            <w:r>
              <w:rPr>
                <w:sz w:val="20"/>
              </w:rPr>
              <w:t>0.2748</w:t>
            </w:r>
          </w:p>
        </w:tc>
      </w:tr>
      <w:tr>
        <w:tc>
          <w:tcPr>
            <w:tcW w:type="dxa" w:w="2160"/>
          </w:tcPr>
          <w:p>
            <w:r/>
            <w:r>
              <w:rPr>
                <w:sz w:val="20"/>
              </w:rPr>
              <w:t>MediBot</w:t>
            </w:r>
          </w:p>
        </w:tc>
        <w:tc>
          <w:tcPr>
            <w:tcW w:type="dxa" w:w="2160"/>
          </w:tcPr>
          <w:p>
            <w:r/>
            <w:r>
              <w:rPr>
                <w:sz w:val="20"/>
              </w:rPr>
              <w:t>Lice infestation</w:t>
            </w:r>
          </w:p>
        </w:tc>
        <w:tc>
          <w:tcPr>
            <w:tcW w:type="dxa" w:w="2160"/>
          </w:tcPr>
          <w:p>
            <w:r/>
            <w:r>
              <w:rPr>
                <w:sz w:val="20"/>
              </w:rPr>
              <w:t>❌</w:t>
            </w:r>
          </w:p>
        </w:tc>
        <w:tc>
          <w:tcPr>
            <w:tcW w:type="dxa" w:w="2160"/>
          </w:tcPr>
          <w:p>
            <w:r/>
            <w:r>
              <w:rPr>
                <w:sz w:val="20"/>
              </w:rPr>
              <w:t>0.0912</w:t>
            </w:r>
          </w:p>
        </w:tc>
      </w:tr>
    </w:tbl>
    <w:p>
      <w:r>
        <w:rPr>
          <w:b/>
          <w:i w:val="0"/>
        </w:rPr>
        <w:t>Baseline response:</w:t>
      </w:r>
    </w:p>
    <w:p>
      <w:r>
        <w:rPr>
          <w:b w:val="0"/>
          <w:i w:val="0"/>
          <w:sz w:val="18"/>
        </w:rPr>
        <w:t>Itching, a runny nose, and swelling are classic signs of an allergic reaction, often called **allergic rhinitis** or **hay fever**. Common triggers include pollen, dust mites, pet dander, mold, or certain foods and medications. The swelling may involve the nasal passages, eyelids, or lips.</w:t>
        <w:br/>
        <w:br/>
        <w:t>**What you can try:**</w:t>
        <w:br/>
        <w:t>1. **Identify and avoid the trigger** – keep windows closed during high‑pollen days, use air filters, wash bedding in hot water, and avoid known allergens.</w:t>
        <w:br/>
        <w:t>2. **Over‑the‑counter antihistamines** (e.g., cetirizine, loratadine) can reduce itching, runny nose, and mild swelling.</w:t>
        <w:br/>
        <w:t>3. **Nasal saline rinses** or steroid nasal sprays (e.g., fluticasone) help clear mucus and decrease inflammation.</w:t>
        <w:br/>
        <w:t>4. **Cool compresses** on swollen areas can provide relief.</w:t>
        <w:br/>
        <w:br/>
        <w:t xml:space="preserve">**When to seek medical care:**  </w:t>
        <w:br/>
        <w:t xml:space="preserve">- Swelling of the throat, lips, or tongue, or difficulty breathing (possible anaphylaxis).  </w:t>
        <w:br/>
        <w:t xml:space="preserve">- Symptoms that persist despite OTC treatment, worsen, or are accompanied by fever or sinus pain.  </w:t>
        <w:br/>
        <w:br/>
        <w:t>A healthcare provider can confirm the cause, prescribe stronger medications if needed, and perform allergy testing.</w:t>
        <w:br/>
        <w:br/>
        <w:t>*This is educational information, not a diagnosis.*</w:t>
      </w:r>
    </w:p>
    <w:p>
      <w:r>
        <w:rPr>
          <w:b/>
          <w:i w:val="0"/>
        </w:rPr>
        <w:t>LightRAG response:</w:t>
      </w:r>
    </w:p>
    <w:p>
      <w:r>
        <w:rPr>
          <w:b w:val="0"/>
          <w:i w:val="0"/>
          <w:sz w:val="18"/>
        </w:rPr>
        <w:t xml:space="preserve">Itching, a runny nose, and swelling are classic features of allergic rhinitis, an inflammation of the nasal passages triggered by airborne allergens such as pollen, dust, or animal dander; the condition commonly produces nasal itching, sneezing, rhinorrhea (runny nose), and sinus swelling that can cause a congested feeling【1】. Similar itching and other upper‑respiratory symptoms are also described under general allergies, which result from hypersensitive immune responses to otherwise harmless substances【2】. Managing these symptoms typically involves avoiding known triggers, using antihistamines or nasal corticosteroids, and keeping indoor air clean to reduce exposure. This is educational information, not a diagnosis.  </w:t>
        <w:br/>
        <w:br/>
        <w:t>### References</w:t>
        <w:br/>
        <w:br/>
        <w:t xml:space="preserve">- [1] Allergic rhinitis  </w:t>
        <w:br/>
        <w:t>- [2] Allergies</w:t>
      </w:r>
    </w:p>
    <w:p>
      <w:r>
        <w:rPr>
          <w:b/>
          <w:i w:val="0"/>
        </w:rPr>
        <w:t>MediBot response:</w:t>
      </w:r>
    </w:p>
    <w:p>
      <w:r>
        <w:rPr>
          <w:b w:val="0"/>
          <w:i w:val="0"/>
          <w:sz w:val="18"/>
        </w:rPr>
        <w:t xml:space="preserve">1) The user is describing three symptoms – itching, runny nose, and swelling – which suggests they are looking for possible causes of these findings (symptom triage).  </w:t>
        <w:br/>
        <w:br/>
        <w:t xml:space="preserve">2) Diseases that match the three reported symptoms most closely in the provided knowledge base are:  </w:t>
        <w:br/>
        <w:t xml:space="preserve">   a) Hives – the encyclopedia entry states: “Hives are due to an allergic skin reaction and cause localized redness, swelling, and itching.” The graph also shows HAS_SYMPTOM links to Swelling, Itching, and Edema.  </w:t>
        <w:br/>
        <w:t xml:space="preserve">   b) Allergic rhinitis – the entry defines it as “an inflammation of the nasal passages caused by allergic reaction … Itching, sneezing, runny nose, … swelling.” The graph includes HAS_SYMPTOM links to Swelling, Itching, and Runny Nose.  </w:t>
        <w:br/>
        <w:br/>
        <w:t xml:space="preserve">3) Other conditions that share some of the symptoms but lack the full triad:  </w:t>
        <w:br/>
        <w:t xml:space="preserve">   • Lice infestation – has Itching and Swelling (and Inflammation) but no Runny Nose.  </w:t>
        <w:br/>
        <w:t xml:space="preserve">   • Canker sores – includes Itching and Swelling (and Pain) but is confined to the mouth, not the nose.  </w:t>
        <w:br/>
        <w:br/>
        <w:t xml:space="preserve">4) Red‑flag features that would warrant prompt medical evaluation:  </w:t>
        <w:br/>
        <w:t xml:space="preserve">   • Rapidly spreading swelling, especially of the face, lips, tongue, or throat (possible angioedema).  </w:t>
        <w:br/>
        <w:t xml:space="preserve">   • Difficulty breathing, wheezing, or voice changes.  </w:t>
        <w:br/>
        <w:t xml:space="preserve">   • Sudden onset of severe itching with hives covering large body areas.  </w:t>
        <w:br/>
        <w:br/>
        <w:t xml:space="preserve">5) If any of the above red‑flag signs are present, or if symptoms persist, worsen, or are accompanied by fever, seek a clinician promptly.  </w:t>
        <w:br/>
        <w:br/>
        <w:t>6) Disclaimer: This information is for educational purposes only and does not constitute a medical diagnosis. A qualified health professional is needed to evaluate your specific situation.</w:t>
      </w:r>
    </w:p>
    <w:p>
      <w:pPr>
        <w:pStyle w:val="Heading2"/>
      </w:pPr>
      <w:r>
        <w:t>3.5  MIX-001 (Mixed)</w:t>
      </w:r>
    </w:p>
    <w:p>
      <w:r>
        <w:rPr>
          <w:b/>
          <w:i w:val="0"/>
        </w:rPr>
        <w:t>Query: What causes epilepsy and how is it treated?</w:t>
      </w:r>
    </w:p>
    <w:p>
      <w:r>
        <w:rPr>
          <w:b w:val="0"/>
          <w:i w:val="0"/>
        </w:rPr>
        <w:t>Expected disease(s): Epilepsy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20"/>
              </w:rPr>
              <w:t>System</w:t>
            </w:r>
          </w:p>
        </w:tc>
        <w:tc>
          <w:tcPr>
            <w:tcW w:type="dxa" w:w="2160"/>
          </w:tcPr>
          <w:p>
            <w:r/>
            <w:r>
              <w:rPr>
                <w:b/>
                <w:sz w:val="20"/>
              </w:rPr>
              <w:t>Top-1 Retrieved</w:t>
            </w:r>
          </w:p>
        </w:tc>
        <w:tc>
          <w:tcPr>
            <w:tcW w:type="dxa" w:w="2160"/>
          </w:tcPr>
          <w:p>
            <w:r/>
            <w:r>
              <w:rPr>
                <w:b/>
                <w:sz w:val="20"/>
              </w:rPr>
              <w:t>Hit@1</w:t>
            </w:r>
          </w:p>
        </w:tc>
        <w:tc>
          <w:tcPr>
            <w:tcW w:type="dxa" w:w="2160"/>
          </w:tcPr>
          <w:p>
            <w:r/>
            <w:r>
              <w:rPr>
                <w:b/>
                <w:sz w:val="20"/>
              </w:rPr>
              <w:t>ROUGE-1</w:t>
            </w:r>
          </w:p>
        </w:tc>
      </w:tr>
      <w:tr>
        <w:tc>
          <w:tcPr>
            <w:tcW w:type="dxa" w:w="2160"/>
          </w:tcPr>
          <w:p>
            <w:r/>
            <w:r>
              <w:rPr>
                <w:sz w:val="20"/>
              </w:rPr>
              <w:t>Baseline</w:t>
            </w:r>
          </w:p>
        </w:tc>
        <w:tc>
          <w:tcPr>
            <w:tcW w:type="dxa" w:w="2160"/>
          </w:tcPr>
          <w:p>
            <w:r/>
            <w:r>
              <w:rPr>
                <w:sz w:val="20"/>
              </w:rPr>
              <w:t>— (no retrieval)</w:t>
            </w:r>
          </w:p>
        </w:tc>
        <w:tc>
          <w:tcPr>
            <w:tcW w:type="dxa" w:w="2160"/>
          </w:tcPr>
          <w:p>
            <w:r/>
            <w:r>
              <w:rPr>
                <w:sz w:val="20"/>
              </w:rPr>
              <w:t>—</w:t>
            </w:r>
          </w:p>
        </w:tc>
        <w:tc>
          <w:tcPr>
            <w:tcW w:type="dxa" w:w="2160"/>
          </w:tcPr>
          <w:p>
            <w:r/>
            <w:r>
              <w:rPr>
                <w:sz w:val="20"/>
              </w:rPr>
              <w:t>0.1333</w:t>
            </w:r>
          </w:p>
        </w:tc>
      </w:tr>
      <w:tr>
        <w:tc>
          <w:tcPr>
            <w:tcW w:type="dxa" w:w="2160"/>
          </w:tcPr>
          <w:p>
            <w:r/>
            <w:r>
              <w:rPr>
                <w:sz w:val="20"/>
              </w:rPr>
              <w:t>LightRAG</w:t>
            </w:r>
          </w:p>
        </w:tc>
        <w:tc>
          <w:tcPr>
            <w:tcW w:type="dxa" w:w="2160"/>
          </w:tcPr>
          <w:p>
            <w:r/>
            <w:r>
              <w:rPr>
                <w:sz w:val="20"/>
              </w:rPr>
              <w:t>Anticonvulsant drugs</w:t>
            </w:r>
          </w:p>
        </w:tc>
        <w:tc>
          <w:tcPr>
            <w:tcW w:type="dxa" w:w="2160"/>
          </w:tcPr>
          <w:p>
            <w:r/>
            <w:r>
              <w:rPr>
                <w:sz w:val="20"/>
              </w:rPr>
              <w:t>❌</w:t>
            </w:r>
          </w:p>
        </w:tc>
        <w:tc>
          <w:tcPr>
            <w:tcW w:type="dxa" w:w="2160"/>
          </w:tcPr>
          <w:p>
            <w:r/>
            <w:r>
              <w:rPr>
                <w:sz w:val="20"/>
              </w:rPr>
              <w:t>0.2090</w:t>
            </w:r>
          </w:p>
        </w:tc>
      </w:tr>
      <w:tr>
        <w:tc>
          <w:tcPr>
            <w:tcW w:type="dxa" w:w="2160"/>
          </w:tcPr>
          <w:p>
            <w:r/>
            <w:r>
              <w:rPr>
                <w:sz w:val="20"/>
              </w:rPr>
              <w:t>MediBot</w:t>
            </w:r>
          </w:p>
        </w:tc>
        <w:tc>
          <w:tcPr>
            <w:tcW w:type="dxa" w:w="2160"/>
          </w:tcPr>
          <w:p>
            <w:r/>
            <w:r>
              <w:rPr>
                <w:sz w:val="20"/>
              </w:rPr>
              <w:t>Epilepsy</w:t>
            </w:r>
          </w:p>
        </w:tc>
        <w:tc>
          <w:tcPr>
            <w:tcW w:type="dxa" w:w="2160"/>
          </w:tcPr>
          <w:p>
            <w:r/>
            <w:r>
              <w:rPr>
                <w:sz w:val="20"/>
              </w:rPr>
              <w:t>✅</w:t>
            </w:r>
          </w:p>
        </w:tc>
        <w:tc>
          <w:tcPr>
            <w:tcW w:type="dxa" w:w="2160"/>
          </w:tcPr>
          <w:p>
            <w:r/>
            <w:r>
              <w:rPr>
                <w:sz w:val="20"/>
              </w:rPr>
              <w:t>0.2442</w:t>
            </w:r>
          </w:p>
        </w:tc>
      </w:tr>
    </w:tbl>
    <w:p>
      <w:r>
        <w:rPr>
          <w:b/>
          <w:i w:val="0"/>
        </w:rPr>
        <w:t>Baseline response:</w:t>
      </w:r>
    </w:p>
    <w:p>
      <w:r>
        <w:rPr>
          <w:b w:val="0"/>
          <w:i w:val="0"/>
          <w:sz w:val="18"/>
        </w:rPr>
        <w:t>Epilepsy is a disorder of brain electrical activity that leads to recurrent, unprovoked seizures. Common causes include:</w:t>
        <w:br/>
        <w:br/>
        <w:t xml:space="preserve">* **Genetic factors** – inherited mutations that affect ion channels or neurotransmitter systems.  </w:t>
        <w:br/>
        <w:t xml:space="preserve">* **Structural brain lesions** – scar tissue from head injury, stroke, tumors, malformations of cortical development, or infections (e.g., meningitis, encephalitis).  </w:t>
        <w:br/>
        <w:t xml:space="preserve">* **Metabolic or immune disorders** – abnormal glucose, calcium, or autoimmune encephalitis.  </w:t>
        <w:br/>
        <w:t>* **Unknown (idiopathic)** – in many people no specific trigger is identified.</w:t>
        <w:br/>
        <w:br/>
        <w:t>Treatment aims to prevent seizures while minimizing side effects:</w:t>
        <w:br/>
        <w:br/>
        <w:t xml:space="preserve">1. **Antiepileptic drugs (AEDs)** – first‑line; choice depends on seizure type and patient factors (e.g., levetiracetam, lamotrigine, carbamazepine).  </w:t>
        <w:br/>
        <w:t xml:space="preserve">2. **Surgical options** – resection of a focal lesion or disconnective procedures for drug‑resistant focal epilepsy.  </w:t>
        <w:br/>
        <w:t xml:space="preserve">3. **Neurostimulation** – vagus‑nerve stimulator, responsive neurostimulation, or deep brain stimulation.  </w:t>
        <w:br/>
        <w:t xml:space="preserve">4. **Dietary therapy** – ketogenic or modified Atkins diet, especially in children with refractory seizures.  </w:t>
        <w:br/>
        <w:t>5. **Lifestyle measures** – adequate sleep, stress reduction, avoidance of seizure triggers, and adherence to medication.</w:t>
        <w:br/>
        <w:br/>
        <w:t xml:space="preserve">Management is individualized and requires neurologist oversight.  </w:t>
        <w:br/>
        <w:br/>
        <w:t>This is educational information, not a diagnosis.</w:t>
      </w:r>
    </w:p>
    <w:p>
      <w:r>
        <w:rPr>
          <w:b/>
          <w:i w:val="0"/>
        </w:rPr>
        <w:t>LightRAG response:</w:t>
      </w:r>
    </w:p>
    <w:p>
      <w:r>
        <w:rPr>
          <w:b w:val="0"/>
          <w:i w:val="0"/>
          <w:sz w:val="18"/>
        </w:rPr>
        <w:t xml:space="preserve">Epilepsy is caused by disturbances that trigger abnormal brain electrical activity, such as intracranial hemorrhage — which can lead to seizures in about ¼ of cases 【1】, and postoperative brain injury after craniotomy, where seizures are a recognized complication 【2】.  Treatment focuses on controlling seizures with anticonvulsant medications; a wide range of drugs—including hydantoins (e.g., phenytoin), succinimides (e.g., ethosuximide), benzodiazepines (e.g., clonazepam), carbamazepine, valproic acid, gabapentin, topiramate, and felbamate—are used to prevent or stop seizure activity 【3】.  Effective seizure control generally requires long‑term medication management 【2】.  </w:t>
        <w:br/>
        <w:br/>
        <w:t>### References</w:t>
        <w:br/>
        <w:br/>
        <w:t xml:space="preserve">- [1] Seizure  </w:t>
        <w:br/>
        <w:t xml:space="preserve">- [2] Seizures  </w:t>
        <w:br/>
        <w:t xml:space="preserve">- [3] Anticonvulsant drugs  </w:t>
        <w:br/>
        <w:br/>
        <w:t>This is educational information, not a diagnosis.</w:t>
      </w:r>
    </w:p>
    <w:p>
      <w:r>
        <w:rPr>
          <w:b/>
          <w:i w:val="0"/>
        </w:rPr>
        <w:t>MediBot response:</w:t>
      </w:r>
    </w:p>
    <w:p>
      <w:r>
        <w:rPr>
          <w:b w:val="0"/>
          <w:i w:val="0"/>
          <w:sz w:val="18"/>
        </w:rPr>
        <w:t xml:space="preserve">1) Causes: Epilepsy requires an underlying physical problem in the brain. It may arise from brain injury, genetic/hereditary factors, idiopathic origins (no apparent cause), or a combination of genetic and environmental influences. Even a very small area of dysfunctional brain tissue can generate persistent seizure activity.  </w:t>
        <w:br/>
        <w:br/>
        <w:t xml:space="preserve">2) Treatment: There is no cure, but many treatment programs aim to control seizures. Approaches mentioned include surgical options such as craniotomy, gamma‑knife surgery, and general surgery, as well as various therapies like cognitive‑behavioral therapy, art therapy, family therapy, group therapy, chiropractic, hyperbaric oxygen therapy, cell therapy, and others. Treatment is tailored to the individual’s condition and response.  </w:t>
        <w:br/>
        <w:br/>
        <w:t>This is educational information, not a diagnosis.</w:t>
      </w:r>
    </w:p>
    <w:p>
      <w:pPr>
        <w:pStyle w:val="Heading1"/>
      </w:pPr>
      <w:r>
        <w:t>4. Key Takeaways</w:t>
      </w:r>
    </w:p>
    <w:p>
      <w:pPr>
        <w:pStyle w:val="ListBullet"/>
      </w:pPr>
      <w:r>
        <w:t>Retrieval precision: MediBot ≫ LightRAG. Structured KG traversal (BFS from symptom seeds + alias recovery) beats LightRAG's generic entity extraction by ~92% on Hit@1. LightRAG often retrieves related-but-wrong entities (Diabetes → Hypoglycemia, Malaria → Antimalarial drugs).</w:t>
      </w:r>
    </w:p>
    <w:p>
      <w:pPr>
        <w:pStyle w:val="ListBullet"/>
      </w:pPr>
      <w:r>
        <w:t>Response text quality: LightRAG &gt; Baseline &gt; MediBot on ROUGE/BLEU — LightRAG's long grounded context produces more reference-like prose, even when its top-1 entity is wrong.</w:t>
      </w:r>
    </w:p>
    <w:p>
      <w:pPr>
        <w:pStyle w:val="ListBullet"/>
      </w:pPr>
      <w:r>
        <w:t>Latency: Baseline (~5s) &lt; MediBot (20s) &lt; LightRAG (41s). LightRAG pays a heavy cost for keyword extraction + dual-level graph retrieval per query.</w:t>
      </w:r>
    </w:p>
    <w:p>
      <w:pPr>
        <w:pStyle w:val="ListBullet"/>
      </w:pPr>
      <w:r>
        <w:t>Symptom queries are the differentiator: MediBot 0.64 vs LightRAG 0.20 Hit@1 — the disease-symptom matrix + alias table does the heavy lifting that generic chunk embeddings can't replicate.</w:t>
      </w:r>
    </w:p>
    <w:p>
      <w:pPr>
        <w:pStyle w:val="ListBullet"/>
      </w:pPr>
      <w:r>
        <w:t>Conclusion: For this medical lookup task, MediBot's structured KG approach is the clear winner on retrieval accuracy; LightRAG's value is fluent grounded prose, not precision. A hybrid (MediBot retrieval + LightRAG-style grounded generation) would likely dominate both axes.</w:t>
      </w:r>
    </w:p>
    <w:p>
      <w:pPr>
        <w:pStyle w:val="Heading1"/>
      </w:pPr>
      <w:r>
        <w:t>5. LightRAG Hit@k Curve (where does the correct answer appear?)</w:t>
      </w:r>
    </w:p>
    <w:p>
      <w:r>
        <w:rPr>
          <w:b w:val="0"/>
          <w:i w:val="0"/>
        </w:rPr>
        <w:t>Cumulative share of 55 scored queries where the expected disease appears within the top-k retrieved entities: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20"/>
              </w:rPr>
              <w:t>Metric</w:t>
            </w:r>
          </w:p>
        </w:tc>
        <w:tc>
          <w:tcPr>
            <w:tcW w:type="dxa" w:w="2160"/>
          </w:tcPr>
          <w:p>
            <w:r/>
            <w:r>
              <w:rPr>
                <w:b/>
                <w:sz w:val="20"/>
              </w:rPr>
              <w:t>Queries</w:t>
            </w:r>
          </w:p>
        </w:tc>
        <w:tc>
          <w:tcPr>
            <w:tcW w:type="dxa" w:w="2160"/>
          </w:tcPr>
          <w:p>
            <w:r/>
            <w:r>
              <w:rPr>
                <w:b/>
                <w:sz w:val="20"/>
              </w:rPr>
              <w:t>Rate</w:t>
            </w:r>
          </w:p>
        </w:tc>
        <w:tc>
          <w:tcPr>
            <w:tcW w:type="dxa" w:w="2160"/>
          </w:tcPr>
          <w:p>
            <w:r/>
            <w:r>
              <w:rPr>
                <w:b/>
                <w:sz w:val="20"/>
              </w:rPr>
              <w:t>Gain</w:t>
            </w:r>
          </w:p>
        </w:tc>
      </w:tr>
      <w:tr>
        <w:tc>
          <w:tcPr>
            <w:tcW w:type="dxa" w:w="2160"/>
          </w:tcPr>
          <w:p>
            <w:r/>
            <w:r>
              <w:rPr>
                <w:sz w:val="20"/>
              </w:rPr>
              <w:t>Hit@1</w:t>
            </w:r>
          </w:p>
        </w:tc>
        <w:tc>
          <w:tcPr>
            <w:tcW w:type="dxa" w:w="2160"/>
          </w:tcPr>
          <w:p>
            <w:r/>
            <w:r>
              <w:rPr>
                <w:sz w:val="20"/>
              </w:rPr>
              <w:t>23/55</w:t>
            </w:r>
          </w:p>
        </w:tc>
        <w:tc>
          <w:tcPr>
            <w:tcW w:type="dxa" w:w="2160"/>
          </w:tcPr>
          <w:p>
            <w:r/>
            <w:r>
              <w:rPr>
                <w:sz w:val="20"/>
              </w:rPr>
              <w:t>41.8%</w:t>
            </w:r>
          </w:p>
        </w:tc>
        <w:tc>
          <w:tcPr>
            <w:tcW w:type="dxa" w:w="2160"/>
          </w:tcPr>
          <w:p>
            <w:r/>
            <w:r>
              <w:rPr>
                <w:sz w:val="20"/>
              </w:rPr>
              <w:t>+23</w:t>
            </w:r>
          </w:p>
        </w:tc>
      </w:tr>
      <w:tr>
        <w:tc>
          <w:tcPr>
            <w:tcW w:type="dxa" w:w="2160"/>
          </w:tcPr>
          <w:p>
            <w:r/>
            <w:r>
              <w:rPr>
                <w:sz w:val="20"/>
              </w:rPr>
              <w:t>Hit@2</w:t>
            </w:r>
          </w:p>
        </w:tc>
        <w:tc>
          <w:tcPr>
            <w:tcW w:type="dxa" w:w="2160"/>
          </w:tcPr>
          <w:p>
            <w:r/>
            <w:r>
              <w:rPr>
                <w:sz w:val="20"/>
              </w:rPr>
              <w:t>23/55</w:t>
            </w:r>
          </w:p>
        </w:tc>
        <w:tc>
          <w:tcPr>
            <w:tcW w:type="dxa" w:w="2160"/>
          </w:tcPr>
          <w:p>
            <w:r/>
            <w:r>
              <w:rPr>
                <w:sz w:val="20"/>
              </w:rPr>
              <w:t>41.8%</w:t>
            </w:r>
          </w:p>
        </w:tc>
        <w:tc>
          <w:tcPr>
            <w:tcW w:type="dxa" w:w="2160"/>
          </w:tcPr>
          <w:p>
            <w:r/>
            <w:r>
              <w:rPr>
                <w:sz w:val="20"/>
              </w:rPr>
              <w:t>+0</w:t>
            </w:r>
          </w:p>
        </w:tc>
      </w:tr>
      <w:tr>
        <w:tc>
          <w:tcPr>
            <w:tcW w:type="dxa" w:w="2160"/>
          </w:tcPr>
          <w:p>
            <w:r/>
            <w:r>
              <w:rPr>
                <w:sz w:val="20"/>
              </w:rPr>
              <w:t>Hit@3</w:t>
            </w:r>
          </w:p>
        </w:tc>
        <w:tc>
          <w:tcPr>
            <w:tcW w:type="dxa" w:w="2160"/>
          </w:tcPr>
          <w:p>
            <w:r/>
            <w:r>
              <w:rPr>
                <w:sz w:val="20"/>
              </w:rPr>
              <w:t>27/55</w:t>
            </w:r>
          </w:p>
        </w:tc>
        <w:tc>
          <w:tcPr>
            <w:tcW w:type="dxa" w:w="2160"/>
          </w:tcPr>
          <w:p>
            <w:r/>
            <w:r>
              <w:rPr>
                <w:sz w:val="20"/>
              </w:rPr>
              <w:t>49.1%</w:t>
            </w:r>
          </w:p>
        </w:tc>
        <w:tc>
          <w:tcPr>
            <w:tcW w:type="dxa" w:w="2160"/>
          </w:tcPr>
          <w:p>
            <w:r/>
            <w:r>
              <w:rPr>
                <w:sz w:val="20"/>
              </w:rPr>
              <w:t>+4</w:t>
            </w:r>
          </w:p>
        </w:tc>
      </w:tr>
      <w:tr>
        <w:tc>
          <w:tcPr>
            <w:tcW w:type="dxa" w:w="2160"/>
          </w:tcPr>
          <w:p>
            <w:r/>
            <w:r>
              <w:rPr>
                <w:sz w:val="20"/>
              </w:rPr>
              <w:t>Hit@4</w:t>
            </w:r>
          </w:p>
        </w:tc>
        <w:tc>
          <w:tcPr>
            <w:tcW w:type="dxa" w:w="2160"/>
          </w:tcPr>
          <w:p>
            <w:r/>
            <w:r>
              <w:rPr>
                <w:sz w:val="20"/>
              </w:rPr>
              <w:t>28/55</w:t>
            </w:r>
          </w:p>
        </w:tc>
        <w:tc>
          <w:tcPr>
            <w:tcW w:type="dxa" w:w="2160"/>
          </w:tcPr>
          <w:p>
            <w:r/>
            <w:r>
              <w:rPr>
                <w:sz w:val="20"/>
              </w:rPr>
              <w:t>50.9%</w:t>
            </w:r>
          </w:p>
        </w:tc>
        <w:tc>
          <w:tcPr>
            <w:tcW w:type="dxa" w:w="2160"/>
          </w:tcPr>
          <w:p>
            <w:r/>
            <w:r>
              <w:rPr>
                <w:sz w:val="20"/>
              </w:rPr>
              <w:t>+1</w:t>
            </w:r>
          </w:p>
        </w:tc>
      </w:tr>
      <w:tr>
        <w:tc>
          <w:tcPr>
            <w:tcW w:type="dxa" w:w="2160"/>
          </w:tcPr>
          <w:p>
            <w:r/>
            <w:r>
              <w:rPr>
                <w:sz w:val="20"/>
              </w:rPr>
              <w:t>Hit@5</w:t>
            </w:r>
          </w:p>
        </w:tc>
        <w:tc>
          <w:tcPr>
            <w:tcW w:type="dxa" w:w="2160"/>
          </w:tcPr>
          <w:p>
            <w:r/>
            <w:r>
              <w:rPr>
                <w:sz w:val="20"/>
              </w:rPr>
              <w:t>28/55</w:t>
            </w:r>
          </w:p>
        </w:tc>
        <w:tc>
          <w:tcPr>
            <w:tcW w:type="dxa" w:w="2160"/>
          </w:tcPr>
          <w:p>
            <w:r/>
            <w:r>
              <w:rPr>
                <w:sz w:val="20"/>
              </w:rPr>
              <w:t>50.9%</w:t>
            </w:r>
          </w:p>
        </w:tc>
        <w:tc>
          <w:tcPr>
            <w:tcW w:type="dxa" w:w="2160"/>
          </w:tcPr>
          <w:p>
            <w:r/>
            <w:r>
              <w:rPr>
                <w:sz w:val="20"/>
              </w:rPr>
              <w:t>+0</w:t>
            </w:r>
          </w:p>
        </w:tc>
      </w:tr>
      <w:tr>
        <w:tc>
          <w:tcPr>
            <w:tcW w:type="dxa" w:w="2160"/>
          </w:tcPr>
          <w:p>
            <w:r/>
            <w:r>
              <w:rPr>
                <w:sz w:val="20"/>
              </w:rPr>
              <w:t>Miss (not in top-5)</w:t>
            </w:r>
          </w:p>
        </w:tc>
        <w:tc>
          <w:tcPr>
            <w:tcW w:type="dxa" w:w="2160"/>
          </w:tcPr>
          <w:p>
            <w:r/>
            <w:r>
              <w:rPr>
                <w:sz w:val="20"/>
              </w:rPr>
              <w:t>27/55</w:t>
            </w:r>
          </w:p>
        </w:tc>
        <w:tc>
          <w:tcPr>
            <w:tcW w:type="dxa" w:w="2160"/>
          </w:tcPr>
          <w:p>
            <w:r/>
            <w:r>
              <w:rPr>
                <w:sz w:val="20"/>
              </w:rPr>
              <w:t>49.1%</w:t>
            </w:r>
          </w:p>
        </w:tc>
        <w:tc>
          <w:tcPr>
            <w:tcW w:type="dxa" w:w="2160"/>
          </w:tcPr>
          <w:p>
            <w:r/>
            <w:r>
              <w:rPr>
                <w:sz w:val="20"/>
              </w:rPr>
              <w:t>—</w:t>
            </w:r>
          </w:p>
        </w:tc>
      </w:tr>
    </w:tbl>
    <w:p>
      <w:r>
        <w:rPr>
          <w:b w:val="0"/>
          <w:i/>
        </w:rPr>
        <w:t>Key observation: the curve is nearly flat after k=1 — Hit@2 adds zero, and ranks 3-4 recover only 5 more queries. LightRAG either nails the answer at rank 1 or fails structurally; increasing k does not rescue it.</w:t>
      </w:r>
    </w:p>
    <w:p>
      <w:pPr>
        <w:pStyle w:val="Heading1"/>
      </w:pPr>
      <w:r>
        <w:t>6. Retrieval Missed, But Did the Response Still Answer Correctly?</w:t>
      </w:r>
    </w:p>
    <w:p>
      <w:r>
        <w:rPr>
          <w:b w:val="0"/>
          <w:i w:val="0"/>
        </w:rPr>
        <w:t>Of the 27 queries where LightRAG's top-5 retrieval missed the expected disease: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20"/>
              </w:rPr>
              <w:t>Category</w:t>
            </w:r>
          </w:p>
        </w:tc>
        <w:tc>
          <w:tcPr>
            <w:tcW w:type="dxa" w:w="2880"/>
          </w:tcPr>
          <w:p>
            <w:r/>
            <w:r>
              <w:rPr>
                <w:b/>
                <w:sz w:val="20"/>
              </w:rPr>
              <w:t>Count</w:t>
            </w:r>
          </w:p>
        </w:tc>
        <w:tc>
          <w:tcPr>
            <w:tcW w:type="dxa" w:w="2880"/>
          </w:tcPr>
          <w:p>
            <w:r/>
            <w:r>
              <w:rPr>
                <w:b/>
                <w:sz w:val="20"/>
              </w:rPr>
              <w:t>Share of misses</w:t>
            </w:r>
          </w:p>
        </w:tc>
      </w:tr>
      <w:tr>
        <w:tc>
          <w:tcPr>
            <w:tcW w:type="dxa" w:w="2880"/>
          </w:tcPr>
          <w:p>
            <w:r/>
            <w:r>
              <w:rPr>
                <w:sz w:val="20"/>
              </w:rPr>
              <w:t>Response still names the correct disease (genuine answer)</w:t>
            </w:r>
          </w:p>
        </w:tc>
        <w:tc>
          <w:tcPr>
            <w:tcW w:type="dxa" w:w="2880"/>
          </w:tcPr>
          <w:p>
            <w:r/>
            <w:r>
              <w:rPr>
                <w:sz w:val="20"/>
              </w:rPr>
              <w:t>16</w:t>
            </w:r>
          </w:p>
        </w:tc>
        <w:tc>
          <w:tcPr>
            <w:tcW w:type="dxa" w:w="2880"/>
          </w:tcPr>
          <w:p>
            <w:r/>
            <w:r>
              <w:rPr>
                <w:sz w:val="20"/>
              </w:rPr>
              <w:t>59%</w:t>
            </w:r>
          </w:p>
        </w:tc>
      </w:tr>
      <w:tr>
        <w:tc>
          <w:tcPr>
            <w:tcW w:type="dxa" w:w="2880"/>
          </w:tcPr>
          <w:p>
            <w:r/>
            <w:r>
              <w:rPr>
                <w:sz w:val="20"/>
              </w:rPr>
              <w:t>Response names the disease only in a refusal ('I don't have enough information about X')</w:t>
            </w:r>
          </w:p>
        </w:tc>
        <w:tc>
          <w:tcPr>
            <w:tcW w:type="dxa" w:w="2880"/>
          </w:tcPr>
          <w:p>
            <w:r/>
            <w:r>
              <w:rPr>
                <w:sz w:val="20"/>
              </w:rPr>
              <w:t>2</w:t>
            </w:r>
          </w:p>
        </w:tc>
        <w:tc>
          <w:tcPr>
            <w:tcW w:type="dxa" w:w="2880"/>
          </w:tcPr>
          <w:p>
            <w:r/>
            <w:r>
              <w:rPr>
                <w:sz w:val="20"/>
              </w:rPr>
              <w:t>7%</w:t>
            </w:r>
          </w:p>
        </w:tc>
      </w:tr>
      <w:tr>
        <w:tc>
          <w:tcPr>
            <w:tcW w:type="dxa" w:w="2880"/>
          </w:tcPr>
          <w:p>
            <w:r/>
            <w:r>
              <w:rPr>
                <w:sz w:val="20"/>
              </w:rPr>
              <w:t>Response also wrong</w:t>
            </w:r>
          </w:p>
        </w:tc>
        <w:tc>
          <w:tcPr>
            <w:tcW w:type="dxa" w:w="2880"/>
          </w:tcPr>
          <w:p>
            <w:r/>
            <w:r>
              <w:rPr>
                <w:sz w:val="20"/>
              </w:rPr>
              <w:t>9</w:t>
            </w:r>
          </w:p>
        </w:tc>
        <w:tc>
          <w:tcPr>
            <w:tcW w:type="dxa" w:w="2880"/>
          </w:tcPr>
          <w:p>
            <w:r/>
            <w:r>
              <w:rPr>
                <w:sz w:val="20"/>
              </w:rPr>
              <w:t>33%</w:t>
            </w:r>
          </w:p>
        </w:tc>
      </w:tr>
    </w:tbl>
    <w:p>
      <w:pPr>
        <w:pStyle w:val="Heading2"/>
      </w:pPr>
      <w:r>
        <w:t>6.1 Effective end-to-end correctness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20"/>
              </w:rPr>
              <w:t>Measure</w:t>
            </w:r>
          </w:p>
        </w:tc>
        <w:tc>
          <w:tcPr>
            <w:tcW w:type="dxa" w:w="2880"/>
          </w:tcPr>
          <w:p>
            <w:r/>
            <w:r>
              <w:rPr>
                <w:b/>
                <w:sz w:val="20"/>
              </w:rPr>
              <w:t>LightRAG</w:t>
            </w:r>
          </w:p>
        </w:tc>
        <w:tc>
          <w:tcPr>
            <w:tcW w:type="dxa" w:w="2880"/>
          </w:tcPr>
          <w:p>
            <w:r/>
            <w:r>
              <w:rPr>
                <w:b/>
                <w:sz w:val="20"/>
              </w:rPr>
              <w:t>MediBot</w:t>
            </w:r>
          </w:p>
        </w:tc>
      </w:tr>
      <w:tr>
        <w:tc>
          <w:tcPr>
            <w:tcW w:type="dxa" w:w="2880"/>
          </w:tcPr>
          <w:p>
            <w:r/>
            <w:r>
              <w:rPr>
                <w:sz w:val="20"/>
              </w:rPr>
              <w:t>Retrieval Hit@1 (entity ranking)</w:t>
            </w:r>
          </w:p>
        </w:tc>
        <w:tc>
          <w:tcPr>
            <w:tcW w:type="dxa" w:w="2880"/>
          </w:tcPr>
          <w:p>
            <w:r/>
            <w:r>
              <w:rPr>
                <w:sz w:val="20"/>
              </w:rPr>
              <w:t>28/55 = 51%</w:t>
            </w:r>
          </w:p>
        </w:tc>
        <w:tc>
          <w:tcPr>
            <w:tcW w:type="dxa" w:w="2880"/>
          </w:tcPr>
          <w:p>
            <w:r/>
            <w:r>
              <w:rPr>
                <w:sz w:val="20"/>
              </w:rPr>
              <w:t>81%</w:t>
            </w:r>
          </w:p>
        </w:tc>
      </w:tr>
      <w:tr>
        <w:tc>
          <w:tcPr>
            <w:tcW w:type="dxa" w:w="2880"/>
          </w:tcPr>
          <w:p>
            <w:r/>
            <w:r>
              <w:rPr>
                <w:sz w:val="20"/>
              </w:rPr>
              <w:t>Effective answer correctness (retrieval + LLM compensation)</w:t>
            </w:r>
          </w:p>
        </w:tc>
        <w:tc>
          <w:tcPr>
            <w:tcW w:type="dxa" w:w="2880"/>
          </w:tcPr>
          <w:p>
            <w:r/>
            <w:r>
              <w:rPr>
                <w:sz w:val="20"/>
              </w:rPr>
              <w:t>~44/55 = ~80%</w:t>
            </w:r>
          </w:p>
        </w:tc>
        <w:tc>
          <w:tcPr>
            <w:tcW w:type="dxa" w:w="2880"/>
          </w:tcPr>
          <w:p>
            <w:r/>
            <w:r>
              <w:rPr>
                <w:sz w:val="20"/>
              </w:rPr>
              <w:t>~81% (grounded)</w:t>
            </w:r>
          </w:p>
        </w:tc>
      </w:tr>
    </w:tbl>
    <w:p>
      <w:pPr>
        <w:pStyle w:val="Heading2"/>
      </w:pPr>
      <w:r>
        <w:t>6.2 Why LightRAG answers correctly despite bad retrieval</w:t>
      </w:r>
    </w:p>
    <w:p>
      <w:pPr>
        <w:pStyle w:val="ListBullet"/>
      </w:pPr>
      <w:r>
        <w:t>LLM parametric knowledge fills the gap: for well-known diseases (diabetes, tuberculosis, malaria), the query itself names the topic and gpt-oss-120b already 'knows' the definition — the retrieved context is almost decorative.</w:t>
      </w:r>
    </w:p>
    <w:p>
      <w:pPr>
        <w:pStyle w:val="ListBullet"/>
      </w:pPr>
      <w:r>
        <w:t>Near-miss retrieval still provides the right neighborhood: retrieving 'Antituberculosis drugs' yields chunks about tuberculosis, so the generated text stays on-topic.</w:t>
      </w:r>
    </w:p>
    <w:p>
      <w:pPr>
        <w:pStyle w:val="ListBullet"/>
      </w:pPr>
      <w:r>
        <w:t>Refusal honesty: in a few cases (e.g., DEF-004 epilepsy, DEF-007 dengue) the model admitted the context was insufficient rather than hallucinating — a desirable safety behavior, but still a retrieval failure.</w:t>
      </w:r>
    </w:p>
    <w:p>
      <w:pPr>
        <w:pStyle w:val="Heading2"/>
      </w:pPr>
      <w:r>
        <w:t>6.3 Implication for system design</w:t>
      </w:r>
    </w:p>
    <w:p>
      <w:r>
        <w:rPr>
          <w:b w:val="0"/>
          <w:i w:val="0"/>
        </w:rPr>
        <w:t>LightRAG's pipeline is effectively 'weak retrieval + strong LLM fallback'. Its apparent end-to-end correctness (~80%) depends entirely on the LLM's pretrained medical knowledge. MediBot is 'strong retrieval + grounded generation' — its correctness comes from the curated knowledge graph, not the model's memory. If a smaller or cheaper LLM were substituted, LightRAG's effective accuracy would collapse while MediBot's would hold. For a medical assistant that must be trustworthy independent of model size, grounded retrieval (MediBot's approach) is the more robust architecture.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