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460" w:line="384.00000000000006" w:lineRule="auto"/>
        <w:rPr>
          <w:rFonts w:ascii="Roboto" w:cs="Roboto" w:eastAsia="Roboto" w:hAnsi="Roboto"/>
          <w:color w:val="575757"/>
          <w:sz w:val="24"/>
          <w:szCs w:val="24"/>
        </w:rPr>
      </w:pPr>
      <w:r w:rsidDel="00000000" w:rsidR="00000000" w:rsidRPr="00000000">
        <w:rPr>
          <w:rFonts w:ascii="Roboto" w:cs="Roboto" w:eastAsia="Roboto" w:hAnsi="Roboto"/>
          <w:color w:val="575757"/>
          <w:sz w:val="24"/>
          <w:szCs w:val="24"/>
          <w:rtl w:val="0"/>
        </w:rPr>
        <w:t xml:space="preserve">AI-DRRD (AI-Powered Disaster Risk Resilience Dashboard) revolutionizes how financial institutions assess climate risks in their loan portfolios. The solution bridges the critical gap between climate science and financial decision-making through these key features:</w:t>
      </w:r>
    </w:p>
    <w:p w:rsidR="00000000" w:rsidDel="00000000" w:rsidP="00000000" w:rsidRDefault="00000000" w:rsidRPr="00000000" w14:paraId="00000002">
      <w:pPr>
        <w:shd w:fill="ffffff" w:val="clear"/>
        <w:spacing w:after="460" w:line="384.00000000000006" w:lineRule="auto"/>
        <w:rPr>
          <w:rFonts w:ascii="Roboto" w:cs="Roboto" w:eastAsia="Roboto" w:hAnsi="Roboto"/>
          <w:color w:val="575757"/>
          <w:sz w:val="24"/>
          <w:szCs w:val="24"/>
        </w:rPr>
      </w:pPr>
      <w:r w:rsidDel="00000000" w:rsidR="00000000" w:rsidRPr="00000000">
        <w:rPr>
          <w:rFonts w:ascii="Roboto" w:cs="Roboto" w:eastAsia="Roboto" w:hAnsi="Roboto"/>
          <w:color w:val="575757"/>
          <w:sz w:val="24"/>
          <w:szCs w:val="24"/>
          <w:rtl w:val="0"/>
        </w:rPr>
        <w:t xml:space="preserve">Core Features:</w:t>
      </w:r>
    </w:p>
    <w:p w:rsidR="00000000" w:rsidDel="00000000" w:rsidP="00000000" w:rsidRDefault="00000000" w:rsidRPr="00000000" w14:paraId="00000003">
      <w:pPr>
        <w:shd w:fill="ffffff" w:val="clear"/>
        <w:spacing w:after="460" w:line="384.00000000000006" w:lineRule="auto"/>
        <w:rPr>
          <w:rFonts w:ascii="Roboto" w:cs="Roboto" w:eastAsia="Roboto" w:hAnsi="Roboto"/>
          <w:color w:val="575757"/>
          <w:sz w:val="24"/>
          <w:szCs w:val="24"/>
        </w:rPr>
      </w:pPr>
      <w:r w:rsidDel="00000000" w:rsidR="00000000" w:rsidRPr="00000000">
        <w:rPr>
          <w:rFonts w:ascii="Roboto" w:cs="Roboto" w:eastAsia="Roboto" w:hAnsi="Roboto"/>
          <w:color w:val="575757"/>
          <w:sz w:val="24"/>
          <w:szCs w:val="24"/>
          <w:rtl w:val="0"/>
        </w:rPr>
        <w:t xml:space="preserve">AI Assistant: Provides real-time guidance on climate risk mitigation strategies and portfolio optimization</w:t>
      </w:r>
    </w:p>
    <w:p w:rsidR="00000000" w:rsidDel="00000000" w:rsidP="00000000" w:rsidRDefault="00000000" w:rsidRPr="00000000" w14:paraId="00000004">
      <w:pPr>
        <w:shd w:fill="ffffff" w:val="clear"/>
        <w:spacing w:after="460" w:line="384.00000000000006" w:lineRule="auto"/>
        <w:rPr>
          <w:rFonts w:ascii="Roboto" w:cs="Roboto" w:eastAsia="Roboto" w:hAnsi="Roboto"/>
          <w:color w:val="575757"/>
          <w:sz w:val="24"/>
          <w:szCs w:val="24"/>
        </w:rPr>
      </w:pPr>
      <w:r w:rsidDel="00000000" w:rsidR="00000000" w:rsidRPr="00000000">
        <w:rPr>
          <w:rFonts w:ascii="Roboto" w:cs="Roboto" w:eastAsia="Roboto" w:hAnsi="Roboto"/>
          <w:color w:val="575757"/>
          <w:sz w:val="24"/>
          <w:szCs w:val="24"/>
          <w:rtl w:val="0"/>
        </w:rPr>
        <w:t xml:space="preserve">Portfolio Ingestion: Seamlessly uploads and analyzes loan portfolios from various formats (CSV, Excel)</w:t>
      </w:r>
    </w:p>
    <w:p w:rsidR="00000000" w:rsidDel="00000000" w:rsidP="00000000" w:rsidRDefault="00000000" w:rsidRPr="00000000" w14:paraId="00000005">
      <w:pPr>
        <w:shd w:fill="ffffff" w:val="clear"/>
        <w:spacing w:after="460" w:line="384.00000000000006" w:lineRule="auto"/>
        <w:rPr>
          <w:rFonts w:ascii="Roboto" w:cs="Roboto" w:eastAsia="Roboto" w:hAnsi="Roboto"/>
          <w:color w:val="575757"/>
          <w:sz w:val="24"/>
          <w:szCs w:val="24"/>
        </w:rPr>
      </w:pPr>
      <w:r w:rsidDel="00000000" w:rsidR="00000000" w:rsidRPr="00000000">
        <w:rPr>
          <w:rFonts w:ascii="Roboto" w:cs="Roboto" w:eastAsia="Roboto" w:hAnsi="Roboto"/>
          <w:color w:val="575757"/>
          <w:sz w:val="24"/>
          <w:szCs w:val="24"/>
          <w:rtl w:val="0"/>
        </w:rPr>
        <w:t xml:space="preserve">Risk Assessment Engine: Evaluates exposure across multiple hazard types (flood, fire, wind, heat)</w:t>
      </w:r>
    </w:p>
    <w:p w:rsidR="00000000" w:rsidDel="00000000" w:rsidP="00000000" w:rsidRDefault="00000000" w:rsidRPr="00000000" w14:paraId="00000006">
      <w:pPr>
        <w:shd w:fill="ffffff" w:val="clear"/>
        <w:spacing w:after="460" w:line="384.00000000000006" w:lineRule="auto"/>
        <w:rPr>
          <w:rFonts w:ascii="Roboto" w:cs="Roboto" w:eastAsia="Roboto" w:hAnsi="Roboto"/>
          <w:color w:val="575757"/>
          <w:sz w:val="24"/>
          <w:szCs w:val="24"/>
        </w:rPr>
      </w:pPr>
      <w:r w:rsidDel="00000000" w:rsidR="00000000" w:rsidRPr="00000000">
        <w:rPr>
          <w:rFonts w:ascii="Roboto" w:cs="Roboto" w:eastAsia="Roboto" w:hAnsi="Roboto"/>
          <w:color w:val="575757"/>
          <w:sz w:val="24"/>
          <w:szCs w:val="24"/>
          <w:rtl w:val="0"/>
        </w:rPr>
        <w:t xml:space="preserve">Real-time Weather Integration: Connects current weather conditions to portfolio risk</w:t>
      </w:r>
    </w:p>
    <w:p w:rsidR="00000000" w:rsidDel="00000000" w:rsidP="00000000" w:rsidRDefault="00000000" w:rsidRPr="00000000" w14:paraId="00000007">
      <w:pPr>
        <w:shd w:fill="ffffff" w:val="clear"/>
        <w:spacing w:after="460" w:line="384.00000000000006" w:lineRule="auto"/>
        <w:rPr>
          <w:rFonts w:ascii="Roboto" w:cs="Roboto" w:eastAsia="Roboto" w:hAnsi="Roboto"/>
          <w:color w:val="575757"/>
          <w:sz w:val="24"/>
          <w:szCs w:val="24"/>
        </w:rPr>
      </w:pPr>
      <w:r w:rsidDel="00000000" w:rsidR="00000000" w:rsidRPr="00000000">
        <w:rPr>
          <w:rFonts w:ascii="Roboto" w:cs="Roboto" w:eastAsia="Roboto" w:hAnsi="Roboto"/>
          <w:color w:val="575757"/>
          <w:sz w:val="24"/>
          <w:szCs w:val="24"/>
          <w:rtl w:val="0"/>
        </w:rPr>
        <w:t xml:space="preserve">Interactive Risk Map: Visualizes geographic risk distribution with property-level detail</w:t>
      </w:r>
    </w:p>
    <w:p w:rsidR="00000000" w:rsidDel="00000000" w:rsidP="00000000" w:rsidRDefault="00000000" w:rsidRPr="00000000" w14:paraId="00000008">
      <w:pPr>
        <w:shd w:fill="ffffff" w:val="clear"/>
        <w:spacing w:after="460" w:line="384.00000000000006" w:lineRule="auto"/>
        <w:rPr>
          <w:rFonts w:ascii="Roboto" w:cs="Roboto" w:eastAsia="Roboto" w:hAnsi="Roboto"/>
          <w:color w:val="575757"/>
          <w:sz w:val="24"/>
          <w:szCs w:val="24"/>
        </w:rPr>
      </w:pPr>
      <w:r w:rsidDel="00000000" w:rsidR="00000000" w:rsidRPr="00000000">
        <w:rPr>
          <w:rFonts w:ascii="Roboto" w:cs="Roboto" w:eastAsia="Roboto" w:hAnsi="Roboto"/>
          <w:color w:val="575757"/>
          <w:sz w:val="24"/>
          <w:szCs w:val="24"/>
          <w:rtl w:val="0"/>
        </w:rPr>
        <w:t xml:space="preserve">Scenario Builder: Models future climate scenarios to stress-test portfolios</w:t>
      </w:r>
    </w:p>
    <w:p w:rsidR="00000000" w:rsidDel="00000000" w:rsidP="00000000" w:rsidRDefault="00000000" w:rsidRPr="00000000" w14:paraId="00000009">
      <w:pPr>
        <w:shd w:fill="ffffff" w:val="clear"/>
        <w:spacing w:after="460" w:line="384.00000000000006" w:lineRule="auto"/>
        <w:rPr>
          <w:rFonts w:ascii="Roboto" w:cs="Roboto" w:eastAsia="Roboto" w:hAnsi="Roboto"/>
          <w:color w:val="575757"/>
          <w:sz w:val="24"/>
          <w:szCs w:val="24"/>
        </w:rPr>
      </w:pPr>
      <w:r w:rsidDel="00000000" w:rsidR="00000000" w:rsidRPr="00000000">
        <w:rPr>
          <w:rFonts w:ascii="Roboto" w:cs="Roboto" w:eastAsia="Roboto" w:hAnsi="Roboto"/>
          <w:color w:val="575757"/>
          <w:sz w:val="24"/>
          <w:szCs w:val="24"/>
          <w:rtl w:val="0"/>
        </w:rPr>
        <w:t xml:space="preserve">Customizable Analytics: Generates comprehensive risk metrics and regional exposure analysis</w:t>
      </w:r>
    </w:p>
    <w:p w:rsidR="00000000" w:rsidDel="00000000" w:rsidP="00000000" w:rsidRDefault="00000000" w:rsidRPr="00000000" w14:paraId="0000000A">
      <w:pPr>
        <w:shd w:fill="ffffff" w:val="clear"/>
        <w:spacing w:after="460" w:line="384.00000000000006" w:lineRule="auto"/>
        <w:rPr>
          <w:rFonts w:ascii="Roboto" w:cs="Roboto" w:eastAsia="Roboto" w:hAnsi="Roboto"/>
          <w:color w:val="575757"/>
          <w:sz w:val="24"/>
          <w:szCs w:val="24"/>
        </w:rPr>
      </w:pPr>
      <w:r w:rsidDel="00000000" w:rsidR="00000000" w:rsidRPr="00000000">
        <w:rPr>
          <w:rFonts w:ascii="Roboto" w:cs="Roboto" w:eastAsia="Roboto" w:hAnsi="Roboto"/>
          <w:color w:val="575757"/>
          <w:sz w:val="24"/>
          <w:szCs w:val="24"/>
          <w:rtl w:val="0"/>
        </w:rPr>
        <w:t xml:space="preserve">Automated Reporting: Creates detailed risk reports for regulatory compliance</w:t>
      </w:r>
    </w:p>
    <w:p w:rsidR="00000000" w:rsidDel="00000000" w:rsidP="00000000" w:rsidRDefault="00000000" w:rsidRPr="00000000" w14:paraId="0000000B">
      <w:pPr>
        <w:shd w:fill="ffffff" w:val="clear"/>
        <w:spacing w:after="460" w:line="384.00000000000006" w:lineRule="auto"/>
        <w:rPr>
          <w:rFonts w:ascii="Roboto" w:cs="Roboto" w:eastAsia="Roboto" w:hAnsi="Roboto"/>
          <w:color w:val="575757"/>
          <w:sz w:val="24"/>
          <w:szCs w:val="24"/>
        </w:rPr>
      </w:pPr>
      <w:r w:rsidDel="00000000" w:rsidR="00000000" w:rsidRPr="00000000">
        <w:rPr>
          <w:rFonts w:ascii="Roboto" w:cs="Roboto" w:eastAsia="Roboto" w:hAnsi="Roboto"/>
          <w:color w:val="575757"/>
          <w:sz w:val="24"/>
          <w:szCs w:val="24"/>
          <w:rtl w:val="0"/>
        </w:rPr>
        <w:t xml:space="preserve">AI-DRRD addresses the structured finance challenge by providing financial institutions with actionable climate intelligence. By quantifying climate risks at the property level, this enables more accurate loan pricing, portfolio diversification, and risk mitigation strategies. The solution transforms abstract climate data into concrete financial metrics that directly impact decision-making.</w:t>
      </w:r>
    </w:p>
    <w:p w:rsidR="00000000" w:rsidDel="00000000" w:rsidP="00000000" w:rsidRDefault="00000000" w:rsidRPr="00000000" w14:paraId="0000000C">
      <w:pPr>
        <w:shd w:fill="ffffff" w:val="clear"/>
        <w:spacing w:after="460" w:line="384.00000000000006" w:lineRule="auto"/>
        <w:rPr>
          <w:rFonts w:ascii="Roboto" w:cs="Roboto" w:eastAsia="Roboto" w:hAnsi="Roboto"/>
          <w:color w:val="575757"/>
          <w:sz w:val="24"/>
          <w:szCs w:val="24"/>
        </w:rPr>
      </w:pPr>
      <w:r w:rsidDel="00000000" w:rsidR="00000000" w:rsidRPr="00000000">
        <w:rPr>
          <w:rFonts w:ascii="Roboto" w:cs="Roboto" w:eastAsia="Roboto" w:hAnsi="Roboto"/>
          <w:color w:val="575757"/>
          <w:sz w:val="24"/>
          <w:szCs w:val="24"/>
          <w:rtl w:val="0"/>
        </w:rPr>
        <w:t xml:space="preserve">The project demonstrates strong business feasibility through its modular architecture and integration capabilities with existing financial systems. The SaaS model provides scalability while offering immediate value through risk identification and mitigation recommendations.</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