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44" w:rsidRPr="00532A0A" w:rsidRDefault="00532A0A" w:rsidP="00532A0A">
      <w:pPr>
        <w:tabs>
          <w:tab w:val="center" w:pos="4513"/>
          <w:tab w:val="left" w:pos="7752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32A0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Supplementary Information for the </w:t>
      </w:r>
      <w:r w:rsidRPr="00532A0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manuscript</w:t>
      </w:r>
      <w:r w:rsidRPr="00532A0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titled</w:t>
      </w:r>
      <w:proofErr w:type="gramStart"/>
      <w:r w:rsidRPr="00532A0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:</w:t>
      </w:r>
      <w:proofErr w:type="gramEnd"/>
      <w:r w:rsidRPr="00532A0A">
        <w:rPr>
          <w:rFonts w:asciiTheme="majorBidi" w:hAnsiTheme="majorBidi" w:cstheme="majorBidi"/>
          <w:b/>
          <w:bCs/>
          <w:sz w:val="24"/>
          <w:szCs w:val="24"/>
        </w:rPr>
        <w:br/>
      </w:r>
      <w:r w:rsidRPr="00532A0A">
        <w:rPr>
          <w:rStyle w:val="Emphasis"/>
          <w:rFonts w:asciiTheme="majorBidi" w:hAnsiTheme="majorBidi" w:cstheme="majorBidi"/>
          <w:b/>
          <w:bCs/>
          <w:sz w:val="24"/>
          <w:szCs w:val="24"/>
        </w:rPr>
        <w:t>Performance Assessment of Various Graph Neural Network Architectures for Predicting Yi</w:t>
      </w:r>
      <w:r w:rsidRPr="00532A0A">
        <w:rPr>
          <w:rStyle w:val="Emphasis"/>
          <w:rFonts w:asciiTheme="majorBidi" w:hAnsiTheme="majorBidi" w:cstheme="majorBidi"/>
          <w:b/>
          <w:bCs/>
          <w:sz w:val="24"/>
          <w:szCs w:val="24"/>
        </w:rPr>
        <w:t>eld in Cross-Coupling Reactions</w:t>
      </w:r>
    </w:p>
    <w:p w:rsidR="00532A0A" w:rsidRDefault="00532A0A" w:rsidP="00532A0A">
      <w:pPr>
        <w:tabs>
          <w:tab w:val="center" w:pos="4513"/>
          <w:tab w:val="left" w:pos="775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537960" cy="3962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0A" w:rsidRDefault="00532A0A" w:rsidP="00532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Figure S1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. </w:t>
                            </w:r>
                            <w:r w:rsidRPr="00532A0A">
                              <w:rPr>
                                <w:rFonts w:asciiTheme="majorBidi" w:hAnsiTheme="majorBidi" w:cstheme="majorBidi"/>
                              </w:rPr>
                              <w:t>Comparison of Ro</w:t>
                            </w:r>
                            <w:r w:rsidRPr="00532A0A">
                              <w:rPr>
                                <w:rFonts w:asciiTheme="majorBidi" w:hAnsiTheme="majorBidi" w:cstheme="majorBidi"/>
                              </w:rPr>
                              <w:t xml:space="preserve">ot Mean Square Error (RMSE) and </w:t>
                            </w:r>
                            <w:r w:rsidRPr="00532A0A">
                              <w:rPr>
                                <w:rFonts w:asciiTheme="majorBidi" w:hAnsiTheme="majorBidi" w:cstheme="majorBidi"/>
                              </w:rPr>
                              <w:t>Mean Absolute Error (MAE) values across different GNN models</w:t>
                            </w:r>
                          </w:p>
                          <w:p w:rsidR="00532A0A" w:rsidRDefault="00532A0A" w:rsidP="00532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532A0A" w:rsidRDefault="00532A0A" w:rsidP="00532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532A0A" w:rsidRDefault="00532A0A" w:rsidP="00532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532A0A" w:rsidRDefault="00532A0A" w:rsidP="00532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532A0A" w:rsidRDefault="00532A0A" w:rsidP="00532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532A0A" w:rsidRPr="00532A0A" w:rsidRDefault="00532A0A" w:rsidP="00532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532A0A" w:rsidRPr="00532A0A" w:rsidRDefault="00532A0A" w:rsidP="00532A0A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gramStart"/>
                            <w:r w:rsidRPr="00532A0A">
                              <w:rPr>
                                <w:rFonts w:asciiTheme="majorBidi" w:hAnsiTheme="majorBidi" w:cstheme="majorBidi"/>
                              </w:rPr>
                              <w:t>for</w:t>
                            </w:r>
                            <w:proofErr w:type="gramEnd"/>
                            <w:r w:rsidRPr="00532A0A">
                              <w:rPr>
                                <w:rFonts w:asciiTheme="majorBidi" w:hAnsiTheme="majorBidi" w:cstheme="majorBidi"/>
                              </w:rPr>
                              <w:t xml:space="preserve"> yield prediction in transition metal-</w:t>
                            </w:r>
                            <w:proofErr w:type="spellStart"/>
                            <w:r w:rsidRPr="00532A0A">
                              <w:rPr>
                                <w:rFonts w:asciiTheme="majorBidi" w:hAnsiTheme="majorBidi" w:cstheme="majorBidi"/>
                              </w:rPr>
                              <w:t>catalyzed</w:t>
                            </w:r>
                            <w:proofErr w:type="spellEnd"/>
                            <w:r w:rsidRPr="00532A0A">
                              <w:rPr>
                                <w:rFonts w:asciiTheme="majorBidi" w:hAnsiTheme="majorBidi" w:cstheme="majorBidi"/>
                              </w:rPr>
                              <w:t xml:space="preserve"> cross-coupling reactions.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2.95pt;width:514.8pt;height:31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" fillcolor="white [3201]" stroked="f" strokeweight=".5pt">
                <v:textbox>
                  <w:txbxContent>
                    <w:p w:rsidR="00532A0A" w:rsidRDefault="00532A0A" w:rsidP="00532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lang w:val="en-US"/>
                        </w:rPr>
                        <w:t>Figure S1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 xml:space="preserve">. </w:t>
                      </w:r>
                      <w:r w:rsidRPr="00532A0A">
                        <w:rPr>
                          <w:rFonts w:asciiTheme="majorBidi" w:hAnsiTheme="majorBidi" w:cstheme="majorBidi"/>
                        </w:rPr>
                        <w:t>Comparison of Ro</w:t>
                      </w:r>
                      <w:r w:rsidRPr="00532A0A">
                        <w:rPr>
                          <w:rFonts w:asciiTheme="majorBidi" w:hAnsiTheme="majorBidi" w:cstheme="majorBidi"/>
                        </w:rPr>
                        <w:t xml:space="preserve">ot Mean Square Error (RMSE) and </w:t>
                      </w:r>
                      <w:r w:rsidRPr="00532A0A">
                        <w:rPr>
                          <w:rFonts w:asciiTheme="majorBidi" w:hAnsiTheme="majorBidi" w:cstheme="majorBidi"/>
                        </w:rPr>
                        <w:t>Mean Absolute Error (MAE) values across different GNN models</w:t>
                      </w:r>
                    </w:p>
                    <w:p w:rsidR="00532A0A" w:rsidRDefault="00532A0A" w:rsidP="00532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:rsidR="00532A0A" w:rsidRDefault="00532A0A" w:rsidP="00532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:rsidR="00532A0A" w:rsidRDefault="00532A0A" w:rsidP="00532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:rsidR="00532A0A" w:rsidRDefault="00532A0A" w:rsidP="00532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:rsidR="00532A0A" w:rsidRDefault="00532A0A" w:rsidP="00532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:rsidR="00532A0A" w:rsidRPr="00532A0A" w:rsidRDefault="00532A0A" w:rsidP="00532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:rsidR="00532A0A" w:rsidRPr="00532A0A" w:rsidRDefault="00532A0A" w:rsidP="00532A0A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gramStart"/>
                      <w:r w:rsidRPr="00532A0A">
                        <w:rPr>
                          <w:rFonts w:asciiTheme="majorBidi" w:hAnsiTheme="majorBidi" w:cstheme="majorBidi"/>
                        </w:rPr>
                        <w:t>for</w:t>
                      </w:r>
                      <w:proofErr w:type="gramEnd"/>
                      <w:r w:rsidRPr="00532A0A">
                        <w:rPr>
                          <w:rFonts w:asciiTheme="majorBidi" w:hAnsiTheme="majorBidi" w:cstheme="majorBidi"/>
                        </w:rPr>
                        <w:t xml:space="preserve"> yield prediction in transition metal-</w:t>
                      </w:r>
                      <w:proofErr w:type="spellStart"/>
                      <w:r w:rsidRPr="00532A0A">
                        <w:rPr>
                          <w:rFonts w:asciiTheme="majorBidi" w:hAnsiTheme="majorBidi" w:cstheme="majorBidi"/>
                        </w:rPr>
                        <w:t>catalyzed</w:t>
                      </w:r>
                      <w:proofErr w:type="spellEnd"/>
                      <w:r w:rsidRPr="00532A0A">
                        <w:rPr>
                          <w:rFonts w:asciiTheme="majorBidi" w:hAnsiTheme="majorBidi" w:cstheme="majorBidi"/>
                        </w:rPr>
                        <w:t xml:space="preserve"> cross-coupling reactions.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A0A" w:rsidRDefault="00532A0A" w:rsidP="00532A0A">
      <w:pPr>
        <w:tabs>
          <w:tab w:val="center" w:pos="4513"/>
          <w:tab w:val="left" w:pos="7752"/>
        </w:tabs>
        <w:jc w:val="center"/>
      </w:pPr>
      <w:r>
        <w:rPr>
          <w:rFonts w:ascii="Garamond" w:hAnsi="Garamon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A9C6F" wp14:editId="7160398B">
                <wp:simplePos x="0" y="0"/>
                <wp:positionH relativeFrom="margin">
                  <wp:posOffset>-346075</wp:posOffset>
                </wp:positionH>
                <wp:positionV relativeFrom="paragraph">
                  <wp:posOffset>2390775</wp:posOffset>
                </wp:positionV>
                <wp:extent cx="6659880" cy="678180"/>
                <wp:effectExtent l="0" t="0" r="762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0A" w:rsidRPr="00DB1C2C" w:rsidRDefault="00532A0A" w:rsidP="00532A0A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</w:pPr>
                            <w:r w:rsidRPr="00DB1C2C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i/>
                                <w:iCs/>
                                <w:lang w:eastAsia="en-IN"/>
                              </w:rPr>
                              <w:t>Table S1</w:t>
                            </w:r>
                            <w:r w:rsidRPr="00DB1C2C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lang w:eastAsia="en-IN"/>
                              </w:rPr>
                              <w:t>.</w:t>
                            </w:r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 xml:space="preserve"> Comparison of graph-based models (GAT, GCN, GIN, and </w:t>
                            </w:r>
                            <w:proofErr w:type="spellStart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>GraphSAGE</w:t>
                            </w:r>
                            <w:proofErr w:type="spellEnd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 xml:space="preserve">) evaluated under various </w:t>
                            </w:r>
                            <w:proofErr w:type="spellStart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>hyperparameter</w:t>
                            </w:r>
                            <w:proofErr w:type="spellEnd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 xml:space="preserve"> configurations. Performance metrics (R², RMSE, MAE) are reported for different combinations of learning rates (0.001, 0.0002, 0.005), epochs (50, 100), and hidden dimensions (32, 64, 128).</w:t>
                            </w:r>
                          </w:p>
                          <w:p w:rsidR="00532A0A" w:rsidRDefault="00532A0A" w:rsidP="00532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A9C6F" id="Text Box 22" o:spid="_x0000_s1027" type="#_x0000_t202" style="position:absolute;left:0;text-align:left;margin-left:-27.25pt;margin-top:188.25pt;width:524.4pt;height:53.4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" fillcolor="white [3201]" stroked="f" strokeweight=".5pt">
                <v:textbox>
                  <w:txbxContent>
                    <w:p w:rsidR="00532A0A" w:rsidRPr="00DB1C2C" w:rsidRDefault="00532A0A" w:rsidP="00532A0A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</w:pPr>
                      <w:r w:rsidRPr="00DB1C2C">
                        <w:rPr>
                          <w:rFonts w:asciiTheme="majorBidi" w:eastAsia="Times New Roman" w:hAnsiTheme="majorBidi" w:cstheme="majorBidi"/>
                          <w:b/>
                          <w:bCs/>
                          <w:i/>
                          <w:iCs/>
                          <w:lang w:eastAsia="en-IN"/>
                        </w:rPr>
                        <w:t>Table S1</w:t>
                      </w:r>
                      <w:r w:rsidRPr="00DB1C2C">
                        <w:rPr>
                          <w:rFonts w:asciiTheme="majorBidi" w:eastAsia="Times New Roman" w:hAnsiTheme="majorBidi" w:cstheme="majorBidi"/>
                          <w:b/>
                          <w:bCs/>
                          <w:lang w:eastAsia="en-IN"/>
                        </w:rPr>
                        <w:t>.</w:t>
                      </w:r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 xml:space="preserve"> Comparison of graph-based models (GAT, GCN, GIN, and </w:t>
                      </w:r>
                      <w:proofErr w:type="spellStart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>GraphSAGE</w:t>
                      </w:r>
                      <w:proofErr w:type="spellEnd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 xml:space="preserve">) evaluated under various </w:t>
                      </w:r>
                      <w:proofErr w:type="spellStart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>hyperparameter</w:t>
                      </w:r>
                      <w:proofErr w:type="spellEnd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 xml:space="preserve"> configurations. Performance metrics (R², RMSE, MAE) are reported for different combinations of learning rates (0.001, 0.0002, 0.005), epochs (50, 100), and hidden dimensions (32, 64, 128).</w:t>
                      </w:r>
                    </w:p>
                    <w:p w:rsidR="00532A0A" w:rsidRDefault="00532A0A" w:rsidP="00532A0A"/>
                  </w:txbxContent>
                </v:textbox>
                <w10:wrap anchorx="margin"/>
              </v:shape>
            </w:pict>
          </mc:Fallback>
        </mc:AlternateContent>
      </w:r>
      <w:r w:rsidRPr="00532A0A">
        <w:drawing>
          <wp:inline distT="0" distB="0" distL="0" distR="0" wp14:anchorId="35862752" wp14:editId="769F3EAA">
            <wp:extent cx="35814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0A" w:rsidRDefault="00532A0A" w:rsidP="00532A0A">
      <w:pPr>
        <w:tabs>
          <w:tab w:val="center" w:pos="4513"/>
          <w:tab w:val="left" w:pos="7752"/>
        </w:tabs>
      </w:pPr>
    </w:p>
    <w:p w:rsidR="00532A0A" w:rsidRDefault="00532A0A" w:rsidP="00532A0A"/>
    <w:p w:rsidR="00532A0A" w:rsidRDefault="00532A0A"/>
    <w:tbl>
      <w:tblPr>
        <w:tblStyle w:val="TableGrid"/>
        <w:tblW w:w="10681" w:type="dxa"/>
        <w:tblInd w:w="-431" w:type="dxa"/>
        <w:tblLook w:val="04A0" w:firstRow="1" w:lastRow="0" w:firstColumn="1" w:lastColumn="0" w:noHBand="0" w:noVBand="1"/>
      </w:tblPr>
      <w:tblGrid>
        <w:gridCol w:w="1362"/>
        <w:gridCol w:w="1078"/>
        <w:gridCol w:w="747"/>
        <w:gridCol w:w="842"/>
        <w:gridCol w:w="1050"/>
        <w:gridCol w:w="1021"/>
        <w:gridCol w:w="993"/>
        <w:gridCol w:w="1050"/>
        <w:gridCol w:w="824"/>
        <w:gridCol w:w="828"/>
        <w:gridCol w:w="886"/>
      </w:tblGrid>
      <w:tr w:rsidR="00532A0A" w:rsidRPr="00726310" w:rsidTr="008B76E9">
        <w:tc>
          <w:tcPr>
            <w:tcW w:w="1362" w:type="dxa"/>
            <w:tcBorders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MODEL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EPOCHS</w:t>
            </w: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b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b/>
                <w:color w:val="2F5496" w:themeColor="accent5" w:themeShade="BF"/>
                <w:lang w:val="en-US"/>
              </w:rPr>
              <w:t xml:space="preserve">0.001  </w:t>
            </w: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TEST R2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TRAIN R2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b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b/>
                <w:color w:val="2F5496" w:themeColor="accent5" w:themeShade="BF"/>
                <w:lang w:val="en-US"/>
              </w:rPr>
              <w:t>0.002</w:t>
            </w: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TEST R2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TRAIN R2</w:t>
            </w: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b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b/>
                <w:color w:val="2F5496" w:themeColor="accent5" w:themeShade="BF"/>
                <w:lang w:val="en-US"/>
              </w:rPr>
              <w:t>0.005</w:t>
            </w: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TEST R2</w:t>
            </w: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TRAIN R2</w:t>
            </w:r>
          </w:p>
        </w:tc>
      </w:tr>
      <w:tr w:rsidR="00532A0A" w:rsidRPr="00726310" w:rsidTr="008B76E9">
        <w:trPr>
          <w:trHeight w:val="299"/>
        </w:trPr>
        <w:tc>
          <w:tcPr>
            <w:tcW w:w="1362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MPNN</w:t>
            </w:r>
          </w:p>
        </w:tc>
        <w:tc>
          <w:tcPr>
            <w:tcW w:w="1078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0.47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0.57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0.68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0.86</w:t>
            </w: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0.743</w:t>
            </w: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532A0A" w:rsidRPr="00726310" w:rsidTr="008B76E9">
        <w:tc>
          <w:tcPr>
            <w:tcW w:w="136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0.7492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0.7491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532A0A" w:rsidRPr="00726310" w:rsidTr="008B76E9">
        <w:tc>
          <w:tcPr>
            <w:tcW w:w="136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0.738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0.7506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0.7437</w:t>
            </w: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0.9029</w:t>
            </w:r>
          </w:p>
        </w:tc>
      </w:tr>
      <w:tr w:rsidR="00532A0A" w:rsidRPr="00726310" w:rsidTr="008B76E9">
        <w:tc>
          <w:tcPr>
            <w:tcW w:w="136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36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0.7458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532A0A" w:rsidRPr="00726310" w:rsidTr="008B76E9">
        <w:tc>
          <w:tcPr>
            <w:tcW w:w="136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532A0A" w:rsidRPr="00726310" w:rsidTr="008B76E9"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4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9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5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0.905</w:t>
            </w:r>
          </w:p>
        </w:tc>
        <w:tc>
          <w:tcPr>
            <w:tcW w:w="824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8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88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0.906</w:t>
            </w:r>
          </w:p>
        </w:tc>
      </w:tr>
    </w:tbl>
    <w:p w:rsidR="00532A0A" w:rsidRPr="00726310" w:rsidRDefault="00532A0A" w:rsidP="00532A0A">
      <w:pPr>
        <w:ind w:left="1234"/>
        <w:rPr>
          <w:rFonts w:ascii="Garamond" w:hAnsi="Garamond"/>
          <w:lang w:val="en-US"/>
        </w:rPr>
      </w:pPr>
    </w:p>
    <w:tbl>
      <w:tblPr>
        <w:tblStyle w:val="TableGrid"/>
        <w:tblW w:w="10681" w:type="dxa"/>
        <w:tblInd w:w="-431" w:type="dxa"/>
        <w:tblLook w:val="04A0" w:firstRow="1" w:lastRow="0" w:firstColumn="1" w:lastColumn="0" w:noHBand="0" w:noVBand="1"/>
      </w:tblPr>
      <w:tblGrid>
        <w:gridCol w:w="1692"/>
        <w:gridCol w:w="1005"/>
        <w:gridCol w:w="721"/>
        <w:gridCol w:w="836"/>
        <w:gridCol w:w="1021"/>
        <w:gridCol w:w="969"/>
        <w:gridCol w:w="980"/>
        <w:gridCol w:w="1021"/>
        <w:gridCol w:w="790"/>
        <w:gridCol w:w="823"/>
        <w:gridCol w:w="823"/>
      </w:tblGrid>
      <w:tr w:rsidR="00532A0A" w:rsidRPr="00726310" w:rsidTr="008B76E9">
        <w:trPr>
          <w:trHeight w:val="299"/>
        </w:trPr>
        <w:tc>
          <w:tcPr>
            <w:tcW w:w="1692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b/>
                <w:lang w:val="en-US"/>
              </w:rPr>
            </w:pPr>
            <w:proofErr w:type="spellStart"/>
            <w:r w:rsidRPr="00726310">
              <w:rPr>
                <w:rFonts w:ascii="Garamond" w:hAnsi="Garamond"/>
                <w:b/>
                <w:color w:val="C00000"/>
                <w:lang w:val="en-US"/>
              </w:rPr>
              <w:t>ResGCN</w:t>
            </w:r>
            <w:proofErr w:type="spellEnd"/>
          </w:p>
        </w:tc>
        <w:tc>
          <w:tcPr>
            <w:tcW w:w="1005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0.741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0.7480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0.7480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0.7487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0.7490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0.7481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0.9356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0.9362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0.7489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0.9374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0.7485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0.9369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0.7487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0.9377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0.7483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rPr>
          <w:trHeight w:val="299"/>
        </w:trPr>
        <w:tc>
          <w:tcPr>
            <w:tcW w:w="1692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b/>
                <w:lang w:val="en-US"/>
              </w:rPr>
            </w:pPr>
            <w:proofErr w:type="spellStart"/>
            <w:r w:rsidRPr="00726310">
              <w:rPr>
                <w:rFonts w:ascii="Garamond" w:hAnsi="Garamond"/>
                <w:b/>
                <w:color w:val="C00000"/>
                <w:lang w:val="en-US"/>
              </w:rPr>
              <w:t>GraphSAGE</w:t>
            </w:r>
            <w:proofErr w:type="spellEnd"/>
          </w:p>
        </w:tc>
        <w:tc>
          <w:tcPr>
            <w:tcW w:w="1005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0.736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0.902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0.7502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0.931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0.7511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0.933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0.7494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0.7499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0.9365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0.7486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0.9373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0.7501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0.934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0.938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0.9396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0.7491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0.9368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0.7492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0.9380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0.7493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0.9392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0.7494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0.9378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0.7492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0.9393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0.7480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0.9402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rPr>
          <w:trHeight w:val="299"/>
        </w:trPr>
        <w:tc>
          <w:tcPr>
            <w:tcW w:w="1692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lastRenderedPageBreak/>
              <w:t>GCN</w:t>
            </w: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-1.3340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-1.2635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-1.47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-1.41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0.53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0.65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-1.7112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-1.6576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0.5126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0.6395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0.6993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0.8166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0.273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0.399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0.709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0.812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0.71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0.824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-0.1688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-0.0540 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0.6064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0.7313 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0.7130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0.8259 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-0.4660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-0.3612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0.7140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0.8258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0.7136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0.8261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0.7027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0.8190 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0.7139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0.8261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0.7147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0.8264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rPr>
          <w:trHeight w:val="299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GAT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0.3839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0.5144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0.7041, 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0.8682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-0.0850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0.0183</w:t>
            </w:r>
          </w:p>
        </w:tc>
      </w:tr>
      <w:tr w:rsidR="00532A0A" w:rsidRPr="00726310" w:rsidTr="008B76E9">
        <w:tc>
          <w:tcPr>
            <w:tcW w:w="1692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0.6904 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0.8519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0.0717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0.1834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0.2450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0.3636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0.4326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0.5665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0.6722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0.8302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0.3225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0.4456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0.4437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0.5782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-0.2331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-0.1351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0.0318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0.1371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0.6675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0.8251  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-0.0116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0.0944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0.6710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0.8298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0.4708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0.6068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0.4946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0.6313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0.6562 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0.8118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rPr>
          <w:trHeight w:val="299"/>
        </w:trPr>
        <w:tc>
          <w:tcPr>
            <w:tcW w:w="1692" w:type="dxa"/>
            <w:tcBorders>
              <w:bottom w:val="single" w:sz="4" w:space="0" w:color="auto"/>
            </w:tcBorders>
          </w:tcPr>
          <w:p w:rsidR="00532A0A" w:rsidRPr="00726310" w:rsidRDefault="00532A0A" w:rsidP="008B76E9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GATV2</w:t>
            </w: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0.59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</w:tr>
      <w:tr w:rsidR="00532A0A" w:rsidRPr="00726310" w:rsidTr="008B76E9">
        <w:tc>
          <w:tcPr>
            <w:tcW w:w="1692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0.72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0.7068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  <w:tcBorders>
              <w:top w:val="nil"/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0.62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0.84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0.66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0.87</w:t>
            </w:r>
          </w:p>
        </w:tc>
      </w:tr>
      <w:tr w:rsidR="00532A0A" w:rsidRPr="00726310" w:rsidTr="008B76E9">
        <w:tc>
          <w:tcPr>
            <w:tcW w:w="1692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0.71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532A0A" w:rsidRPr="00726310" w:rsidTr="008B76E9">
        <w:tc>
          <w:tcPr>
            <w:tcW w:w="1692" w:type="dxa"/>
            <w:tcBorders>
              <w:bottom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0.744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0.9251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0.9367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0.719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0.923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rPr>
          <w:trHeight w:val="299"/>
        </w:trPr>
        <w:tc>
          <w:tcPr>
            <w:tcW w:w="1692" w:type="dxa"/>
            <w:tcBorders>
              <w:top w:val="nil"/>
            </w:tcBorders>
          </w:tcPr>
          <w:p w:rsidR="00532A0A" w:rsidRPr="00726310" w:rsidRDefault="00532A0A" w:rsidP="008B76E9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GIN</w:t>
            </w: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0.4288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0.5085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0.4897       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0.5336</w:t>
            </w: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0.4820     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0.5355</w:t>
            </w:r>
          </w:p>
        </w:tc>
      </w:tr>
      <w:tr w:rsidR="00532A0A" w:rsidRPr="00726310" w:rsidTr="008B76E9">
        <w:tc>
          <w:tcPr>
            <w:tcW w:w="169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000000" w:themeColor="text1"/>
                <w:lang w:val="en-US"/>
              </w:rPr>
              <w:t xml:space="preserve">0.5240    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000000" w:themeColor="text1"/>
                <w:lang w:val="en-US"/>
              </w:rPr>
              <w:t>0.5657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0.5420    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0.6021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0.4453 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0.5181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0.5354      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0.5779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0.5081      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0.5482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0.4510    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0.5175</w:t>
            </w:r>
          </w:p>
          <w:p w:rsidR="00532A0A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Default="00532A0A" w:rsidP="008B76E9">
            <w:pPr>
              <w:rPr>
                <w:rFonts w:ascii="Garamond" w:hAnsi="Garamond"/>
                <w:lang w:val="en-US"/>
              </w:rPr>
            </w:pP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0.4562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0.5570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0.4655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color w:val="C00000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0.5620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0.4585   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0.5479</w:t>
            </w:r>
          </w:p>
        </w:tc>
      </w:tr>
      <w:tr w:rsidR="00532A0A" w:rsidRPr="00726310" w:rsidTr="008B76E9">
        <w:tc>
          <w:tcPr>
            <w:tcW w:w="169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0.5008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0.5962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0.5293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0.5714 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0.5164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0.5500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  <w:tr w:rsidR="00532A0A" w:rsidRPr="00726310" w:rsidTr="008B76E9">
        <w:tc>
          <w:tcPr>
            <w:tcW w:w="1692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0.5076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0.6016</w:t>
            </w:r>
          </w:p>
        </w:tc>
        <w:tc>
          <w:tcPr>
            <w:tcW w:w="969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0.5416  </w:t>
            </w:r>
          </w:p>
        </w:tc>
        <w:tc>
          <w:tcPr>
            <w:tcW w:w="1021" w:type="dxa"/>
          </w:tcPr>
          <w:p w:rsidR="00532A0A" w:rsidRPr="00726310" w:rsidRDefault="00532A0A" w:rsidP="008B76E9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0.5936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0.4920  </w:t>
            </w:r>
          </w:p>
        </w:tc>
        <w:tc>
          <w:tcPr>
            <w:tcW w:w="823" w:type="dxa"/>
          </w:tcPr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0.5308</w:t>
            </w:r>
          </w:p>
          <w:p w:rsidR="00532A0A" w:rsidRPr="00726310" w:rsidRDefault="00532A0A" w:rsidP="008B76E9">
            <w:pPr>
              <w:rPr>
                <w:rFonts w:ascii="Garamond" w:hAnsi="Garamond"/>
                <w:lang w:val="en-US"/>
              </w:rPr>
            </w:pPr>
          </w:p>
        </w:tc>
      </w:tr>
    </w:tbl>
    <w:p w:rsidR="00532A0A" w:rsidRDefault="00532A0A" w:rsidP="00532A0A">
      <w:pPr>
        <w:rPr>
          <w:rFonts w:ascii="Garamond" w:hAnsi="Garamond"/>
          <w:lang w:val="en-US"/>
        </w:rPr>
      </w:pPr>
    </w:p>
    <w:p w:rsidR="00532A0A" w:rsidRDefault="00532A0A" w:rsidP="00532A0A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069FB" wp14:editId="6B3E847E">
                <wp:simplePos x="0" y="0"/>
                <wp:positionH relativeFrom="column">
                  <wp:posOffset>-502920</wp:posOffset>
                </wp:positionH>
                <wp:positionV relativeFrom="paragraph">
                  <wp:posOffset>-155575</wp:posOffset>
                </wp:positionV>
                <wp:extent cx="6979920" cy="8915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0A" w:rsidRPr="00F15795" w:rsidRDefault="00532A0A" w:rsidP="00532A0A">
                            <w:pPr>
                              <w:jc w:val="both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Strong"/>
                                <w:rFonts w:asciiTheme="majorBidi" w:hAnsiTheme="majorBidi" w:cstheme="majorBidi"/>
                                <w:i/>
                                <w:iCs/>
                              </w:rPr>
                              <w:t>Figure S2</w:t>
                            </w:r>
                            <w:r w:rsidRPr="00F15795">
                              <w:rPr>
                                <w:rStyle w:val="Strong"/>
                                <w:rFonts w:asciiTheme="majorBidi" w:hAnsiTheme="majorBidi" w:cstheme="majorBidi"/>
                                <w:i/>
                                <w:iCs/>
                              </w:rPr>
                              <w:t>.</w:t>
                            </w:r>
                            <w:r w:rsidRPr="00F15795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 xml:space="preserve"> </w:t>
                            </w:r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Scatter plots showing predicted versus experimental reaction yields for each graph-based model (GAT, GCN, GIN, </w:t>
                            </w:r>
                            <w:proofErr w:type="spellStart"/>
                            <w:proofErr w:type="gramStart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>GraphSAGE</w:t>
                            </w:r>
                            <w:proofErr w:type="spellEnd"/>
                            <w:proofErr w:type="gramEnd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) using their respective optimized </w:t>
                            </w:r>
                            <w:proofErr w:type="spellStart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>hyperparameters</w:t>
                            </w:r>
                            <w:proofErr w:type="spellEnd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. Each model was trained and evaluated under various configurations of learning rate(0.001,0.002,0.005), number of epochs(50,100), and hidden layer dimensions(32,64,128).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069FB" id="Text Box 21" o:spid="_x0000_s1028" type="#_x0000_t202" style="position:absolute;margin-left:-39.6pt;margin-top:-12.25pt;width:549.6pt;height:7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" fillcolor="white [3201]" stroked="f" strokeweight=".5pt">
                <v:textbox>
                  <w:txbxContent>
                    <w:p w:rsidR="00532A0A" w:rsidRPr="00F15795" w:rsidRDefault="00532A0A" w:rsidP="00532A0A">
                      <w:pPr>
                        <w:jc w:val="both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>
                        <w:rPr>
                          <w:rStyle w:val="Strong"/>
                          <w:rFonts w:asciiTheme="majorBidi" w:hAnsiTheme="majorBidi" w:cstheme="majorBidi"/>
                          <w:i/>
                          <w:iCs/>
                        </w:rPr>
                        <w:t>Figure S2</w:t>
                      </w:r>
                      <w:r w:rsidRPr="00F15795">
                        <w:rPr>
                          <w:rStyle w:val="Strong"/>
                          <w:rFonts w:asciiTheme="majorBidi" w:hAnsiTheme="majorBidi" w:cstheme="majorBidi"/>
                          <w:i/>
                          <w:iCs/>
                        </w:rPr>
                        <w:t>.</w:t>
                      </w:r>
                      <w:r w:rsidRPr="00F15795">
                        <w:rPr>
                          <w:rFonts w:asciiTheme="majorBidi" w:hAnsiTheme="majorBidi" w:cstheme="majorBidi"/>
                          <w:i/>
                          <w:iCs/>
                        </w:rPr>
                        <w:t xml:space="preserve"> 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Scatter plots showing predicted versus experimental reaction yields for each graph-based model (GAT, GCN, GIN, </w:t>
                      </w:r>
                      <w:proofErr w:type="spellStart"/>
                      <w:proofErr w:type="gramStart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GraphSAGE</w:t>
                      </w:r>
                      <w:proofErr w:type="spellEnd"/>
                      <w:proofErr w:type="gramEnd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) using their respective optimized </w:t>
                      </w:r>
                      <w:proofErr w:type="spellStart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hyperparameters</w:t>
                      </w:r>
                      <w:proofErr w:type="spellEnd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. Each model was trained and evaluated under various configurations of learning rate(0.001,0.002,0.005), number of epochs(50,100), and hidden layer dimensions(32,64,128). </w:t>
                      </w:r>
                    </w:p>
                  </w:txbxContent>
                </v:textbox>
              </v:shape>
            </w:pict>
          </mc:Fallback>
        </mc:AlternateContent>
      </w:r>
    </w:p>
    <w:p w:rsidR="00532A0A" w:rsidRPr="00532A0A" w:rsidRDefault="00532A0A" w:rsidP="00532A0A">
      <w:pPr>
        <w:rPr>
          <w:rFonts w:ascii="Garamond" w:hAnsi="Garamond"/>
          <w:lang w:val="en-US"/>
        </w:rPr>
      </w:pPr>
    </w:p>
    <w:p w:rsidR="00532A0A" w:rsidRDefault="00532A0A" w:rsidP="00532A0A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2773680" cy="1971675"/>
            <wp:effectExtent l="0" t="0" r="7620" b="9525"/>
            <wp:wrapThrough wrapText="bothSides">
              <wp:wrapPolygon edited="0">
                <wp:start x="0" y="0"/>
                <wp:lineTo x="0" y="21496"/>
                <wp:lineTo x="21511" y="21496"/>
                <wp:lineTo x="21511" y="0"/>
                <wp:lineTo x="0" y="0"/>
              </wp:wrapPolygon>
            </wp:wrapThrough>
            <wp:docPr id="2" name="Picture 2" descr="H:\MODEL\exp_vs_pred_lr_0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DEL\exp_vs_pred_lr_0.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</w:t>
      </w:r>
      <w:r w:rsidRPr="00107C02">
        <w:rPr>
          <w:noProof/>
        </w:rPr>
        <w:drawing>
          <wp:inline distT="0" distB="0" distL="0" distR="0" wp14:anchorId="1F43BF3D" wp14:editId="050C5431">
            <wp:extent cx="253746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977" cy="19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0A" w:rsidRDefault="00532A0A" w:rsidP="00532A0A">
      <w:pPr>
        <w:pStyle w:val="NormalWeb"/>
        <w:numPr>
          <w:ilvl w:val="0"/>
          <w:numId w:val="2"/>
        </w:numPr>
      </w:pPr>
      <w:r>
        <w:t>MPNN                                                     (B) RESGCN</w:t>
      </w:r>
    </w:p>
    <w:p w:rsidR="00532A0A" w:rsidRPr="00747FD8" w:rsidRDefault="00532A0A" w:rsidP="00532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2A0A" w:rsidRDefault="00532A0A" w:rsidP="00532A0A">
      <w:pPr>
        <w:pStyle w:val="NormalWeb"/>
        <w:numPr>
          <w:ilvl w:val="0"/>
          <w:numId w:val="1"/>
        </w:numPr>
      </w:pPr>
      <w:r w:rsidRPr="009D7FF8">
        <w:rPr>
          <w:noProof/>
        </w:rPr>
        <w:drawing>
          <wp:anchor distT="0" distB="0" distL="114300" distR="114300" simplePos="0" relativeHeight="251660288" behindDoc="0" locked="0" layoutInCell="1" allowOverlap="1" wp14:anchorId="450684C9" wp14:editId="2620FA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02958" cy="195072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58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FF8">
        <w:rPr>
          <w:noProof/>
        </w:rPr>
        <w:drawing>
          <wp:anchor distT="0" distB="0" distL="114300" distR="114300" simplePos="0" relativeHeight="251662336" behindDoc="0" locked="0" layoutInCell="1" allowOverlap="1" wp14:anchorId="5A398DED" wp14:editId="6D06A3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85060" cy="1812925"/>
            <wp:effectExtent l="0" t="0" r="0" b="0"/>
            <wp:wrapThrough wrapText="bothSides">
              <wp:wrapPolygon edited="0">
                <wp:start x="0" y="0"/>
                <wp:lineTo x="0" y="21335"/>
                <wp:lineTo x="21393" y="21335"/>
                <wp:lineTo x="2139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7FD8">
        <w:rPr>
          <w:noProof/>
        </w:rPr>
        <w:drawing>
          <wp:anchor distT="0" distB="0" distL="114300" distR="114300" simplePos="0" relativeHeight="251661312" behindDoc="1" locked="0" layoutInCell="1" allowOverlap="1" wp14:anchorId="32BF1101" wp14:editId="66FC26E8">
            <wp:simplePos x="0" y="0"/>
            <wp:positionH relativeFrom="column">
              <wp:posOffset>495300</wp:posOffset>
            </wp:positionH>
            <wp:positionV relativeFrom="paragraph">
              <wp:posOffset>304800</wp:posOffset>
            </wp:positionV>
            <wp:extent cx="483235" cy="380365"/>
            <wp:effectExtent l="0" t="0" r="0" b="635"/>
            <wp:wrapTight wrapText="bothSides">
              <wp:wrapPolygon edited="0">
                <wp:start x="0" y="0"/>
                <wp:lineTo x="0" y="20554"/>
                <wp:lineTo x="17030" y="20554"/>
                <wp:lineTo x="18733" y="8654"/>
                <wp:lineTo x="12773" y="0"/>
                <wp:lineTo x="0" y="0"/>
              </wp:wrapPolygon>
            </wp:wrapTight>
            <wp:docPr id="15" name="Picture 15" descr="C:\Users\DELL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proofErr w:type="spellStart"/>
      <w:r>
        <w:t>GraphSAGE</w:t>
      </w:r>
      <w:proofErr w:type="spellEnd"/>
      <w:r>
        <w:t xml:space="preserve">                                                             (D) GCN</w:t>
      </w:r>
    </w:p>
    <w:p w:rsidR="00532A0A" w:rsidRDefault="00532A0A" w:rsidP="00532A0A">
      <w:pPr>
        <w:pStyle w:val="NormalWeb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6D806C" wp14:editId="6DE4AFE2">
            <wp:simplePos x="0" y="0"/>
            <wp:positionH relativeFrom="margin">
              <wp:posOffset>3802380</wp:posOffset>
            </wp:positionH>
            <wp:positionV relativeFrom="paragraph">
              <wp:posOffset>347980</wp:posOffset>
            </wp:positionV>
            <wp:extent cx="678180" cy="408940"/>
            <wp:effectExtent l="0" t="0" r="0" b="0"/>
            <wp:wrapThrough wrapText="bothSides">
              <wp:wrapPolygon edited="0">
                <wp:start x="1820" y="0"/>
                <wp:lineTo x="607" y="2012"/>
                <wp:lineTo x="0" y="18112"/>
                <wp:lineTo x="4247" y="20124"/>
                <wp:lineTo x="6674" y="20124"/>
                <wp:lineTo x="12135" y="19118"/>
                <wp:lineTo x="15169" y="18112"/>
                <wp:lineTo x="15169" y="10062"/>
                <wp:lineTo x="9708" y="1006"/>
                <wp:lineTo x="4247" y="0"/>
                <wp:lineTo x="182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FF8">
        <w:rPr>
          <w:noProof/>
        </w:rPr>
        <w:drawing>
          <wp:anchor distT="0" distB="0" distL="114300" distR="114300" simplePos="0" relativeHeight="251663360" behindDoc="0" locked="0" layoutInCell="1" allowOverlap="1" wp14:anchorId="793C6CA8" wp14:editId="1E21571A">
            <wp:simplePos x="0" y="0"/>
            <wp:positionH relativeFrom="margin">
              <wp:posOffset>3296920</wp:posOffset>
            </wp:positionH>
            <wp:positionV relativeFrom="paragraph">
              <wp:posOffset>43180</wp:posOffset>
            </wp:positionV>
            <wp:extent cx="2720340" cy="1995805"/>
            <wp:effectExtent l="0" t="0" r="3810" b="4445"/>
            <wp:wrapThrough wrapText="bothSides">
              <wp:wrapPolygon edited="0">
                <wp:start x="0" y="0"/>
                <wp:lineTo x="0" y="21442"/>
                <wp:lineTo x="21479" y="21442"/>
                <wp:lineTo x="2147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 w:rsidRPr="009D7FF8">
        <w:rPr>
          <w:noProof/>
        </w:rPr>
        <w:drawing>
          <wp:inline distT="0" distB="0" distL="0" distR="0" wp14:anchorId="001753D8" wp14:editId="19F83F51">
            <wp:extent cx="2590800" cy="195610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179" cy="19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532A0A" w:rsidRPr="00F15795" w:rsidRDefault="00532A0A" w:rsidP="00532A0A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           </w:t>
      </w:r>
      <w:r w:rsidRPr="00F15795">
        <w:rPr>
          <w:rFonts w:ascii="Garamond" w:hAnsi="Garamond"/>
          <w:lang w:val="en-US"/>
        </w:rPr>
        <w:t>(E</w:t>
      </w:r>
      <w:r>
        <w:rPr>
          <w:rFonts w:ascii="Garamond" w:hAnsi="Garamond"/>
          <w:lang w:val="en-US"/>
        </w:rPr>
        <w:t xml:space="preserve">) </w:t>
      </w:r>
      <w:r w:rsidRPr="00F15795">
        <w:rPr>
          <w:rFonts w:ascii="Garamond" w:hAnsi="Garamond"/>
          <w:lang w:val="en-US"/>
        </w:rPr>
        <w:t>GATV2</w:t>
      </w:r>
      <w:r>
        <w:rPr>
          <w:rFonts w:ascii="Garamond" w:hAnsi="Garamond"/>
          <w:lang w:val="en-US"/>
        </w:rPr>
        <w:t xml:space="preserve">                                               </w:t>
      </w:r>
      <w:r>
        <w:rPr>
          <w:rFonts w:ascii="Garamond" w:hAnsi="Garamond"/>
          <w:lang w:val="en-US"/>
        </w:rPr>
        <w:t xml:space="preserve">                             </w:t>
      </w:r>
      <w:r>
        <w:rPr>
          <w:rFonts w:ascii="Garamond" w:hAnsi="Garamond"/>
          <w:lang w:val="en-US"/>
        </w:rPr>
        <w:t>(F) GAT</w:t>
      </w:r>
    </w:p>
    <w:p w:rsidR="00532A0A" w:rsidRPr="00726310" w:rsidRDefault="00532A0A" w:rsidP="00532A0A">
      <w:pPr>
        <w:ind w:left="1234"/>
        <w:rPr>
          <w:rFonts w:ascii="Garamond" w:hAnsi="Garamond"/>
          <w:lang w:val="en-US"/>
        </w:rPr>
      </w:pPr>
      <w:r w:rsidRPr="009D7FF8"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63A1C298" wp14:editId="4FB3233E">
            <wp:simplePos x="0" y="0"/>
            <wp:positionH relativeFrom="margin">
              <wp:posOffset>1706880</wp:posOffset>
            </wp:positionH>
            <wp:positionV relativeFrom="paragraph">
              <wp:posOffset>9525</wp:posOffset>
            </wp:positionV>
            <wp:extent cx="2720340" cy="1995805"/>
            <wp:effectExtent l="0" t="0" r="3810" b="4445"/>
            <wp:wrapThrough wrapText="bothSides">
              <wp:wrapPolygon edited="0">
                <wp:start x="0" y="0"/>
                <wp:lineTo x="0" y="21442"/>
                <wp:lineTo x="21479" y="21442"/>
                <wp:lineTo x="2147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                     </w:t>
      </w:r>
    </w:p>
    <w:p w:rsidR="00532A0A" w:rsidRPr="00726310" w:rsidRDefault="00532A0A" w:rsidP="00532A0A">
      <w:pPr>
        <w:ind w:left="1234"/>
        <w:rPr>
          <w:rFonts w:ascii="Garamond" w:hAnsi="Garamond"/>
          <w:lang w:val="en-US"/>
        </w:rPr>
      </w:pPr>
      <w:r>
        <w:rPr>
          <w:rFonts w:ascii="Garamond" w:hAnsi="Garamond"/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265BE9FA" wp14:editId="2F2BD73D">
            <wp:simplePos x="0" y="0"/>
            <wp:positionH relativeFrom="column">
              <wp:posOffset>2293620</wp:posOffset>
            </wp:positionH>
            <wp:positionV relativeFrom="paragraph">
              <wp:posOffset>4445</wp:posOffset>
            </wp:positionV>
            <wp:extent cx="563880" cy="482600"/>
            <wp:effectExtent l="0" t="0" r="0" b="0"/>
            <wp:wrapThrough wrapText="bothSides">
              <wp:wrapPolygon edited="0">
                <wp:start x="0" y="0"/>
                <wp:lineTo x="0" y="17905"/>
                <wp:lineTo x="16784" y="17905"/>
                <wp:lineTo x="17514" y="8526"/>
                <wp:lineTo x="1240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-removebg-preview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A0A" w:rsidRPr="00726310" w:rsidRDefault="00532A0A" w:rsidP="00532A0A">
      <w:pPr>
        <w:ind w:left="1234"/>
        <w:rPr>
          <w:rFonts w:ascii="Garamond" w:hAnsi="Garamond"/>
          <w:lang w:val="en-US"/>
        </w:rPr>
      </w:pPr>
    </w:p>
    <w:p w:rsidR="00532A0A" w:rsidRPr="00726310" w:rsidRDefault="00532A0A" w:rsidP="00532A0A">
      <w:pPr>
        <w:ind w:left="1234"/>
        <w:rPr>
          <w:rFonts w:ascii="Garamond" w:hAnsi="Garamond"/>
          <w:lang w:val="en-US"/>
        </w:rPr>
      </w:pPr>
    </w:p>
    <w:p w:rsidR="00532A0A" w:rsidRPr="00726310" w:rsidRDefault="00532A0A" w:rsidP="00532A0A">
      <w:pPr>
        <w:ind w:left="1234"/>
        <w:rPr>
          <w:rFonts w:ascii="Garamond" w:hAnsi="Garamond"/>
          <w:lang w:val="en-US"/>
        </w:rPr>
      </w:pPr>
    </w:p>
    <w:p w:rsidR="00532A0A" w:rsidRDefault="00532A0A" w:rsidP="00532A0A">
      <w:pPr>
        <w:ind w:left="1234"/>
        <w:rPr>
          <w:rFonts w:ascii="Garamond" w:hAnsi="Garamond"/>
          <w:lang w:val="en-US"/>
        </w:rPr>
      </w:pPr>
    </w:p>
    <w:p w:rsidR="00532A0A" w:rsidRDefault="00532A0A" w:rsidP="00532A0A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   </w:t>
      </w:r>
    </w:p>
    <w:p w:rsidR="00532A0A" w:rsidRDefault="00532A0A" w:rsidP="00532A0A">
      <w:pPr>
        <w:rPr>
          <w:rFonts w:ascii="Garamond" w:hAnsi="Garamond"/>
          <w:lang w:val="en-US"/>
        </w:rPr>
      </w:pPr>
    </w:p>
    <w:p w:rsidR="00532A0A" w:rsidRPr="00F15795" w:rsidRDefault="00532A0A" w:rsidP="00532A0A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                                                          </w:t>
      </w:r>
      <w:r>
        <w:rPr>
          <w:rFonts w:ascii="Garamond" w:hAnsi="Garamond"/>
          <w:lang w:val="en-US"/>
        </w:rPr>
        <w:t xml:space="preserve"> </w:t>
      </w:r>
      <w:bookmarkStart w:id="0" w:name="_GoBack"/>
      <w:bookmarkEnd w:id="0"/>
      <w:r>
        <w:rPr>
          <w:rFonts w:ascii="Garamond" w:hAnsi="Garamond"/>
          <w:lang w:val="en-US"/>
        </w:rPr>
        <w:t>(G) GIN</w:t>
      </w:r>
    </w:p>
    <w:p w:rsidR="00532A0A" w:rsidRPr="00532A0A" w:rsidRDefault="00532A0A">
      <w:pPr>
        <w:rPr>
          <w:lang w:val="en-US"/>
        </w:rPr>
      </w:pPr>
    </w:p>
    <w:sectPr w:rsidR="00532A0A" w:rsidRPr="0053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D0032"/>
    <w:multiLevelType w:val="hybridMultilevel"/>
    <w:tmpl w:val="42504C36"/>
    <w:lvl w:ilvl="0" w:tplc="BCA452EA">
      <w:start w:val="3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658B"/>
    <w:multiLevelType w:val="hybridMultilevel"/>
    <w:tmpl w:val="3FFE6784"/>
    <w:lvl w:ilvl="0" w:tplc="946696F8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0A"/>
    <w:rsid w:val="00532A0A"/>
    <w:rsid w:val="00F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080DE-7FBB-49CB-9F71-AABA123B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2A0A"/>
    <w:rPr>
      <w:b/>
      <w:bCs/>
    </w:rPr>
  </w:style>
  <w:style w:type="character" w:styleId="Emphasis">
    <w:name w:val="Emphasis"/>
    <w:basedOn w:val="DefaultParagraphFont"/>
    <w:uiPriority w:val="20"/>
    <w:qFormat/>
    <w:rsid w:val="00532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2025-05-20T06:19:00Z</dcterms:created>
  <dcterms:modified xsi:type="dcterms:W3CDTF">2025-05-20T06:33:00Z</dcterms:modified>
</cp:coreProperties>
</file>