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2E1" w:rsidRDefault="003812E1"/>
    <w:p w:rsidR="00FA506B" w:rsidRDefault="00FA506B" w:rsidP="00FA506B">
      <w:pPr>
        <w:rPr>
          <w:rFonts w:ascii="Century Gothic" w:hAnsi="Century Gothic"/>
          <w:b/>
        </w:rPr>
      </w:pPr>
      <w:r w:rsidRPr="000D0A79">
        <w:rPr>
          <w:rFonts w:ascii="Century Gothic" w:hAnsi="Century Gothic"/>
          <w:b/>
        </w:rPr>
        <w:t xml:space="preserve">Functionalities </w:t>
      </w:r>
      <w:r>
        <w:rPr>
          <w:rFonts w:ascii="Century Gothic" w:hAnsi="Century Gothic"/>
          <w:b/>
        </w:rPr>
        <w:t>- Back Office Software</w:t>
      </w:r>
      <w:r w:rsidR="00F469A7">
        <w:rPr>
          <w:rFonts w:ascii="Century Gothic" w:hAnsi="Century Gothic"/>
          <w:b/>
        </w:rPr>
        <w:t xml:space="preserve"> (NGBO)</w:t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6"/>
        <w:gridCol w:w="1710"/>
        <w:gridCol w:w="810"/>
        <w:gridCol w:w="1980"/>
        <w:gridCol w:w="3704"/>
      </w:tblGrid>
      <w:tr w:rsidR="00FA506B" w:rsidRPr="00504A2F" w:rsidTr="003812E1">
        <w:trPr>
          <w:jc w:val="center"/>
        </w:trPr>
        <w:tc>
          <w:tcPr>
            <w:tcW w:w="2056" w:type="dxa"/>
            <w:shd w:val="clear" w:color="auto" w:fill="AEAAAA" w:themeFill="background2" w:themeFillShade="BF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Module Name</w:t>
            </w:r>
          </w:p>
        </w:tc>
        <w:tc>
          <w:tcPr>
            <w:tcW w:w="1710" w:type="dxa"/>
            <w:shd w:val="clear" w:color="auto" w:fill="AEAAAA" w:themeFill="background2" w:themeFillShade="BF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Sub-Module Name</w:t>
            </w:r>
          </w:p>
        </w:tc>
        <w:tc>
          <w:tcPr>
            <w:tcW w:w="810" w:type="dxa"/>
            <w:shd w:val="clear" w:color="auto" w:fill="AEAAAA" w:themeFill="background2" w:themeFillShade="BF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SL NO.</w:t>
            </w:r>
          </w:p>
        </w:tc>
        <w:tc>
          <w:tcPr>
            <w:tcW w:w="1980" w:type="dxa"/>
            <w:shd w:val="clear" w:color="auto" w:fill="AEAAAA" w:themeFill="background2" w:themeFillShade="BF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Name of Functionality/Reports</w:t>
            </w:r>
          </w:p>
        </w:tc>
        <w:tc>
          <w:tcPr>
            <w:tcW w:w="3704" w:type="dxa"/>
            <w:shd w:val="clear" w:color="auto" w:fill="AEAAAA" w:themeFill="background2" w:themeFillShade="BF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Functionality in Brief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 w:val="restart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Admin Configuration</w:t>
            </w:r>
          </w:p>
        </w:tc>
        <w:tc>
          <w:tcPr>
            <w:tcW w:w="1710" w:type="dxa"/>
            <w:vMerge w:val="restart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Users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User map with role and approval level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Menus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Menu map with approving and applicable for Broker/Merchant Bank/Dealer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Roles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 and delete role and Map with user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Non Fin. App Level (Sub)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Assign, modify approval level for sub menu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Users Branch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Allow or revoke permission from accessing multiple branch 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6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Users Report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Assign user and investor level security to access system generated reports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7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Users Operation Access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Assign access control for specific UI (Non-Financial approval only)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8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Reset User Password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Super user (Ex: Admin) may change password for particular user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 w:val="restart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Business Setup</w:t>
            </w:r>
          </w:p>
        </w:tc>
        <w:tc>
          <w:tcPr>
            <w:tcW w:w="17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System Configuration</w:t>
            </w: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9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Meta Configuration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 and delete Exchange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Basic Configuration</w:t>
            </w: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10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Exchange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 and delete Exchange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11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Depository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 and delete Depository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12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Bank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 and delete Bank and Bank Branch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13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Broker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 and delete Broker information and Map with Exchange information, TWS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14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Merchant Bank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 and delete Merchant Bank information and Map with Omnibus BO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15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Branch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 and delete Branch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16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Organogram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 and delete organization hierarchy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17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Employee Profile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and delete Employee information ( Transfer, Promotion, User login, Release)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18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Charge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Create, modify, and delete Charge. Map with applicable criteria (Branch, Product Type, Product, </w:t>
            </w:r>
            <w:proofErr w:type="gramStart"/>
            <w:r w:rsidRPr="00504A2F">
              <w:rPr>
                <w:rFonts w:ascii="Century Gothic" w:hAnsi="Century Gothic"/>
                <w:sz w:val="20"/>
                <w:szCs w:val="20"/>
              </w:rPr>
              <w:t>Account</w:t>
            </w:r>
            <w:proofErr w:type="gramEnd"/>
            <w:r w:rsidRPr="00504A2F">
              <w:rPr>
                <w:rFonts w:ascii="Century Gothic" w:hAnsi="Century Gothic"/>
                <w:sz w:val="20"/>
                <w:szCs w:val="20"/>
              </w:rPr>
              <w:t xml:space="preserve"> Level). Dynamically GL integration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19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Product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 and delete Product (Cash, Margin &amp; Dealer)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20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Product Deposit Range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Set range for product(product switching)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21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Tax Setup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 and delete tax information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22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Settlement Schedule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 and delete Settlement Schedule (Exchange, Broker, Investor, Merchant Bank)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23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Netting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 and delete Netting Schedule (Exchange, Broker, Investor, Merchant Bank)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24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Company Group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Create, modify,  and delete Company Group (e.g. 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Beximco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>, Square)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25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Company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Create, modify,  and delete Company (e.g. 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Beximco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 xml:space="preserve"> Pharmaceuticals Limited, AB Bank Limited)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26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Instrument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 and delete Instrument information and Map with Company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27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Margin Interest Configuration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 and delete Margin and Interest Information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28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Margin Interest Setup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Map margin and Interest with different criteria (Branch, Product)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29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Formula Setup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 Formula based on the existing operands/drivers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30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Calendar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and delete Calendar (Weekends, Holiday, Non-Trade day)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31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Management Post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 and delete Management Post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32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Clearing BO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 and delete Clearing BO information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33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Agents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 and delete Agent Information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34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BS Reports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Business setup related reports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 w:val="restart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Profile</w:t>
            </w:r>
          </w:p>
        </w:tc>
        <w:tc>
          <w:tcPr>
            <w:tcW w:w="1710" w:type="dxa"/>
            <w:vMerge w:val="restart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35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Account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 investor information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36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Margin Assign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Map Margin with investor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37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Interest Assign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Map Interest with investor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38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Code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Code generation policy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39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IP Reports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Profile related reports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 w:val="restart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Instrument Management</w:t>
            </w:r>
          </w:p>
        </w:tc>
        <w:tc>
          <w:tcPr>
            <w:tcW w:w="1710" w:type="dxa"/>
            <w:vMerge w:val="restart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40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Public Offer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Public offer operation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41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Corporate Offer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Corporate offer operation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42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Fraction Share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Fraction share collection operation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43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Remat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>/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Demat</w:t>
            </w:r>
            <w:proofErr w:type="spellEnd"/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Specific investor instrument can 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remat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 xml:space="preserve"> and 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demat</w:t>
            </w:r>
            <w:proofErr w:type="spellEnd"/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44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Locking/Unlocking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Specific investor instrument can lock and unlock manually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45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Preference Share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Preference share declare, order, application, allocation or refund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46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Physical Receive/Delivery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Investor's physical share receive and delivery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47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Conversion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Convert one instrument into another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48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Depository File Process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CDBL file process ( BO registration, IPO confirmation,  Transmission In,  Transmission Out, Transfer In, Transfer Out, Change Ownership In, Change Ownership Out, Clearing Information, Daily Charge, Pay in Confirmation, Custody Charge Information,  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Payin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 xml:space="preserve"> Reconciliation, Payout Confirmation, Payout Reconciliation, Nominee Information, Pledge,  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Unpledge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>,  Dividend Receivable, Corporate Action)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49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Split Share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Instrument Split information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50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Merge Share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Instrument Merge information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51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Electronic Receive/Delivery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Investor's electronic share receive and delivery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52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Corporate Action Policy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Rule (financial)setup for public offer application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53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IPO App. Refund Upload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Issue to broker file upload &amp; process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54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IPO App. File Download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Generate Broker to issuer file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55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IM Reports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Instrument management related reports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 w:val="restart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Trade Management</w:t>
            </w:r>
          </w:p>
        </w:tc>
        <w:tc>
          <w:tcPr>
            <w:tcW w:w="1710" w:type="dxa"/>
            <w:vMerge w:val="restart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56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Cash/Share Limit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Cash and Share limit generation (Exchange, Broker)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57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Pay In/Pay Out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Pay In/Pay Out file generation (Exchange)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58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Trade File Process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Trade (Price, DSE, CSE) file upload, Validate (Unapproved instrument, Purchase Power, short sale, Trader, Invalid records, BDA Allocation), and Process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59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Purchase Power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Purchase power generation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60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Pay in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Generation &amp; download pay in file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61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Day Start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After day start system updates fund, instrument and other schedules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62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Day End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After day end system updates accrued, apply periodic charges, accrued and applied interest, Portfolio, GL transaction, and day history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63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Manual Settlement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For DVP instrument settlement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64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TM Reports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Trade related reports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 w:val="restart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Flex Trade</w:t>
            </w:r>
          </w:p>
        </w:tc>
        <w:tc>
          <w:tcPr>
            <w:tcW w:w="1710" w:type="dxa"/>
            <w:vMerge w:val="restart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65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FTP Configuration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Setup FTP server configuration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66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Flex Log Files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Upload Log files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67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Client Limit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Client limit file generation, process, download &amp; send to FTP server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68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Position Limit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Position limit file generation, process, download &amp; send to FTP server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69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Omnibus Cash File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Upload &amp; process omnibus cash file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70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Omnibus Share File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Upload &amp; process omnibus share file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71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Omnibus Trade Files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Generate, validate &amp; download omnibus trade file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 w:val="restart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Financial Transaction</w:t>
            </w:r>
          </w:p>
        </w:tc>
        <w:tc>
          <w:tcPr>
            <w:tcW w:w="1710" w:type="dxa"/>
            <w:vMerge w:val="restart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72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Cheque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 xml:space="preserve"> Layout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Cheque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 xml:space="preserve"> Layout for different Bank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73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Cheque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 xml:space="preserve"> Inventory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Creating and update 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Cheque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 xml:space="preserve"> Information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74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Merchant Payment Receive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After Buy/Sell,  Broker can fund settle with different Merchant Bank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75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Exchange Payment Receive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After Buy/Sell,  Broker can fund settle with different exchange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76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Fund Receive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Investor fund receive (Cash, 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Cheque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 xml:space="preserve"> and other form)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Fund Withdraw</w:t>
            </w: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77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Fund Withdraw Policy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fund withdraw policy can be setup on different criteria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78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Withdraw Request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fund withdraw request generation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79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Withdraw Through Bank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fund withdraw through instruction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80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Withdraw Through 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Cheque</w:t>
            </w:r>
            <w:proofErr w:type="spellEnd"/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Investor fund withdraw through 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Cheque</w:t>
            </w:r>
            <w:proofErr w:type="spellEnd"/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81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Internal Transfer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fund transfer from one account to another account (only single and joint account can transfer)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82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FT Reports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Financial transaction related reports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 w:val="restart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General Ledger</w:t>
            </w:r>
          </w:p>
        </w:tc>
        <w:tc>
          <w:tcPr>
            <w:tcW w:w="1710" w:type="dxa"/>
            <w:vMerge w:val="restart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83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Configuration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Chart of accounts level definition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84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Currency Setup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Set up currency for 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Gl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 xml:space="preserve"> operation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85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Branch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Set up GL branch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86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Account Category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Set up account category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87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Bank Payment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 transaction for bank payment operation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88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Narration Codes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Narration definition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89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Chart Of Accounts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delete GL account information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90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Chart Query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Searching GL account information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91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Cash Register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 , delete Cash register and map with GL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92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Bank Account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 , delete Bank account and map with GL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93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Account Definition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Map GL with Profit/loss account, 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Cheque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 xml:space="preserve"> account, and Provision for Tax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94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Bank Transaction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Using for Bank Transaction (other than investor transaction)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95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Cash Transaction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Using for Cash Transaction (other than investor transaction)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96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Journal Voucher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Using for Journal voucher (other than investor transaction)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97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Delete Transaction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Using for deleting transaction for current date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98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Edit/Delete Un App. Trans.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Modify or delete un-approved 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gl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 xml:space="preserve"> transaction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Integration</w:t>
            </w: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99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Merchant Bank Integration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integration for Merchant Bank Payable / Receivable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100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Exchange Integration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integration for Exchange Payable / Receivable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101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Product Integration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integration for product (investor's deposit, loan, accrued interest, applied interest)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102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Sub-Product Integration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integration for sub-product (investor's deposit, loan, accrued interest, applied interest)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103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Depository Integration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integration for Depository Payable / Receivable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104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Agent Integration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integration for Agent Payable / Receivable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105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Branch Integration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integration for multiple branch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106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Reports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General ledger related reports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 w:val="restart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Approval</w:t>
            </w:r>
          </w:p>
        </w:tc>
        <w:tc>
          <w:tcPr>
            <w:tcW w:w="1710" w:type="dxa"/>
            <w:vMerge w:val="restart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107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Approval Data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related data for approval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108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Fund Receive Approval Data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Fund receive related data for approval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109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Receive Payment App Data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Merchant Bank, Broker payment/receive related data for approval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110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Exchange Receive Payment App Data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Exchange payment/receive related data for approval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111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Fund Withdraw Approval Data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Fund withdraw related data for approval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112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MBank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Recv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>. Payment App Data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Broker payment/receive related data for approval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113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Approval Status (Non-Fin)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Approval status for non-financial approval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114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Charge Approval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Charge related data for approval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115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Account Approval Data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account related data for approval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116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Common Approval (Non-Fin)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Common approval related data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117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Instrument Approval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Instrument related data for approval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 w:val="restart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Email</w:t>
            </w:r>
          </w:p>
        </w:tc>
        <w:tc>
          <w:tcPr>
            <w:tcW w:w="1710" w:type="dxa"/>
            <w:vMerge w:val="restart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118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Email Template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and delete email template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119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Email Configuration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Map file for email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120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Send Mail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Search investor, template and send the email based on the template</w:t>
            </w:r>
          </w:p>
        </w:tc>
      </w:tr>
      <w:tr w:rsidR="00FA506B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121</w:t>
            </w:r>
          </w:p>
        </w:tc>
        <w:tc>
          <w:tcPr>
            <w:tcW w:w="1980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View Mail</w:t>
            </w:r>
          </w:p>
        </w:tc>
        <w:tc>
          <w:tcPr>
            <w:tcW w:w="3704" w:type="dxa"/>
            <w:vAlign w:val="center"/>
          </w:tcPr>
          <w:p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View email status</w:t>
            </w:r>
          </w:p>
        </w:tc>
      </w:tr>
      <w:tr w:rsidR="0023556A" w:rsidRPr="00504A2F" w:rsidTr="003812E1">
        <w:trPr>
          <w:jc w:val="center"/>
        </w:trPr>
        <w:tc>
          <w:tcPr>
            <w:tcW w:w="2056" w:type="dxa"/>
            <w:vMerge w:val="restart"/>
          </w:tcPr>
          <w:p w:rsidR="0023556A" w:rsidRPr="00504A2F" w:rsidRDefault="0023556A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API</w:t>
            </w:r>
          </w:p>
        </w:tc>
        <w:tc>
          <w:tcPr>
            <w:tcW w:w="1710" w:type="dxa"/>
            <w:vMerge w:val="restart"/>
            <w:vAlign w:val="center"/>
          </w:tcPr>
          <w:p w:rsidR="0023556A" w:rsidRPr="00504A2F" w:rsidRDefault="0023556A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23556A" w:rsidRPr="00504A2F" w:rsidRDefault="0023556A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122</w:t>
            </w:r>
          </w:p>
        </w:tc>
        <w:tc>
          <w:tcPr>
            <w:tcW w:w="1980" w:type="dxa"/>
            <w:vAlign w:val="center"/>
          </w:tcPr>
          <w:p w:rsidR="0023556A" w:rsidRPr="00504A2F" w:rsidRDefault="0023556A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e-Commerce</w:t>
            </w:r>
          </w:p>
        </w:tc>
        <w:tc>
          <w:tcPr>
            <w:tcW w:w="3704" w:type="dxa"/>
            <w:vAlign w:val="center"/>
          </w:tcPr>
          <w:p w:rsidR="0023556A" w:rsidRPr="00504A2F" w:rsidRDefault="0023556A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iBroker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online fund deposit</w:t>
            </w:r>
          </w:p>
        </w:tc>
      </w:tr>
      <w:tr w:rsidR="0023556A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23556A" w:rsidRPr="00504A2F" w:rsidRDefault="0023556A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23556A" w:rsidRPr="00504A2F" w:rsidRDefault="0023556A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23556A" w:rsidRDefault="0023556A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123</w:t>
            </w:r>
          </w:p>
        </w:tc>
        <w:tc>
          <w:tcPr>
            <w:tcW w:w="1980" w:type="dxa"/>
            <w:vAlign w:val="center"/>
          </w:tcPr>
          <w:p w:rsidR="0023556A" w:rsidRPr="00504A2F" w:rsidRDefault="0023556A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Webhook</w:t>
            </w:r>
            <w:proofErr w:type="spellEnd"/>
          </w:p>
        </w:tc>
        <w:tc>
          <w:tcPr>
            <w:tcW w:w="3704" w:type="dxa"/>
            <w:vAlign w:val="center"/>
          </w:tcPr>
          <w:p w:rsidR="0023556A" w:rsidRPr="00504A2F" w:rsidRDefault="0023556A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Fund deposit through SCB NPSB</w:t>
            </w:r>
          </w:p>
        </w:tc>
      </w:tr>
      <w:tr w:rsidR="0023556A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23556A" w:rsidRPr="00504A2F" w:rsidRDefault="0023556A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23556A" w:rsidRPr="00504A2F" w:rsidRDefault="0023556A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23556A" w:rsidRDefault="0023556A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124</w:t>
            </w:r>
          </w:p>
        </w:tc>
        <w:tc>
          <w:tcPr>
            <w:tcW w:w="1980" w:type="dxa"/>
            <w:vAlign w:val="center"/>
          </w:tcPr>
          <w:p w:rsidR="0023556A" w:rsidRDefault="0023556A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Insurance</w:t>
            </w:r>
          </w:p>
        </w:tc>
        <w:tc>
          <w:tcPr>
            <w:tcW w:w="3704" w:type="dxa"/>
            <w:vAlign w:val="center"/>
          </w:tcPr>
          <w:p w:rsidR="0023556A" w:rsidRDefault="0023556A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Insurance eligibility with Chartered Life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Insurancd</w:t>
            </w:r>
            <w:proofErr w:type="spellEnd"/>
          </w:p>
        </w:tc>
      </w:tr>
      <w:tr w:rsidR="0023556A" w:rsidRPr="00504A2F" w:rsidTr="003812E1">
        <w:trPr>
          <w:jc w:val="center"/>
        </w:trPr>
        <w:tc>
          <w:tcPr>
            <w:tcW w:w="2056" w:type="dxa"/>
            <w:vMerge/>
            <w:vAlign w:val="center"/>
          </w:tcPr>
          <w:p w:rsidR="0023556A" w:rsidRPr="00504A2F" w:rsidRDefault="0023556A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:rsidR="0023556A" w:rsidRPr="00504A2F" w:rsidRDefault="0023556A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23556A" w:rsidRDefault="0023556A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125</w:t>
            </w:r>
          </w:p>
        </w:tc>
        <w:tc>
          <w:tcPr>
            <w:tcW w:w="1980" w:type="dxa"/>
            <w:vAlign w:val="center"/>
          </w:tcPr>
          <w:p w:rsidR="0023556A" w:rsidRDefault="0023556A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OMS</w:t>
            </w:r>
          </w:p>
        </w:tc>
        <w:tc>
          <w:tcPr>
            <w:tcW w:w="3704" w:type="dxa"/>
            <w:vAlign w:val="center"/>
          </w:tcPr>
          <w:p w:rsidR="0023556A" w:rsidRDefault="0023556A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Update purchase power in real time</w:t>
            </w:r>
          </w:p>
        </w:tc>
      </w:tr>
    </w:tbl>
    <w:p w:rsidR="00FA506B" w:rsidRPr="00504A2F" w:rsidRDefault="00FA506B" w:rsidP="00FA506B">
      <w:pPr>
        <w:pStyle w:val="NoSpacing"/>
        <w:rPr>
          <w:rFonts w:ascii="Century Gothic" w:hAnsi="Century Gothic"/>
          <w:sz w:val="2"/>
          <w:szCs w:val="20"/>
        </w:rPr>
      </w:pPr>
    </w:p>
    <w:p w:rsidR="00FA506B" w:rsidRPr="00504A2F" w:rsidRDefault="00FA506B" w:rsidP="00FA506B">
      <w:pPr>
        <w:pStyle w:val="NoSpacing"/>
        <w:rPr>
          <w:rFonts w:ascii="Century Gothic" w:hAnsi="Century Gothic"/>
          <w:sz w:val="20"/>
          <w:szCs w:val="20"/>
        </w:rPr>
      </w:pPr>
    </w:p>
    <w:p w:rsidR="00FA506B" w:rsidRPr="00504A2F" w:rsidRDefault="00FA506B" w:rsidP="00FA506B">
      <w:pPr>
        <w:pStyle w:val="NoSpacing"/>
        <w:rPr>
          <w:rFonts w:ascii="Century Gothic" w:hAnsi="Century Gothic"/>
          <w:b/>
          <w:sz w:val="20"/>
          <w:szCs w:val="20"/>
        </w:rPr>
      </w:pPr>
      <w:bookmarkStart w:id="0" w:name="_Toc338317552"/>
      <w:bookmarkStart w:id="1" w:name="_Toc399402663"/>
      <w:bookmarkStart w:id="2" w:name="_Toc503262970"/>
      <w:r w:rsidRPr="00504A2F">
        <w:rPr>
          <w:rFonts w:ascii="Century Gothic" w:hAnsi="Century Gothic"/>
          <w:b/>
          <w:sz w:val="20"/>
          <w:szCs w:val="20"/>
        </w:rPr>
        <w:t>Reports:</w:t>
      </w:r>
      <w:bookmarkEnd w:id="0"/>
      <w:bookmarkEnd w:id="1"/>
      <w:bookmarkEnd w:id="2"/>
    </w:p>
    <w:p w:rsidR="00FA506B" w:rsidRPr="00504A2F" w:rsidRDefault="00FA506B" w:rsidP="00FA506B">
      <w:pPr>
        <w:pStyle w:val="NoSpacing"/>
        <w:rPr>
          <w:rFonts w:ascii="Century Gothic" w:hAnsi="Century Gothic"/>
          <w:sz w:val="20"/>
          <w:szCs w:val="20"/>
        </w:rPr>
      </w:pPr>
    </w:p>
    <w:p w:rsidR="00E11119" w:rsidRDefault="00E11119" w:rsidP="00FA506B">
      <w:pPr>
        <w:pStyle w:val="NoSpacing"/>
        <w:rPr>
          <w:rFonts w:ascii="Century Gothic" w:hAnsi="Century Gothic"/>
          <w:b/>
          <w:sz w:val="20"/>
          <w:szCs w:val="20"/>
        </w:rPr>
      </w:pPr>
      <w:bookmarkStart w:id="3" w:name="_Toc485130637"/>
      <w:bookmarkStart w:id="4" w:name="_Toc503262971"/>
    </w:p>
    <w:tbl>
      <w:tblPr>
        <w:tblW w:w="6160" w:type="dxa"/>
        <w:tblInd w:w="-5" w:type="dxa"/>
        <w:tblLook w:val="04A0" w:firstRow="1" w:lastRow="0" w:firstColumn="1" w:lastColumn="0" w:noHBand="0" w:noVBand="1"/>
      </w:tblPr>
      <w:tblGrid>
        <w:gridCol w:w="1800"/>
        <w:gridCol w:w="4360"/>
      </w:tblGrid>
      <w:tr w:rsidR="00665D85" w:rsidRPr="00665D85" w:rsidTr="00665D85">
        <w:trPr>
          <w:trHeight w:val="28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"/>
          <w:bookmarkEnd w:id="4"/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Module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MENUNAME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Chart of Account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Accounts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Bank Branch EFTN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Broker Monthly SEC Report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Closing Bal Recon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Loan Comparison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Client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Rcv</w:t>
            </w:r>
            <w:proofErr w:type="spellEnd"/>
            <w:r w:rsidRPr="00665D85">
              <w:rPr>
                <w:rFonts w:ascii="Calibri" w:eastAsia="Times New Roman" w:hAnsi="Calibri" w:cs="Calibri"/>
                <w:color w:val="000000"/>
              </w:rPr>
              <w:t xml:space="preserve"> Pay Summary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Client Type Wise CSE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Trunover</w:t>
            </w:r>
            <w:proofErr w:type="spellEnd"/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Client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Wihdrawable</w:t>
            </w:r>
            <w:proofErr w:type="spellEnd"/>
            <w:r w:rsidRPr="00665D85">
              <w:rPr>
                <w:rFonts w:ascii="Calibri" w:eastAsia="Times New Roman" w:hAnsi="Calibri" w:cs="Calibri"/>
                <w:color w:val="000000"/>
              </w:rPr>
              <w:t xml:space="preserve"> Balance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Company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BuySell</w:t>
            </w:r>
            <w:proofErr w:type="spellEnd"/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Omnibus Buy/Sell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Omnibus Receive/Payment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Daily Payment Reconcile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GL Wise Transaction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Third Party Ledger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Branch wise PL/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IncomeExpense</w:t>
            </w:r>
            <w:proofErr w:type="spellEnd"/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Fund Transfer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Daily Transaction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Profit Loss A/C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Trial Balance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Cash And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Cheque</w:t>
            </w:r>
            <w:proofErr w:type="spellEnd"/>
            <w:r w:rsidRPr="00665D85">
              <w:rPr>
                <w:rFonts w:ascii="Calibri" w:eastAsia="Times New Roman" w:hAnsi="Calibri" w:cs="Calibri"/>
                <w:color w:val="000000"/>
              </w:rPr>
              <w:t xml:space="preserve"> Receive/Payment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Prefix Wise Turnover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Account Status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Manual Charges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Daily Interest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Brokerage Commission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Trade Confirmation Statement(Prefix Wise)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Branch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Branch Wise Actual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TurnOver</w:t>
            </w:r>
            <w:proofErr w:type="spellEnd"/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Branch Wise Client Portfolio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Branch Wise Expected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TurnOver</w:t>
            </w:r>
            <w:proofErr w:type="spellEnd"/>
            <w:r w:rsidRPr="00665D8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Branch Wise Turnover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Risk Based Client Portfolio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Trader Portfolio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Trader Performance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Sales Performance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Party Performance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Trader Client List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Party Client List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Sales Client List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Sales Performance Details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Sales Commission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Live Trade Report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Client Wise Total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TurnOver</w:t>
            </w:r>
            <w:proofErr w:type="spellEnd"/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Branch Wise Commission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Buy Sell Order Register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Charges Details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Client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ShareInOut</w:t>
            </w:r>
            <w:proofErr w:type="spellEnd"/>
            <w:r w:rsidRPr="00665D85">
              <w:rPr>
                <w:rFonts w:ascii="Calibri" w:eastAsia="Times New Roman" w:hAnsi="Calibri" w:cs="Calibri"/>
                <w:color w:val="000000"/>
              </w:rPr>
              <w:t xml:space="preserve"> Details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Branch Wide Restricted Code List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Client Transfer Memo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Hist</w:t>
            </w:r>
            <w:proofErr w:type="spellEnd"/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Reports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Profit Loss Analysis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Dividend Ledger Details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Loan Requisition Memo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Hist</w:t>
            </w:r>
            <w:proofErr w:type="spellEnd"/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Commission Change Memo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Hist</w:t>
            </w:r>
            <w:proofErr w:type="spellEnd"/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Loan Requisition Memo Stat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Client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BuySell</w:t>
            </w:r>
            <w:proofErr w:type="spellEnd"/>
            <w:r w:rsidRPr="00665D85">
              <w:rPr>
                <w:rFonts w:ascii="Calibri" w:eastAsia="Times New Roman" w:hAnsi="Calibri" w:cs="Calibri"/>
                <w:color w:val="000000"/>
              </w:rPr>
              <w:t xml:space="preserve"> Book Requisition List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Short Sale List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e-KYC Report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Insurance List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Nominee Information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TradeXpress</w:t>
            </w:r>
            <w:proofErr w:type="spellEnd"/>
            <w:r w:rsidRPr="00665D85">
              <w:rPr>
                <w:rFonts w:ascii="Calibri" w:eastAsia="Times New Roman" w:hAnsi="Calibri" w:cs="Calibri"/>
                <w:color w:val="000000"/>
              </w:rPr>
              <w:t xml:space="preserve"> Report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Business Dev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Booth Peer Turnover Comparison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Branch Trader Turnover Comparison 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Trader Portfolio and Client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Business </w:t>
            </w:r>
            <w:proofErr w:type="spellStart"/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Mngr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Booth-Trader Turnover 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Branch Loan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Branch Trader Turnover 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Company Turnover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Compliance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Age Analysis of Debt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Change In Loan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Purchase Power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Exposure On All Equity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List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Trade Confirmation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Trade Confirmation Market Wise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Investor Debit Balance with No Stock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Margin Call Letter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Buy/Sell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Net Brokerage Commission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Negetive</w:t>
            </w:r>
            <w:proofErr w:type="spellEnd"/>
            <w:r w:rsidRPr="00665D85">
              <w:rPr>
                <w:rFonts w:ascii="Calibri" w:eastAsia="Times New Roman" w:hAnsi="Calibri" w:cs="Calibri"/>
                <w:color w:val="000000"/>
              </w:rPr>
              <w:t xml:space="preserve"> Equity Or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Non Performing</w:t>
            </w:r>
            <w:proofErr w:type="spellEnd"/>
            <w:r w:rsidRPr="00665D85">
              <w:rPr>
                <w:rFonts w:ascii="Calibri" w:eastAsia="Times New Roman" w:hAnsi="Calibri" w:cs="Calibri"/>
                <w:color w:val="000000"/>
              </w:rPr>
              <w:t xml:space="preserve"> Loan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Scheme LBSL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Scheme SEC Letter for Affected Investors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Short Sell/Over Purchase Letter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Single Instrument Netting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Trade File Changes Summary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Trade File Compare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Turnover To Debt Ratio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Share Trading Info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User Action Log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Margin Client Instrument Information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Settlement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CDBL Distribution DP Wise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CDBL Holding DP Wise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CDBL Stock Holding Mismatch 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Cash Dividend Allocation Info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Instrument Collection Information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Settlement Miscellaneous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Company Wise Instrument Information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Tax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Client Tax Statement 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Portfolio (As On Date) 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Portfolio Certificate(As On Date)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IPO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IPO Application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IPO Application Status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IPO Acknowledgement Slip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CRM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Top Holdings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Sector Holdings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Volume Monitoring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Terminal Wide Active Client Info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Market Comparison</w:t>
            </w:r>
          </w:p>
        </w:tc>
      </w:tr>
      <w:tr w:rsidR="00665D85" w:rsidRPr="00665D85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Category wide Turnover Info</w:t>
            </w:r>
          </w:p>
        </w:tc>
      </w:tr>
    </w:tbl>
    <w:p w:rsidR="00FA506B" w:rsidRDefault="00FA506B" w:rsidP="00665D85">
      <w:pPr>
        <w:pStyle w:val="NoSpacing"/>
        <w:rPr>
          <w:rFonts w:ascii="Century Gothic" w:hAnsi="Century Gothic"/>
          <w:sz w:val="20"/>
          <w:szCs w:val="20"/>
        </w:rPr>
      </w:pPr>
      <w:bookmarkStart w:id="5" w:name="_GoBack"/>
      <w:bookmarkEnd w:id="5"/>
    </w:p>
    <w:sectPr w:rsidR="00FA50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587" w:rsidRDefault="000F3587" w:rsidP="00F623B2">
      <w:pPr>
        <w:spacing w:after="0" w:line="240" w:lineRule="auto"/>
      </w:pPr>
      <w:r>
        <w:separator/>
      </w:r>
    </w:p>
  </w:endnote>
  <w:endnote w:type="continuationSeparator" w:id="0">
    <w:p w:rsidR="000F3587" w:rsidRDefault="000F3587" w:rsidP="00F6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375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2E1" w:rsidRDefault="003812E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5D85">
          <w:rPr>
            <w:noProof/>
          </w:rPr>
          <w:t>9</w:t>
        </w:r>
        <w:r>
          <w:rPr>
            <w:noProof/>
          </w:rPr>
          <w:fldChar w:fldCharType="end"/>
        </w:r>
        <w:r>
          <w:rPr>
            <w:noProof/>
          </w:rPr>
          <w:t xml:space="preserve">-NGBO Features </w:t>
        </w:r>
      </w:p>
    </w:sdtContent>
  </w:sdt>
  <w:p w:rsidR="003812E1" w:rsidRDefault="00381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587" w:rsidRDefault="000F3587" w:rsidP="00F623B2">
      <w:pPr>
        <w:spacing w:after="0" w:line="240" w:lineRule="auto"/>
      </w:pPr>
      <w:r>
        <w:separator/>
      </w:r>
    </w:p>
  </w:footnote>
  <w:footnote w:type="continuationSeparator" w:id="0">
    <w:p w:rsidR="000F3587" w:rsidRDefault="000F3587" w:rsidP="00F62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2E1" w:rsidRDefault="003812E1" w:rsidP="00F623B2">
    <w:pPr>
      <w:pStyle w:val="Header"/>
      <w:jc w:val="right"/>
    </w:pPr>
  </w:p>
  <w:p w:rsidR="003812E1" w:rsidRDefault="003812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212"/>
    <w:multiLevelType w:val="multilevel"/>
    <w:tmpl w:val="A4944832"/>
    <w:lvl w:ilvl="0">
      <w:start w:val="2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3424F0"/>
    <w:multiLevelType w:val="hybridMultilevel"/>
    <w:tmpl w:val="A1EA0C48"/>
    <w:lvl w:ilvl="0" w:tplc="189200B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E17301"/>
    <w:multiLevelType w:val="hybridMultilevel"/>
    <w:tmpl w:val="A78AD322"/>
    <w:lvl w:ilvl="0" w:tplc="0B7CE16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B7082F"/>
    <w:multiLevelType w:val="hybridMultilevel"/>
    <w:tmpl w:val="39189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F16FCE"/>
    <w:multiLevelType w:val="hybridMultilevel"/>
    <w:tmpl w:val="0386A9D2"/>
    <w:lvl w:ilvl="0" w:tplc="0409001B">
      <w:start w:val="1"/>
      <w:numFmt w:val="lowerRoman"/>
      <w:lvlText w:val="%1."/>
      <w:lvlJc w:val="righ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2CA03988"/>
    <w:multiLevelType w:val="multilevel"/>
    <w:tmpl w:val="F6D01570"/>
    <w:lvl w:ilvl="0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/>
        <w:b/>
        <w:strike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-64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-57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21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1440" w:hanging="180"/>
      </w:pPr>
      <w:rPr>
        <w:rFonts w:hint="default"/>
      </w:rPr>
    </w:lvl>
  </w:abstractNum>
  <w:abstractNum w:abstractNumId="6" w15:restartNumberingAfterBreak="0">
    <w:nsid w:val="2DD15757"/>
    <w:multiLevelType w:val="hybridMultilevel"/>
    <w:tmpl w:val="E822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C4F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2C4BC6"/>
    <w:multiLevelType w:val="hybridMultilevel"/>
    <w:tmpl w:val="57A49962"/>
    <w:lvl w:ilvl="0" w:tplc="3ED838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545669"/>
    <w:multiLevelType w:val="hybridMultilevel"/>
    <w:tmpl w:val="A43A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F627D"/>
    <w:multiLevelType w:val="hybridMultilevel"/>
    <w:tmpl w:val="BD86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13F2D"/>
    <w:multiLevelType w:val="multilevel"/>
    <w:tmpl w:val="61CE80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13263D8"/>
    <w:multiLevelType w:val="singleLevel"/>
    <w:tmpl w:val="21B6C1DE"/>
    <w:lvl w:ilvl="0">
      <w:start w:val="1"/>
      <w:numFmt w:val="bullet"/>
      <w:pStyle w:val="TipNoteTextBulleted"/>
      <w:lvlText w:val="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13" w15:restartNumberingAfterBreak="0">
    <w:nsid w:val="42D40CBE"/>
    <w:multiLevelType w:val="multilevel"/>
    <w:tmpl w:val="D4E262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417616D"/>
    <w:multiLevelType w:val="hybridMultilevel"/>
    <w:tmpl w:val="B35A38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91C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5A195F"/>
    <w:multiLevelType w:val="multilevel"/>
    <w:tmpl w:val="F8CAF012"/>
    <w:lvl w:ilvl="0">
      <w:start w:val="2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7" w15:restartNumberingAfterBreak="0">
    <w:nsid w:val="53756B21"/>
    <w:multiLevelType w:val="hybridMultilevel"/>
    <w:tmpl w:val="6C6CF12C"/>
    <w:lvl w:ilvl="0" w:tplc="719A8908">
      <w:start w:val="30"/>
      <w:numFmt w:val="decimal"/>
      <w:lvlText w:val="%1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>
      <w:start w:val="1"/>
      <w:numFmt w:val="lowerRoman"/>
      <w:lvlText w:val="%3."/>
      <w:lvlJc w:val="right"/>
      <w:pPr>
        <w:ind w:left="1875" w:hanging="180"/>
      </w:pPr>
    </w:lvl>
    <w:lvl w:ilvl="3" w:tplc="0409000F">
      <w:start w:val="1"/>
      <w:numFmt w:val="decimal"/>
      <w:lvlText w:val="%4."/>
      <w:lvlJc w:val="left"/>
      <w:pPr>
        <w:ind w:left="2595" w:hanging="360"/>
      </w:pPr>
    </w:lvl>
    <w:lvl w:ilvl="4" w:tplc="04090019">
      <w:start w:val="1"/>
      <w:numFmt w:val="lowerLetter"/>
      <w:lvlText w:val="%5."/>
      <w:lvlJc w:val="left"/>
      <w:pPr>
        <w:ind w:left="3315" w:hanging="360"/>
      </w:pPr>
    </w:lvl>
    <w:lvl w:ilvl="5" w:tplc="0409001B">
      <w:start w:val="1"/>
      <w:numFmt w:val="lowerRoman"/>
      <w:lvlText w:val="%6."/>
      <w:lvlJc w:val="right"/>
      <w:pPr>
        <w:ind w:left="4035" w:hanging="180"/>
      </w:pPr>
    </w:lvl>
    <w:lvl w:ilvl="6" w:tplc="0409000F">
      <w:start w:val="1"/>
      <w:numFmt w:val="decimal"/>
      <w:lvlText w:val="%7."/>
      <w:lvlJc w:val="left"/>
      <w:pPr>
        <w:ind w:left="4755" w:hanging="360"/>
      </w:pPr>
    </w:lvl>
    <w:lvl w:ilvl="7" w:tplc="04090019">
      <w:start w:val="1"/>
      <w:numFmt w:val="lowerLetter"/>
      <w:lvlText w:val="%8."/>
      <w:lvlJc w:val="left"/>
      <w:pPr>
        <w:ind w:left="5475" w:hanging="360"/>
      </w:pPr>
    </w:lvl>
    <w:lvl w:ilvl="8" w:tplc="0409001B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548410E4"/>
    <w:multiLevelType w:val="hybridMultilevel"/>
    <w:tmpl w:val="2054B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086364"/>
    <w:multiLevelType w:val="multilevel"/>
    <w:tmpl w:val="44062BA2"/>
    <w:styleLink w:val="Style2"/>
    <w:lvl w:ilvl="0">
      <w:start w:val="7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0" w15:restartNumberingAfterBreak="0">
    <w:nsid w:val="580D4527"/>
    <w:multiLevelType w:val="multilevel"/>
    <w:tmpl w:val="0128B82C"/>
    <w:lvl w:ilvl="0">
      <w:start w:val="3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620"/>
        </w:tabs>
        <w:ind w:left="16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21" w15:restartNumberingAfterBreak="0">
    <w:nsid w:val="596E1636"/>
    <w:multiLevelType w:val="hybridMultilevel"/>
    <w:tmpl w:val="DDA0E8C2"/>
    <w:lvl w:ilvl="0" w:tplc="FAA2C550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8C14E1"/>
    <w:multiLevelType w:val="hybridMultilevel"/>
    <w:tmpl w:val="9F5C0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BEF3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F90558"/>
    <w:multiLevelType w:val="multilevel"/>
    <w:tmpl w:val="44062BA2"/>
    <w:numStyleLink w:val="Style2"/>
  </w:abstractNum>
  <w:abstractNum w:abstractNumId="24" w15:restartNumberingAfterBreak="0">
    <w:nsid w:val="713B323B"/>
    <w:multiLevelType w:val="hybridMultilevel"/>
    <w:tmpl w:val="4D4487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69071C"/>
    <w:multiLevelType w:val="hybridMultilevel"/>
    <w:tmpl w:val="DAB8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43C0B"/>
    <w:multiLevelType w:val="hybridMultilevel"/>
    <w:tmpl w:val="50F06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25"/>
  </w:num>
  <w:num w:numId="5">
    <w:abstractNumId w:val="20"/>
  </w:num>
  <w:num w:numId="6">
    <w:abstractNumId w:val="8"/>
  </w:num>
  <w:num w:numId="7">
    <w:abstractNumId w:val="2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5"/>
  </w:num>
  <w:num w:numId="10">
    <w:abstractNumId w:val="11"/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0"/>
  </w:num>
  <w:num w:numId="15">
    <w:abstractNumId w:val="7"/>
  </w:num>
  <w:num w:numId="16">
    <w:abstractNumId w:val="10"/>
  </w:num>
  <w:num w:numId="17">
    <w:abstractNumId w:val="12"/>
  </w:num>
  <w:num w:numId="18">
    <w:abstractNumId w:val="17"/>
    <w:lvlOverride w:ilvl="0">
      <w:startOverride w:val="3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9"/>
  </w:num>
  <w:num w:numId="21">
    <w:abstractNumId w:val="18"/>
  </w:num>
  <w:num w:numId="22">
    <w:abstractNumId w:val="3"/>
  </w:num>
  <w:num w:numId="23">
    <w:abstractNumId w:val="24"/>
  </w:num>
  <w:num w:numId="24">
    <w:abstractNumId w:val="21"/>
  </w:num>
  <w:num w:numId="25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26"/>
  </w:num>
  <w:num w:numId="30">
    <w:abstractNumId w:val="22"/>
  </w:num>
  <w:num w:numId="3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06B"/>
    <w:rsid w:val="0003442C"/>
    <w:rsid w:val="000E3B10"/>
    <w:rsid w:val="000F3587"/>
    <w:rsid w:val="00134E17"/>
    <w:rsid w:val="0023556A"/>
    <w:rsid w:val="00346A54"/>
    <w:rsid w:val="003812E1"/>
    <w:rsid w:val="00665D85"/>
    <w:rsid w:val="007215A9"/>
    <w:rsid w:val="00E11119"/>
    <w:rsid w:val="00F469A7"/>
    <w:rsid w:val="00F623B2"/>
    <w:rsid w:val="00FA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B7DD"/>
  <w15:chartTrackingRefBased/>
  <w15:docId w15:val="{64BF5E72-F3D7-4941-872D-997F9694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06B"/>
    <w:pPr>
      <w:spacing w:after="200" w:line="276" w:lineRule="auto"/>
    </w:pPr>
  </w:style>
  <w:style w:type="paragraph" w:styleId="Heading1">
    <w:name w:val="heading 1"/>
    <w:aliases w:val="H1"/>
    <w:basedOn w:val="Normal"/>
    <w:next w:val="Normal"/>
    <w:link w:val="Heading1Char"/>
    <w:qFormat/>
    <w:rsid w:val="00FA506B"/>
    <w:pPr>
      <w:keepNext/>
      <w:numPr>
        <w:numId w:val="1"/>
      </w:numPr>
      <w:tabs>
        <w:tab w:val="left" w:pos="810"/>
      </w:tabs>
      <w:spacing w:before="240" w:after="60"/>
      <w:outlineLvl w:val="0"/>
    </w:pPr>
    <w:rPr>
      <w:rFonts w:ascii="Trebuchet MS" w:eastAsia="Times New Roman" w:hAnsi="Trebuchet MS" w:cs="Times New Roman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0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0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0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FA506B"/>
    <w:rPr>
      <w:rFonts w:ascii="Trebuchet MS" w:eastAsia="Times New Roman" w:hAnsi="Trebuchet MS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A506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50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0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0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0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506B"/>
    <w:pPr>
      <w:ind w:left="720"/>
      <w:contextualSpacing/>
    </w:pPr>
  </w:style>
  <w:style w:type="paragraph" w:styleId="Header">
    <w:name w:val="header"/>
    <w:aliases w:val="Header Odd Page,h"/>
    <w:basedOn w:val="Normal"/>
    <w:link w:val="HeaderChar"/>
    <w:uiPriority w:val="99"/>
    <w:unhideWhenUsed/>
    <w:rsid w:val="00FA5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 Odd Page Char,h Char"/>
    <w:basedOn w:val="DefaultParagraphFont"/>
    <w:link w:val="Header"/>
    <w:uiPriority w:val="99"/>
    <w:rsid w:val="00FA506B"/>
  </w:style>
  <w:style w:type="paragraph" w:styleId="Footer">
    <w:name w:val="footer"/>
    <w:basedOn w:val="Normal"/>
    <w:link w:val="FooterChar"/>
    <w:uiPriority w:val="99"/>
    <w:unhideWhenUsed/>
    <w:rsid w:val="00FA5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06B"/>
  </w:style>
  <w:style w:type="paragraph" w:styleId="NoSpacing">
    <w:name w:val="No Spacing"/>
    <w:link w:val="NoSpacingChar"/>
    <w:uiPriority w:val="1"/>
    <w:qFormat/>
    <w:rsid w:val="00FA506B"/>
    <w:pPr>
      <w:spacing w:after="0" w:line="240" w:lineRule="auto"/>
    </w:pPr>
  </w:style>
  <w:style w:type="paragraph" w:customStyle="1" w:styleId="NoSpacing1">
    <w:name w:val="No Spacing1"/>
    <w:basedOn w:val="Normal"/>
    <w:uiPriority w:val="1"/>
    <w:rsid w:val="00FA506B"/>
    <w:pPr>
      <w:spacing w:after="0" w:line="240" w:lineRule="auto"/>
    </w:pPr>
    <w:rPr>
      <w:rFonts w:ascii="Calibri" w:hAnsi="Calibri" w:cs="Times New Roman"/>
    </w:rPr>
  </w:style>
  <w:style w:type="numbering" w:customStyle="1" w:styleId="Style2">
    <w:name w:val="Style2"/>
    <w:uiPriority w:val="99"/>
    <w:rsid w:val="00FA506B"/>
    <w:pPr>
      <w:numPr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50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0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0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06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A50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rsid w:val="00FA506B"/>
  </w:style>
  <w:style w:type="paragraph" w:customStyle="1" w:styleId="TipNoteTextBulleted">
    <w:name w:val="Tip/Note Text Bulleted"/>
    <w:basedOn w:val="Normal"/>
    <w:rsid w:val="00FA506B"/>
    <w:pPr>
      <w:numPr>
        <w:numId w:val="17"/>
      </w:num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aliases w:val="Body Text 12,body text"/>
    <w:basedOn w:val="Normal"/>
    <w:link w:val="BodyTextChar"/>
    <w:rsid w:val="00FA506B"/>
    <w:pPr>
      <w:spacing w:after="0" w:line="240" w:lineRule="auto"/>
    </w:pPr>
    <w:rPr>
      <w:rFonts w:ascii="Tahoma" w:eastAsia="Times New Roman" w:hAnsi="Tahoma" w:cs="Times New Roman"/>
      <w:sz w:val="24"/>
      <w:szCs w:val="20"/>
    </w:rPr>
  </w:style>
  <w:style w:type="character" w:customStyle="1" w:styleId="BodyTextChar">
    <w:name w:val="Body Text Char"/>
    <w:aliases w:val="Body Text 12 Char,body text Char"/>
    <w:basedOn w:val="DefaultParagraphFont"/>
    <w:link w:val="BodyText"/>
    <w:rsid w:val="00FA506B"/>
    <w:rPr>
      <w:rFonts w:ascii="Tahoma" w:eastAsia="Times New Roman" w:hAnsi="Tahom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 Md. Muinul Islam</dc:creator>
  <cp:keywords/>
  <dc:description/>
  <cp:lastModifiedBy>S.A.R. Md. Muinul Islam</cp:lastModifiedBy>
  <cp:revision>7</cp:revision>
  <dcterms:created xsi:type="dcterms:W3CDTF">2018-03-08T05:12:00Z</dcterms:created>
  <dcterms:modified xsi:type="dcterms:W3CDTF">2023-09-21T09:48:00Z</dcterms:modified>
</cp:coreProperties>
</file>