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0" w:before="0"/>
      </w:pPr>
    </w:p>
    <w:p>
      <w:pPr>
        <w:spacing w:after="80" w:before="60"/>
        <w:jc w:val="center"/>
      </w:pPr>
      <w:r>
        <w:rPr>
          <w:rFonts w:ascii="Arial" w:cs="Arial" w:eastAsia="Arial" w:hAnsi="Arial"/>
          <w:b/>
          <w:bCs/>
          <w:color w:val="1A52B8"/>
          <w:sz w:val="72"/>
          <w:szCs w:val="72"/>
        </w:rPr>
        <w:t xml:space="preserve">K-Storm</w:t>
      </w:r>
    </w:p>
    <w:p>
      <w:pPr>
        <w:spacing w:after="120" w:before="0"/>
      </w:pPr>
    </w:p>
    <w:p>
      <w:pPr>
        <w:spacing w:after="80" w:before="60"/>
        <w:jc w:val="center"/>
      </w:pPr>
      <w:r>
        <w:rPr>
          <w:rFonts w:ascii="Arial" w:cs="Arial" w:eastAsia="Arial" w:hAnsi="Arial"/>
          <w:b/>
          <w:bCs/>
          <w:color w:val="0A1628"/>
          <w:sz w:val="40"/>
          <w:szCs w:val="40"/>
        </w:rPr>
        <w:t xml:space="preserve">科研头脑风暴多 Agent 系统</w:t>
      </w:r>
    </w:p>
    <w:p>
      <w:pPr>
        <w:spacing w:after="60" w:before="0"/>
      </w:pPr>
    </w:p>
    <w:p>
      <w:pPr>
        <w:spacing w:after="80" w:before="60"/>
        <w:jc w:val="center"/>
      </w:pPr>
      <w:r>
        <w:rPr>
          <w:rFonts w:ascii="Arial" w:cs="Arial" w:eastAsia="Arial" w:hAnsi="Arial"/>
          <w:b w:val="false"/>
          <w:bCs w:val="false"/>
          <w:color w:val="2C3E6A"/>
          <w:sz w:val="28"/>
          <w:szCs w:val="28"/>
        </w:rPr>
        <w:t xml:space="preserve">系统设计与技术说明文档</w:t>
      </w:r>
    </w:p>
    <w:p>
      <w:pPr>
        <w:spacing w:after="600" w:before="0"/>
      </w:pPr>
    </w:p>
    <w:p>
      <w:pPr>
        <w:pBdr>
          <w:bottom w:val="single" w:color="D6E0F2" w:sz="4" w:space="1"/>
        </w:pBdr>
        <w:spacing w:after="120" w:before="120"/>
      </w:pPr>
    </w:p>
    <w:p>
      <w:pPr>
        <w:spacing w:after="120" w:before="0"/>
      </w:pPr>
    </w:p>
    <w:p>
      <w:pPr>
        <w:spacing w:after="80" w:before="60"/>
        <w:jc w:val="center"/>
      </w:pPr>
      <w:r>
        <w:rPr>
          <w:rFonts w:ascii="Arial" w:cs="Arial" w:eastAsia="Arial" w:hAnsi="Arial"/>
          <w:b w:val="false"/>
          <w:bCs w:val="false"/>
          <w:color w:val="7A8BAD"/>
          <w:sz w:val="22"/>
          <w:szCs w:val="22"/>
        </w:rPr>
        <w:t xml:space="preserve">中国科学技术大学  ·  2026 年</w:t>
      </w:r>
    </w:p>
    <w:p>
      <w:r>
        <w:br w:type="page"/>
      </w: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color w:val="1A52B8"/>
          <w:sz w:val="32"/>
          <w:szCs w:val="32"/>
        </w:rPr>
        <w:t xml:space="preserve">1  项目概述</w:t>
      </w: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K-Storm 是一套面向科研人员的本地化多 Agent 头脑风暴系统，专注于协助研究生、博士生和科研人员开展科研选题探索、方案论证与实验设计审查。系统在用户本地环境运行，数据不出用户机器，通过灵活的 API 接口对接主流大模型服务。</w:t>
      </w:r>
    </w:p>
    <w:p>
      <w:pPr>
        <w:spacing w:after="80" w:before="0"/>
      </w:pP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核心设计理念：以"讨论质量"取代"单次问答"，通过多角色 Agent 协同辩论、结构化知识提炼与跨会话记忆，将大模型的泛化推理能力转化为可复盘、可追溯的科研决策记录。</w:t>
      </w:r>
    </w:p>
    <w:p>
      <w:pPr>
        <w:spacing w:after="80" w:before="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A1628"/>
          <w:sz w:val="26"/>
          <w:szCs w:val="26"/>
        </w:rPr>
        <w:t xml:space="preserve">1.1  关键数据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1A52B8" w:sz="1"/>
              <w:left w:val="single" w:color="1A52B8" w:sz="1"/>
              <w:bottom w:val="single" w:color="1A52B8" w:sz="1"/>
              <w:right w:val="single" w:color="1A52B8" w:sz="1"/>
            </w:tcBorders>
            <w:shd w:fill="1A52B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维度</w:t>
            </w:r>
          </w:p>
        </w:tc>
        <w:tc>
          <w:tcPr>
            <w:tcW w:type="dxa" w:w="3120"/>
            <w:tcBorders>
              <w:top w:val="single" w:color="1A52B8" w:sz="1"/>
              <w:left w:val="single" w:color="1A52B8" w:sz="1"/>
              <w:bottom w:val="single" w:color="1A52B8" w:sz="1"/>
              <w:right w:val="single" w:color="1A52B8" w:sz="1"/>
            </w:tcBorders>
            <w:shd w:fill="1A52B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数值 / 规格</w:t>
            </w:r>
          </w:p>
        </w:tc>
        <w:tc>
          <w:tcPr>
            <w:tcW w:type="dxa" w:w="3120"/>
            <w:tcBorders>
              <w:top w:val="single" w:color="1A52B8" w:sz="1"/>
              <w:left w:val="single" w:color="1A52B8" w:sz="1"/>
              <w:bottom w:val="single" w:color="1A52B8" w:sz="1"/>
              <w:right w:val="single" w:color="1A52B8" w:sz="1"/>
            </w:tcBorders>
            <w:shd w:fill="1A52B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312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Agent 角色数</w:t>
            </w:r>
          </w:p>
        </w:tc>
        <w:tc>
          <w:tcPr>
            <w:tcW w:type="dxa" w:w="312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9 个</w:t>
            </w:r>
          </w:p>
        </w:tc>
        <w:tc>
          <w:tcPr>
            <w:tcW w:type="dxa" w:w="312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Intake · Novelty · Mechanism · Feasibility · Reviewer · Moderator · Critique · Citation Review · Output</w:t>
            </w:r>
          </w:p>
        </w:tc>
      </w:tr>
      <w:tr>
        <w:tc>
          <w:tcPr>
            <w:tcW w:type="dxa" w:w="312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讨论模式</w:t>
            </w:r>
          </w:p>
        </w:tc>
        <w:tc>
          <w:tcPr>
            <w:tcW w:type="dxa" w:w="312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4 种</w:t>
            </w:r>
          </w:p>
        </w:tc>
        <w:tc>
          <w:tcPr>
            <w:tcW w:type="dxa" w:w="312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全量 / 聚焦 / 快速 / 记忆查询</w:t>
            </w:r>
          </w:p>
        </w:tc>
      </w:tr>
      <w:tr>
        <w:tc>
          <w:tcPr>
            <w:tcW w:type="dxa" w:w="312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支持 API 类型</w:t>
            </w:r>
          </w:p>
        </w:tc>
        <w:tc>
          <w:tcPr>
            <w:tcW w:type="dxa" w:w="312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4 种</w:t>
            </w:r>
          </w:p>
        </w:tc>
        <w:tc>
          <w:tcPr>
            <w:tcW w:type="dxa" w:w="312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OpenAI Compatible · OpenAI Responses · Anthropic · Local Mock</w:t>
            </w:r>
          </w:p>
        </w:tc>
      </w:tr>
      <w:tr>
        <w:tc>
          <w:tcPr>
            <w:tcW w:type="dxa" w:w="312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最大讨论轮次</w:t>
            </w:r>
          </w:p>
        </w:tc>
        <w:tc>
          <w:tcPr>
            <w:tcW w:type="dxa" w:w="312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5 轮</w:t>
            </w:r>
          </w:p>
        </w:tc>
        <w:tc>
          <w:tcPr>
            <w:tcW w:type="dxa" w:w="312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每轮 4 个讨论 Agent 串行或并行</w:t>
            </w:r>
          </w:p>
        </w:tc>
      </w:tr>
      <w:tr>
        <w:tc>
          <w:tcPr>
            <w:tcW w:type="dxa" w:w="312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数据存储</w:t>
            </w:r>
          </w:p>
        </w:tc>
        <w:tc>
          <w:tcPr>
            <w:tcW w:type="dxa" w:w="312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SQLite 本地</w:t>
            </w:r>
          </w:p>
        </w:tc>
        <w:tc>
          <w:tcPr>
            <w:tcW w:type="dxa" w:w="312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全量结构化保存，API Key 不落盘</w:t>
            </w:r>
          </w:p>
        </w:tc>
      </w:tr>
      <w:tr>
        <w:tc>
          <w:tcPr>
            <w:tcW w:type="dxa" w:w="312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前端框架</w:t>
            </w:r>
          </w:p>
        </w:tc>
        <w:tc>
          <w:tcPr>
            <w:tcW w:type="dxa" w:w="312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React 19 + Vite</w:t>
            </w:r>
          </w:p>
        </w:tc>
        <w:tc>
          <w:tcPr>
            <w:tcW w:type="dxa" w:w="312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单文件 JSX，SSE 实时推送</w:t>
            </w:r>
          </w:p>
        </w:tc>
      </w:tr>
      <w:tr>
        <w:tc>
          <w:tcPr>
            <w:tcW w:type="dxa" w:w="312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后端框架</w:t>
            </w:r>
          </w:p>
        </w:tc>
        <w:tc>
          <w:tcPr>
            <w:tcW w:type="dxa" w:w="312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FastAPI</w:t>
            </w:r>
          </w:p>
        </w:tc>
        <w:tc>
          <w:tcPr>
            <w:tcW w:type="dxa" w:w="312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异步 + 后台 Task，无外部依赖</w:t>
            </w:r>
          </w:p>
        </w:tc>
      </w:tr>
    </w:tbl>
    <w:p>
      <w:pPr>
        <w:spacing w:after="80" w:before="0"/>
      </w:pPr>
    </w:p>
    <w:p>
      <w:r>
        <w:br w:type="page"/>
      </w: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color w:val="1A52B8"/>
          <w:sz w:val="32"/>
          <w:szCs w:val="32"/>
        </w:rPr>
        <w:t xml:space="preserve">2  问题背景与动机</w:t>
      </w: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科研选题是研究生培养中挑战最大、耗时最久的环节之一。传统方式依赖导师一对一指导，面临以下痛点：</w:t>
      </w:r>
    </w:p>
    <w:p>
      <w:pPr>
        <w:spacing w:after="40" w:before="0"/>
      </w:pP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指导资源稀缺：导师平均每周能给予研究生的深度讨论时间不足 1 小时。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视角单一：单个导师的知识边界决定了讨论的覆盖范围，跨领域洞察严重依赖导师的知识广度。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论证过程不可复盘：口头讨论缺乏结构化记录，同一话题反复讨论，历史洞察无法积累。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算力与时间错配：粗粒度问题（选题方向）和细粒度验证（单点假设）共用同一流程，成本差异巨大。</w:t>
      </w:r>
    </w:p>
    <w:p>
      <w:pPr>
        <w:spacing w:after="80" w:before="0"/>
      </w:pP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K-Storm 通过构建"多角色 Agent 协同辩论"机制，将单次对话扩展为结构化的多轮讨论，并以结构化中间报告（Structured IR）形式持久化讨论成果，使每次科研头脑风暴都能产出可查阅、可延续的决策记录。</w:t>
      </w:r>
    </w:p>
    <w:p>
      <w:r>
        <w:br w:type="page"/>
      </w: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color w:val="1A52B8"/>
          <w:sz w:val="32"/>
          <w:szCs w:val="32"/>
        </w:rPr>
        <w:t xml:space="preserve">3  系统架构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A1628"/>
          <w:sz w:val="26"/>
          <w:szCs w:val="26"/>
        </w:rPr>
        <w:t xml:space="preserve">3.1  整体分层架构</w:t>
      </w: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K-Storm 采用经典三层架构，各层职责清晰分离：</w:t>
      </w:r>
    </w:p>
    <w:p>
      <w:pPr>
        <w:spacing w:after="40" w:before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760"/>
        <w:gridCol w:w="3400"/>
      </w:tblGrid>
      <w:tr>
        <w:trPr>
          <w:tblHeader/>
        </w:trPr>
        <w:tc>
          <w:tcPr>
            <w:tcW w:type="dxa" w:w="2200"/>
            <w:tcBorders>
              <w:top w:val="single" w:color="1A52B8" w:sz="1"/>
              <w:left w:val="single" w:color="1A52B8" w:sz="1"/>
              <w:bottom w:val="single" w:color="1A52B8" w:sz="1"/>
              <w:right w:val="single" w:color="1A52B8" w:sz="1"/>
            </w:tcBorders>
            <w:shd w:fill="1A52B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层次</w:t>
            </w:r>
          </w:p>
        </w:tc>
        <w:tc>
          <w:tcPr>
            <w:tcW w:type="dxa" w:w="3760"/>
            <w:tcBorders>
              <w:top w:val="single" w:color="1A52B8" w:sz="1"/>
              <w:left w:val="single" w:color="1A52B8" w:sz="1"/>
              <w:bottom w:val="single" w:color="1A52B8" w:sz="1"/>
              <w:right w:val="single" w:color="1A52B8" w:sz="1"/>
            </w:tcBorders>
            <w:shd w:fill="1A52B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组件</w:t>
            </w:r>
          </w:p>
        </w:tc>
        <w:tc>
          <w:tcPr>
            <w:tcW w:type="dxa" w:w="3400"/>
            <w:tcBorders>
              <w:top w:val="single" w:color="1A52B8" w:sz="1"/>
              <w:left w:val="single" w:color="1A52B8" w:sz="1"/>
              <w:bottom w:val="single" w:color="1A52B8" w:sz="1"/>
              <w:right w:val="single" w:color="1A52B8" w:sz="1"/>
            </w:tcBorders>
            <w:shd w:fill="1A52B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职责</w:t>
            </w:r>
          </w:p>
        </w:tc>
      </w:tr>
      <w:tr>
        <w:tc>
          <w:tcPr>
            <w:tcW w:type="dxa" w:w="22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展现层</w:t>
            </w:r>
          </w:p>
        </w:tc>
        <w:tc>
          <w:tcPr>
            <w:tcW w:type="dxa" w:w="376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React 19 + Vite (frontend/src/main.jsx)</w:t>
            </w:r>
          </w:p>
        </w:tc>
        <w:tc>
          <w:tcPr>
            <w:tcW w:type="dxa" w:w="34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单文件 SPA，三栏布局，SSE 实时接收，Markdown 渲染，PDF 导出</w:t>
            </w:r>
          </w:p>
        </w:tc>
      </w:tr>
      <w:tr>
        <w:tc>
          <w:tcPr>
            <w:tcW w:type="dxa" w:w="22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API 层</w:t>
            </w:r>
          </w:p>
        </w:tc>
        <w:tc>
          <w:tcPr>
            <w:tcW w:type="dxa" w:w="376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FastAPI (backend/app/main.py)</w:t>
            </w:r>
          </w:p>
        </w:tc>
        <w:tc>
          <w:tcPr>
            <w:tcW w:type="dxa" w:w="34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RESTful + SSE 端点，后台 Task 编排，文档提取，历史管理</w:t>
            </w:r>
          </w:p>
        </w:tc>
      </w:tr>
      <w:tr>
        <w:tc>
          <w:tcPr>
            <w:tcW w:type="dxa" w:w="22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编排层</w:t>
            </w:r>
          </w:p>
        </w:tc>
        <w:tc>
          <w:tcPr>
            <w:tcW w:type="dxa" w:w="376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Orchestrator (runner.py)</w:t>
            </w:r>
          </w:p>
        </w:tc>
        <w:tc>
          <w:tcPr>
            <w:tcW w:type="dxa" w:w="34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状态机驱动，Agent 顺序/并行调度，流式 buffer，停止/继续逻辑</w:t>
            </w:r>
          </w:p>
        </w:tc>
      </w:tr>
      <w:tr>
        <w:tc>
          <w:tcPr>
            <w:tcW w:type="dxa" w:w="22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模型层</w:t>
            </w:r>
          </w:p>
        </w:tc>
        <w:tc>
          <w:tcPr>
            <w:tcW w:type="dxa" w:w="376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AgentModelRouter + Clients</w:t>
            </w:r>
          </w:p>
        </w:tc>
        <w:tc>
          <w:tcPr>
            <w:tcW w:type="dxa" w:w="34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按 Agent 分配不同模型，支持 4 种 API 类型，自动重试与降级</w:t>
            </w:r>
          </w:p>
        </w:tc>
      </w:tr>
      <w:tr>
        <w:tc>
          <w:tcPr>
            <w:tcW w:type="dxa" w:w="22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持久化层</w:t>
            </w:r>
          </w:p>
        </w:tc>
        <w:tc>
          <w:tcPr>
            <w:tcW w:type="dxa" w:w="376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SQLite (storage/db.py)</w:t>
            </w:r>
          </w:p>
        </w:tc>
        <w:tc>
          <w:tcPr>
            <w:tcW w:type="dxa" w:w="34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全量 RunRecord 存储，脱敏（API Key 不写入），结构化 IR</w:t>
            </w:r>
          </w:p>
        </w:tc>
      </w:tr>
    </w:tbl>
    <w:p>
      <w:pPr>
        <w:spacing w:after="80" w:before="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A1628"/>
          <w:sz w:val="26"/>
          <w:szCs w:val="26"/>
        </w:rPr>
        <w:t xml:space="preserve">3.2  数据流</w:t>
      </w: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一次完整的全量审议（Full Deliberation）经历以下数据变换阶段：</w:t>
      </w:r>
    </w:p>
    <w:p>
      <w:pPr>
        <w:spacing w:after="40" w:before="0"/>
      </w:pP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模板输入（TemplateInput）：用户填写研究领域、背景、已有基础、核心问题、资源约束等 10 个字段。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结构化 Brief（StructuredBrief）：Intake Agent 将模板和上传文档提炼为高密度 Briefing，供后续所有 Agent 共享。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讨论发言（DebateMessage[]）：每轮 4 个 Agent 各产出结构化 Markdown 发言，含主张、依据、风险和 IR 摘要小节。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结构化 IR（StructuredIRV2）：Group Summarizer 汇总所有 Agent 的 IR 摘要，产出候选方向、证据引用、批判点和下一步行动的决策结构体。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最终报告（final_report）：Output Agent 综合 Briefing + 压缩 IR + 讨论摘要，生成用户可直接用于开题、组会的 Markdown 报告。</w:t>
      </w:r>
    </w:p>
    <w:p>
      <w:pPr>
        <w:spacing w:after="80" w:before="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A1628"/>
          <w:sz w:val="26"/>
          <w:szCs w:val="26"/>
        </w:rPr>
        <w:t xml:space="preserve">3.3  运行状态机</w:t>
      </w: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每次运行（Run）经历以下状态转移，状态实时通过 SSE 推送至前端：</w:t>
      </w:r>
    </w:p>
    <w:p>
      <w:pPr>
        <w:spacing w:after="40" w:before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3560"/>
        <w:gridCol w:w="3200"/>
      </w:tblGrid>
      <w:tr>
        <w:trPr>
          <w:tblHeader/>
        </w:trPr>
        <w:tc>
          <w:tcPr>
            <w:tcW w:type="dxa" w:w="2600"/>
            <w:tcBorders>
              <w:top w:val="single" w:color="1A52B8" w:sz="1"/>
              <w:left w:val="single" w:color="1A52B8" w:sz="1"/>
              <w:bottom w:val="single" w:color="1A52B8" w:sz="1"/>
              <w:right w:val="single" w:color="1A52B8" w:sz="1"/>
            </w:tcBorders>
            <w:shd w:fill="1A52B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状态</w:t>
            </w:r>
          </w:p>
        </w:tc>
        <w:tc>
          <w:tcPr>
            <w:tcW w:type="dxa" w:w="3560"/>
            <w:tcBorders>
              <w:top w:val="single" w:color="1A52B8" w:sz="1"/>
              <w:left w:val="single" w:color="1A52B8" w:sz="1"/>
              <w:bottom w:val="single" w:color="1A52B8" w:sz="1"/>
              <w:right w:val="single" w:color="1A52B8" w:sz="1"/>
            </w:tcBorders>
            <w:shd w:fill="1A52B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含义</w:t>
            </w:r>
          </w:p>
        </w:tc>
        <w:tc>
          <w:tcPr>
            <w:tcW w:type="dxa" w:w="3200"/>
            <w:tcBorders>
              <w:top w:val="single" w:color="1A52B8" w:sz="1"/>
              <w:left w:val="single" w:color="1A52B8" w:sz="1"/>
              <w:bottom w:val="single" w:color="1A52B8" w:sz="1"/>
              <w:right w:val="single" w:color="1A52B8" w:sz="1"/>
            </w:tcBorders>
            <w:shd w:fill="1A52B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可执行操作</w:t>
            </w:r>
          </w:p>
        </w:tc>
      </w:tr>
      <w:tr>
        <w:tc>
          <w:tcPr>
            <w:tcW w:type="dxa" w:w="26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CREATED</w:t>
            </w:r>
          </w:p>
        </w:tc>
        <w:tc>
          <w:tcPr>
            <w:tcW w:type="dxa" w:w="356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运行记录已创建</w:t>
            </w:r>
          </w:p>
        </w:tc>
        <w:tc>
          <w:tcPr>
            <w:tcW w:type="dxa" w:w="32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26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TEMPLATE_VALIDATED</w:t>
            </w:r>
          </w:p>
        </w:tc>
        <w:tc>
          <w:tcPr>
            <w:tcW w:type="dxa" w:w="356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模板校验完成</w:t>
            </w:r>
          </w:p>
        </w:tc>
        <w:tc>
          <w:tcPr>
            <w:tcW w:type="dxa" w:w="32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26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INTAKE_RUNNING</w:t>
            </w:r>
          </w:p>
        </w:tc>
        <w:tc>
          <w:tcPr>
            <w:tcW w:type="dxa" w:w="356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入口 Agent 工作中</w:t>
            </w:r>
          </w:p>
        </w:tc>
        <w:tc>
          <w:tcPr>
            <w:tcW w:type="dxa" w:w="32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停止</w:t>
            </w:r>
          </w:p>
        </w:tc>
      </w:tr>
      <w:tr>
        <w:tc>
          <w:tcPr>
            <w:tcW w:type="dxa" w:w="26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DEBATE_RUNNING</w:t>
            </w:r>
          </w:p>
        </w:tc>
        <w:tc>
          <w:tcPr>
            <w:tcW w:type="dxa" w:w="356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讨论 Agent 工作中</w:t>
            </w:r>
          </w:p>
        </w:tc>
        <w:tc>
          <w:tcPr>
            <w:tcW w:type="dxa" w:w="32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停止</w:t>
            </w:r>
          </w:p>
        </w:tc>
      </w:tr>
      <w:tr>
        <w:tc>
          <w:tcPr>
            <w:tcW w:type="dxa" w:w="26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CRITIQUE_RUNNING</w:t>
            </w:r>
          </w:p>
        </w:tc>
        <w:tc>
          <w:tcPr>
            <w:tcW w:type="dxa" w:w="356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Critique Agent 批判审查中</w:t>
            </w:r>
          </w:p>
        </w:tc>
        <w:tc>
          <w:tcPr>
            <w:tcW w:type="dxa" w:w="32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停止</w:t>
            </w:r>
          </w:p>
        </w:tc>
      </w:tr>
      <w:tr>
        <w:tc>
          <w:tcPr>
            <w:tcW w:type="dxa" w:w="26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GROUP_SUMMARY_RUNNING</w:t>
            </w:r>
          </w:p>
        </w:tc>
        <w:tc>
          <w:tcPr>
            <w:tcW w:type="dxa" w:w="356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结构化 IR 生成中</w:t>
            </w:r>
          </w:p>
        </w:tc>
        <w:tc>
          <w:tcPr>
            <w:tcW w:type="dxa" w:w="32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停止</w:t>
            </w:r>
          </w:p>
        </w:tc>
      </w:tr>
      <w:tr>
        <w:tc>
          <w:tcPr>
            <w:tcW w:type="dxa" w:w="26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CITATION_REVIEW_RUNNING</w:t>
            </w:r>
          </w:p>
        </w:tc>
        <w:tc>
          <w:tcPr>
            <w:tcW w:type="dxa" w:w="356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Citation Review Agent 引用审查中</w:t>
            </w:r>
          </w:p>
        </w:tc>
        <w:tc>
          <w:tcPr>
            <w:tcW w:type="dxa" w:w="32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停止</w:t>
            </w:r>
          </w:p>
        </w:tc>
      </w:tr>
      <w:tr>
        <w:tc>
          <w:tcPr>
            <w:tcW w:type="dxa" w:w="26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FINAL_REPORT_RUNNING</w:t>
            </w:r>
          </w:p>
        </w:tc>
        <w:tc>
          <w:tcPr>
            <w:tcW w:type="dxa" w:w="356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最终报告生成中</w:t>
            </w:r>
          </w:p>
        </w:tc>
        <w:tc>
          <w:tcPr>
            <w:tcW w:type="dxa" w:w="32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停止</w:t>
            </w:r>
          </w:p>
        </w:tc>
      </w:tr>
      <w:tr>
        <w:tc>
          <w:tcPr>
            <w:tcW w:type="dxa" w:w="26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COMPLETED</w:t>
            </w:r>
          </w:p>
        </w:tc>
        <w:tc>
          <w:tcPr>
            <w:tcW w:type="dxa" w:w="356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全流程完成</w:t>
            </w:r>
          </w:p>
        </w:tc>
        <w:tc>
          <w:tcPr>
            <w:tcW w:type="dxa" w:w="32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重跑 / 继续 / 导出</w:t>
            </w:r>
          </w:p>
        </w:tc>
      </w:tr>
      <w:tr>
        <w:tc>
          <w:tcPr>
            <w:tcW w:type="dxa" w:w="26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FAILED / CANCELED</w:t>
            </w:r>
          </w:p>
        </w:tc>
        <w:tc>
          <w:tcPr>
            <w:tcW w:type="dxa" w:w="356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失败或被中断</w:t>
            </w:r>
          </w:p>
        </w:tc>
        <w:tc>
          <w:tcPr>
            <w:tcW w:type="dxa" w:w="32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继续分析（断点续运）</w:t>
            </w:r>
          </w:p>
        </w:tc>
      </w:tr>
    </w:tbl>
    <w:p>
      <w:pPr>
        <w:spacing w:after="80" w:before="0"/>
      </w:pPr>
    </w:p>
    <w:p>
      <w:r>
        <w:br w:type="page"/>
      </w: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color w:val="1A52B8"/>
          <w:sz w:val="32"/>
          <w:szCs w:val="32"/>
        </w:rPr>
        <w:t xml:space="preserve">4  多 Agent 角色设计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A1628"/>
          <w:sz w:val="26"/>
          <w:szCs w:val="26"/>
        </w:rPr>
        <w:t xml:space="preserve">4.1  角色体系</w:t>
      </w: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K-Storm 设计了 9 个专职 Agent，每个 Agent 可独立绑定不同的大模型。角色分工如下：</w:t>
      </w:r>
    </w:p>
    <w:p>
      <w:pPr>
        <w:spacing w:after="40" w:before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800"/>
        <w:gridCol w:w="5360"/>
      </w:tblGrid>
      <w:tr>
        <w:trPr>
          <w:tblHeader/>
        </w:trPr>
        <w:tc>
          <w:tcPr>
            <w:tcW w:type="dxa" w:w="2200"/>
            <w:tcBorders>
              <w:top w:val="single" w:color="1A52B8" w:sz="1"/>
              <w:left w:val="single" w:color="1A52B8" w:sz="1"/>
              <w:bottom w:val="single" w:color="1A52B8" w:sz="1"/>
              <w:right w:val="single" w:color="1A52B8" w:sz="1"/>
            </w:tcBorders>
            <w:shd w:fill="1A52B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Agent</w:t>
            </w:r>
          </w:p>
        </w:tc>
        <w:tc>
          <w:tcPr>
            <w:tcW w:type="dxa" w:w="1800"/>
            <w:tcBorders>
              <w:top w:val="single" w:color="1A52B8" w:sz="1"/>
              <w:left w:val="single" w:color="1A52B8" w:sz="1"/>
              <w:bottom w:val="single" w:color="1A52B8" w:sz="1"/>
              <w:right w:val="single" w:color="1A52B8" w:sz="1"/>
            </w:tcBorders>
            <w:shd w:fill="1A52B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角色定位</w:t>
            </w:r>
          </w:p>
        </w:tc>
        <w:tc>
          <w:tcPr>
            <w:tcW w:type="dxa" w:w="5360"/>
            <w:tcBorders>
              <w:top w:val="single" w:color="1A52B8" w:sz="1"/>
              <w:left w:val="single" w:color="1A52B8" w:sz="1"/>
              <w:bottom w:val="single" w:color="1A52B8" w:sz="1"/>
              <w:right w:val="single" w:color="1A52B8" w:sz="1"/>
            </w:tcBorders>
            <w:shd w:fill="1A52B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核心职责</w:t>
            </w:r>
          </w:p>
        </w:tc>
      </w:tr>
      <w:tr>
        <w:tc>
          <w:tcPr>
            <w:tcW w:type="dxa" w:w="22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Intake Agent</w:t>
            </w:r>
          </w:p>
        </w:tc>
        <w:tc>
          <w:tcPr>
            <w:tcW w:type="dxa" w:w="18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入口结构化</w:t>
            </w:r>
          </w:p>
        </w:tc>
        <w:tc>
          <w:tcPr>
            <w:tcW w:type="dxa" w:w="536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整合模板与上传文档，输出高密度 Briefing 供全体 Agent 共享</w:t>
            </w:r>
          </w:p>
        </w:tc>
      </w:tr>
      <w:tr>
        <w:tc>
          <w:tcPr>
            <w:tcW w:type="dxa" w:w="22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Novelty Agent</w:t>
            </w:r>
          </w:p>
        </w:tc>
        <w:tc>
          <w:tcPr>
            <w:tcW w:type="dxa" w:w="18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创新性评审</w:t>
            </w:r>
          </w:p>
        </w:tc>
        <w:tc>
          <w:tcPr>
            <w:tcW w:type="dxa" w:w="536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从已有研究差距发现新方向，提出差异化假设，必须引用支撑文献</w:t>
            </w:r>
          </w:p>
        </w:tc>
      </w:tr>
      <w:tr>
        <w:tc>
          <w:tcPr>
            <w:tcW w:type="dxa" w:w="22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Mechanism Agent</w:t>
            </w:r>
          </w:p>
        </w:tc>
        <w:tc>
          <w:tcPr>
            <w:tcW w:type="dxa" w:w="18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机制深挖</w:t>
            </w:r>
          </w:p>
        </w:tc>
        <w:tc>
          <w:tcPr>
            <w:tcW w:type="dxa" w:w="536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分析变量关系与因果链条，将宽泛选题转为可实验检验的科学问题</w:t>
            </w:r>
          </w:p>
        </w:tc>
      </w:tr>
      <w:tr>
        <w:tc>
          <w:tcPr>
            <w:tcW w:type="dxa" w:w="22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Feasibility Agent</w:t>
            </w:r>
          </w:p>
        </w:tc>
        <w:tc>
          <w:tcPr>
            <w:tcW w:type="dxa" w:w="18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可行性评估</w:t>
            </w:r>
          </w:p>
        </w:tc>
        <w:tc>
          <w:tcPr>
            <w:tcW w:type="dxa" w:w="536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检查资源、周期、技术与成本约束，把创新想法改造为可执行方案</w:t>
            </w:r>
          </w:p>
        </w:tc>
      </w:tr>
      <w:tr>
        <w:tc>
          <w:tcPr>
            <w:tcW w:type="dxa" w:w="22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Reviewer Agent</w:t>
            </w:r>
          </w:p>
        </w:tc>
        <w:tc>
          <w:tcPr>
            <w:tcW w:type="dxa" w:w="18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审稿模拟</w:t>
            </w:r>
          </w:p>
        </w:tc>
        <w:tc>
          <w:tcPr>
            <w:tcW w:type="dxa" w:w="536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提出尖锐但建设性质疑，模拟同行评审，指出逻辑漏洞与证据断点</w:t>
            </w:r>
          </w:p>
        </w:tc>
      </w:tr>
      <w:tr>
        <w:tc>
          <w:tcPr>
            <w:tcW w:type="dxa" w:w="22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Moderator</w:t>
            </w:r>
          </w:p>
        </w:tc>
        <w:tc>
          <w:tcPr>
            <w:tcW w:type="dxa" w:w="18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冲突汇总</w:t>
            </w:r>
          </w:p>
        </w:tc>
        <w:tc>
          <w:tcPr>
            <w:tcW w:type="dxa" w:w="536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第 1 轮结束后汇总各 Agent 冲突点、遗漏点，生成第 2 轮讨论议程</w:t>
            </w:r>
          </w:p>
        </w:tc>
      </w:tr>
      <w:tr>
        <w:tc>
          <w:tcPr>
            <w:tcW w:type="dxa" w:w="22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Critique Agent</w:t>
            </w:r>
          </w:p>
        </w:tc>
        <w:tc>
          <w:tcPr>
            <w:tcW w:type="dxa" w:w="18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结构化批判审查</w:t>
            </w:r>
          </w:p>
        </w:tc>
        <w:tc>
          <w:tcPr>
            <w:tcW w:type="dxa" w:w="536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所有轮次结束后对整体讨论进行六维风险评估，产出独立批判报告（新增）</w:t>
            </w:r>
          </w:p>
        </w:tc>
      </w:tr>
      <w:tr>
        <w:tc>
          <w:tcPr>
            <w:tcW w:type="dxa" w:w="22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Citation Review Agent</w:t>
            </w:r>
          </w:p>
        </w:tc>
        <w:tc>
          <w:tcPr>
            <w:tcW w:type="dxa" w:w="18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引用真实性审查</w:t>
            </w:r>
          </w:p>
        </w:tc>
        <w:tc>
          <w:tcPr>
            <w:tcW w:type="dxa" w:w="536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对所有 Agent 引用文献进行语义交叉验证，产出 A/B/C/D 引用质量评级（新增）</w:t>
            </w:r>
          </w:p>
        </w:tc>
      </w:tr>
      <w:tr>
        <w:tc>
          <w:tcPr>
            <w:tcW w:type="dxa" w:w="22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Output Agent</w:t>
            </w:r>
          </w:p>
        </w:tc>
        <w:tc>
          <w:tcPr>
            <w:tcW w:type="dxa" w:w="18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报告输出</w:t>
            </w:r>
          </w:p>
        </w:tc>
        <w:tc>
          <w:tcPr>
            <w:tcW w:type="dxa" w:w="536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综合所有讨论产物，生成符合开题报告规范的结构化中文 Markdown 报告</w:t>
            </w:r>
          </w:p>
        </w:tc>
      </w:tr>
    </w:tbl>
    <w:p>
      <w:pPr>
        <w:spacing w:after="80" w:before="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A1628"/>
          <w:sz w:val="26"/>
          <w:szCs w:val="26"/>
        </w:rPr>
        <w:t xml:space="preserve">4.2  讨论流程</w:t>
      </w: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完整审议（Full Deliberation）的执行顺序：</w:t>
      </w:r>
    </w:p>
    <w:p>
      <w:pPr>
        <w:spacing w:after="40" w:before="0"/>
      </w:pP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0A1628"/>
          <w:sz w:val="22"/>
          <w:szCs w:val="22"/>
        </w:rPr>
        <w:t xml:space="preserve">Intake Agent 消化模板与上传文档，生成 StructuredBrief。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0A1628"/>
          <w:sz w:val="22"/>
          <w:szCs w:val="22"/>
        </w:rPr>
        <w:t xml:space="preserve">第 1 轮：4 个讨论 Agent 可选择「并行独立发言」（互不可见对方输出）或「串行链式发言」（后者可见前者）。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0A1628"/>
          <w:sz w:val="22"/>
          <w:szCs w:val="22"/>
        </w:rPr>
        <w:t xml:space="preserve">Moderator 读取第 1 轮全部发言，汇总冲突、遗漏及第 2 轮必须回应的问题清单。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0A1628"/>
          <w:sz w:val="22"/>
          <w:szCs w:val="22"/>
        </w:rPr>
        <w:t xml:space="preserve">第 2 轮至第 N 轮（N ≤ 5）：4 个 Agent 串行依次基于历史记录继续论证、反驳或修正。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0A1628"/>
          <w:sz w:val="22"/>
          <w:szCs w:val="22"/>
        </w:rPr>
        <w:t xml:space="preserve">Critique Agent 对所有轮次的讨论进行六维独立批判审查，产出风险评估报告（独立阶段，不参与辩论）。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0A1628"/>
          <w:sz w:val="22"/>
          <w:szCs w:val="22"/>
        </w:rPr>
        <w:t xml:space="preserve">每个 Agent 在发言末尾产出「给结构化 IR 的要点摘要」（IR Summary），专门面向 Group Summarizer。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0A1628"/>
          <w:sz w:val="22"/>
          <w:szCs w:val="22"/>
        </w:rPr>
        <w:t xml:space="preserve">Group Summarizer 仅读取各 Agent IR 摘要（非完整发言），生成 StructuredIRV2 决策结构体。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0A1628"/>
          <w:sz w:val="22"/>
          <w:szCs w:val="22"/>
        </w:rPr>
        <w:t xml:space="preserve">Citation Review Agent 对所有辩论消息中的「### 外部引用」进行交叉验证，产出引用质量报告。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0A1628"/>
          <w:sz w:val="22"/>
          <w:szCs w:val="22"/>
        </w:rPr>
        <w:t xml:space="preserve">Output Agent 综合 Briefing 摘要 + 压缩 IR + 讨论摘要，生成最终报告。</w:t>
      </w:r>
    </w:p>
    <w:p>
      <w:pPr>
        <w:spacing w:after="80" w:before="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A1628"/>
          <w:sz w:val="26"/>
          <w:szCs w:val="26"/>
        </w:rPr>
        <w:t xml:space="preserve">4.3  IR 摘要压缩机制</w:t>
      </w: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传统 LLM 对话系统随轮次增加，上下文长度指数膨胀。K-Storm 通过「IR 摘要」机制将每轮发言压缩为固定格式的要点摘要（含关键主张、支撑依据、风险或反驳点、建议进入 IR），使 Group Summarizer 的输入长度恒定，不随轮次线性增长。这是系统支持 5 轮深度讨论的关键技术设计。</w:t>
      </w:r>
    </w:p>
    <w:p>
      <w:pPr>
        <w:spacing w:after="80" w:before="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A1628"/>
          <w:sz w:val="26"/>
          <w:szCs w:val="26"/>
        </w:rPr>
        <w:t xml:space="preserve">4.4  Critique Agent — 六维独立批判阶段</w:t>
      </w: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Critique Agent 是所有辩论轮次结束后独立执行的批判审查 Agent，不参与辩论，仅读取全部辩论记录进行多维度审查，产出独立的风险评估报告。这一设计避免了「评审意见影响辩论进程」的干扰，保证批判客观性。</w:t>
      </w:r>
    </w:p>
    <w:p>
      <w:pPr>
        <w:spacing w:after="40" w:before="0"/>
      </w:pP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六个审查维度：</w:t>
      </w:r>
    </w:p>
    <w:p>
      <w:pPr>
        <w:spacing w:after="40" w:before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4960"/>
      </w:tblGrid>
      <w:tr>
        <w:trPr>
          <w:tblHeader/>
        </w:trPr>
        <w:tc>
          <w:tcPr>
            <w:tcW w:type="dxa" w:w="1800"/>
            <w:tcBorders>
              <w:top w:val="single" w:color="1A52B8" w:sz="1"/>
              <w:left w:val="single" w:color="1A52B8" w:sz="1"/>
              <w:bottom w:val="single" w:color="1A52B8" w:sz="1"/>
              <w:right w:val="single" w:color="1A52B8" w:sz="1"/>
            </w:tcBorders>
            <w:shd w:fill="1A52B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维度</w:t>
            </w:r>
          </w:p>
        </w:tc>
        <w:tc>
          <w:tcPr>
            <w:tcW w:type="dxa" w:w="2600"/>
            <w:tcBorders>
              <w:top w:val="single" w:color="1A52B8" w:sz="1"/>
              <w:left w:val="single" w:color="1A52B8" w:sz="1"/>
              <w:bottom w:val="single" w:color="1A52B8" w:sz="1"/>
              <w:right w:val="single" w:color="1A52B8" w:sz="1"/>
            </w:tcBorders>
            <w:shd w:fill="1A52B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审查重点</w:t>
            </w:r>
          </w:p>
        </w:tc>
        <w:tc>
          <w:tcPr>
            <w:tcW w:type="dxa" w:w="4960"/>
            <w:tcBorders>
              <w:top w:val="single" w:color="1A52B8" w:sz="1"/>
              <w:left w:val="single" w:color="1A52B8" w:sz="1"/>
              <w:bottom w:val="single" w:color="1A52B8" w:sz="1"/>
              <w:right w:val="single" w:color="1A52B8" w:sz="1"/>
            </w:tcBorders>
            <w:shd w:fill="1A52B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输出格式</w:t>
            </w:r>
          </w:p>
        </w:tc>
      </w:tr>
      <w:tr>
        <w:tc>
          <w:tcPr>
            <w:tcW w:type="dxa" w:w="18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创新性风险</w:t>
            </w:r>
          </w:p>
        </w:tc>
        <w:tc>
          <w:tcPr>
            <w:tcW w:type="dxa" w:w="26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候选方向是否有真正差异化，是否存在换皮重复</w:t>
            </w:r>
          </w:p>
        </w:tc>
        <w:tc>
          <w:tcPr>
            <w:tcW w:type="dxa" w:w="496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风险等级（低/中/高）+ 具体问题 + 改进建议</w:t>
            </w:r>
          </w:p>
        </w:tc>
      </w:tr>
      <w:tr>
        <w:tc>
          <w:tcPr>
            <w:tcW w:type="dxa" w:w="18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证据链完整性</w:t>
            </w:r>
          </w:p>
        </w:tc>
        <w:tc>
          <w:tcPr>
            <w:tcW w:type="dxa" w:w="26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核心论点文献支撑是否充分，推理链条是否存在断点</w:t>
            </w:r>
          </w:p>
        </w:tc>
        <w:tc>
          <w:tcPr>
            <w:tcW w:type="dxa" w:w="496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风险等级 + 具体问题 + 改进建议</w:t>
            </w:r>
          </w:p>
        </w:tc>
      </w:tr>
      <w:tr>
        <w:tc>
          <w:tcPr>
            <w:tcW w:type="dxa" w:w="18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可行性盲点</w:t>
            </w:r>
          </w:p>
        </w:tc>
        <w:tc>
          <w:tcPr>
            <w:tcW w:type="dxa" w:w="26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可行性评估是否遗漏关键资源约束或技术瓶颈</w:t>
            </w:r>
          </w:p>
        </w:tc>
        <w:tc>
          <w:tcPr>
            <w:tcW w:type="dxa" w:w="496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风险等级 + 具体问题 + 改进建议</w:t>
            </w:r>
          </w:p>
        </w:tc>
      </w:tr>
      <w:tr>
        <w:tc>
          <w:tcPr>
            <w:tcW w:type="dxa" w:w="18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逻辑一致性</w:t>
            </w:r>
          </w:p>
        </w:tc>
        <w:tc>
          <w:tcPr>
            <w:tcW w:type="dxa" w:w="26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各 Agent 发言间是否存在 Moderator 未捕捉的隐性矛盾</w:t>
            </w:r>
          </w:p>
        </w:tc>
        <w:tc>
          <w:tcPr>
            <w:tcW w:type="dxa" w:w="496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风险等级 + 具体问题 + 改进建议</w:t>
            </w:r>
          </w:p>
        </w:tc>
      </w:tr>
      <w:tr>
        <w:tc>
          <w:tcPr>
            <w:tcW w:type="dxa" w:w="18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偏见与盲区</w:t>
            </w:r>
          </w:p>
        </w:tc>
        <w:tc>
          <w:tcPr>
            <w:tcW w:type="dxa" w:w="26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讨论组是否存在视角同质化或对某类方法的系统性忽视</w:t>
            </w:r>
          </w:p>
        </w:tc>
        <w:tc>
          <w:tcPr>
            <w:tcW w:type="dxa" w:w="496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风险等级 + 具体问题 + 改进建议</w:t>
            </w:r>
          </w:p>
        </w:tc>
      </w:tr>
      <w:tr>
        <w:tc>
          <w:tcPr>
            <w:tcW w:type="dxa" w:w="18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下一步风险</w:t>
            </w:r>
          </w:p>
        </w:tc>
        <w:tc>
          <w:tcPr>
            <w:tcW w:type="dxa" w:w="26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最终行动路径中哪些步骤潜藏最高风险</w:t>
            </w:r>
          </w:p>
        </w:tc>
        <w:tc>
          <w:tcPr>
            <w:tcW w:type="dxa" w:w="496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风险等级 + 具体问题 + 改进建议</w:t>
            </w:r>
          </w:p>
        </w:tc>
      </w:tr>
    </w:tbl>
    <w:p>
      <w:pPr>
        <w:spacing w:after="40" w:before="0"/>
      </w:pP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最终输出「综合风险等级（低/中/高）」和「最值得关注的 Top-3 风险」。前端以玫红色（#B03050）边框卡片展示批判报告，与辩论卡片视觉区分。</w:t>
      </w:r>
    </w:p>
    <w:p>
      <w:pPr>
        <w:spacing w:after="80" w:before="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A1628"/>
          <w:sz w:val="26"/>
          <w:szCs w:val="26"/>
        </w:rPr>
        <w:t xml:space="preserve">4.5  Citation Review Agent — 引用真实性交叉验证</w:t>
      </w: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Citation Review Agent 在 Group Summarizer 之后执行，专门针对所有辩论消息中的「### 外部引用」小节进行交叉语义验证。这是对讨论质量的第二道独立校验，防止 Agent 使用不相关或无法追溯的文献支撑论点。</w:t>
      </w:r>
    </w:p>
    <w:p>
      <w:pPr>
        <w:spacing w:after="40" w:before="0"/>
      </w:pP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四个审查维度：</w:t>
      </w:r>
    </w:p>
    <w:p>
      <w:pPr>
        <w:spacing w:after="40" w:before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160"/>
        <w:gridCol w:w="4200"/>
      </w:tblGrid>
      <w:tr>
        <w:trPr>
          <w:tblHeader/>
        </w:trPr>
        <w:tc>
          <w:tcPr>
            <w:tcW w:type="dxa" w:w="2000"/>
            <w:tcBorders>
              <w:top w:val="single" w:color="1A52B8" w:sz="1"/>
              <w:left w:val="single" w:color="1A52B8" w:sz="1"/>
              <w:bottom w:val="single" w:color="1A52B8" w:sz="1"/>
              <w:right w:val="single" w:color="1A52B8" w:sz="1"/>
            </w:tcBorders>
            <w:shd w:fill="1A52B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维度</w:t>
            </w:r>
          </w:p>
        </w:tc>
        <w:tc>
          <w:tcPr>
            <w:tcW w:type="dxa" w:w="3160"/>
            <w:tcBorders>
              <w:top w:val="single" w:color="1A52B8" w:sz="1"/>
              <w:left w:val="single" w:color="1A52B8" w:sz="1"/>
              <w:bottom w:val="single" w:color="1A52B8" w:sz="1"/>
              <w:right w:val="single" w:color="1A52B8" w:sz="1"/>
            </w:tcBorders>
            <w:shd w:fill="1A52B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审查重点</w:t>
            </w:r>
          </w:p>
        </w:tc>
        <w:tc>
          <w:tcPr>
            <w:tcW w:type="dxa" w:w="4200"/>
            <w:tcBorders>
              <w:top w:val="single" w:color="1A52B8" w:sz="1"/>
              <w:left w:val="single" w:color="1A52B8" w:sz="1"/>
              <w:bottom w:val="single" w:color="1A52B8" w:sz="1"/>
              <w:right w:val="single" w:color="1A52B8" w:sz="1"/>
            </w:tcBorders>
            <w:shd w:fill="1A52B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输出格式</w:t>
            </w:r>
          </w:p>
        </w:tc>
      </w:tr>
      <w:tr>
        <w:tc>
          <w:tcPr>
            <w:tcW w:type="dxa" w:w="20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引用相关性</w:t>
            </w:r>
          </w:p>
        </w:tc>
        <w:tc>
          <w:tcPr>
            <w:tcW w:type="dxa" w:w="316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每条引用是否与引用方论点直接相关，是否存在引用偏题</w:t>
            </w:r>
          </w:p>
        </w:tc>
        <w:tc>
          <w:tcPr>
            <w:tcW w:type="dxa" w:w="42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可信度评分（高/中/低/存疑）</w:t>
            </w:r>
          </w:p>
        </w:tc>
      </w:tr>
      <w:tr>
        <w:tc>
          <w:tcPr>
            <w:tcW w:type="dxa" w:w="20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引用完整性</w:t>
            </w:r>
          </w:p>
        </w:tc>
        <w:tc>
          <w:tcPr>
            <w:tcW w:type="dxa" w:w="316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引用格式是否足够完整（至少包含作者/年份/核心结论之一）</w:t>
            </w:r>
          </w:p>
        </w:tc>
        <w:tc>
          <w:tcPr>
            <w:tcW w:type="dxa" w:w="42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可信度评分 + 问题说明</w:t>
            </w:r>
          </w:p>
        </w:tc>
      </w:tr>
      <w:tr>
        <w:tc>
          <w:tcPr>
            <w:tcW w:type="dxa" w:w="20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引用一致性</w:t>
            </w:r>
          </w:p>
        </w:tc>
        <w:tc>
          <w:tcPr>
            <w:tcW w:type="dxa" w:w="316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不同 Agent 引用同类文献时是否得出矛盾结论，矛盾是否被解释</w:t>
            </w:r>
          </w:p>
        </w:tc>
        <w:tc>
          <w:tcPr>
            <w:tcW w:type="dxa" w:w="42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可信度评分 + 矛盾说明</w:t>
            </w:r>
          </w:p>
        </w:tc>
      </w:tr>
      <w:tr>
        <w:tc>
          <w:tcPr>
            <w:tcW w:type="dxa" w:w="20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引用密度</w:t>
            </w:r>
          </w:p>
        </w:tc>
        <w:tc>
          <w:tcPr>
            <w:tcW w:type="dxa" w:w="316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相对于论点数量，引用密度是否不足，哪些关键论断缺乏支撑</w:t>
            </w:r>
          </w:p>
        </w:tc>
        <w:tc>
          <w:tcPr>
            <w:tcW w:type="dxa" w:w="42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缺失引用论断清单</w:t>
            </w:r>
          </w:p>
        </w:tc>
      </w:tr>
    </w:tbl>
    <w:p>
      <w:pPr>
        <w:spacing w:after="40" w:before="0"/>
      </w:pP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最终输出「整体引用质量评级（A/B/C/D）」和「需要补充文献的关键论断清单」。前端以紫罗兰色（#6B4FB8）边框卡片展示审查报告。</w:t>
      </w:r>
    </w:p>
    <w:p>
      <w:pPr>
        <w:spacing w:after="40" w:before="0"/>
      </w:pP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技术实现：citation_review_prompt() 从所有 debate_messages 中提取「### 外部引用」小节，格式化为「Agent: X (Round Y) 引用的文献清单」后送入模型；validate_output_complete() 验证输出中包含「引用相关性」「引用密度」「整体引用质量」等关键字段。</w:t>
      </w:r>
    </w:p>
    <w:p>
      <w:r>
        <w:br w:type="page"/>
      </w: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color w:val="1A52B8"/>
          <w:sz w:val="32"/>
          <w:szCs w:val="32"/>
        </w:rPr>
        <w:t xml:space="preserve">5  讨论模式分层</w:t>
      </w: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K-Storm V1.6 设计了 4 种讨论模式，支持从「即席问答」到「完整审议」的全光谱覆盖，解决不同粒度的研究问题：</w:t>
      </w:r>
    </w:p>
    <w:p>
      <w:pPr>
        <w:spacing w:after="40" w:before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600"/>
        <w:gridCol w:w="1800"/>
        <w:gridCol w:w="1560"/>
        <w:gridCol w:w="2400"/>
      </w:tblGrid>
      <w:tr>
        <w:trPr>
          <w:tblHeader/>
        </w:trPr>
        <w:tc>
          <w:tcPr>
            <w:tcW w:type="dxa" w:w="2000"/>
            <w:tcBorders>
              <w:top w:val="single" w:color="1A52B8" w:sz="1"/>
              <w:left w:val="single" w:color="1A52B8" w:sz="1"/>
              <w:bottom w:val="single" w:color="1A52B8" w:sz="1"/>
              <w:right w:val="single" w:color="1A52B8" w:sz="1"/>
            </w:tcBorders>
            <w:shd w:fill="1A52B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模式</w:t>
            </w:r>
          </w:p>
        </w:tc>
        <w:tc>
          <w:tcPr>
            <w:tcW w:type="dxa" w:w="1600"/>
            <w:tcBorders>
              <w:top w:val="single" w:color="1A52B8" w:sz="1"/>
              <w:left w:val="single" w:color="1A52B8" w:sz="1"/>
              <w:bottom w:val="single" w:color="1A52B8" w:sz="1"/>
              <w:right w:val="single" w:color="1A52B8" w:sz="1"/>
            </w:tcBorders>
            <w:shd w:fill="1A52B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中文名</w:t>
            </w:r>
          </w:p>
        </w:tc>
        <w:tc>
          <w:tcPr>
            <w:tcW w:type="dxa" w:w="1800"/>
            <w:tcBorders>
              <w:top w:val="single" w:color="1A52B8" w:sz="1"/>
              <w:left w:val="single" w:color="1A52B8" w:sz="1"/>
              <w:bottom w:val="single" w:color="1A52B8" w:sz="1"/>
              <w:right w:val="single" w:color="1A52B8" w:sz="1"/>
            </w:tcBorders>
            <w:shd w:fill="1A52B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参与 Agent</w:t>
            </w:r>
          </w:p>
        </w:tc>
        <w:tc>
          <w:tcPr>
            <w:tcW w:type="dxa" w:w="1560"/>
            <w:tcBorders>
              <w:top w:val="single" w:color="1A52B8" w:sz="1"/>
              <w:left w:val="single" w:color="1A52B8" w:sz="1"/>
              <w:bottom w:val="single" w:color="1A52B8" w:sz="1"/>
              <w:right w:val="single" w:color="1A52B8" w:sz="1"/>
            </w:tcBorders>
            <w:shd w:fill="1A52B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典型耗时</w:t>
            </w:r>
          </w:p>
        </w:tc>
        <w:tc>
          <w:tcPr>
            <w:tcW w:type="dxa" w:w="2400"/>
            <w:tcBorders>
              <w:top w:val="single" w:color="1A52B8" w:sz="1"/>
              <w:left w:val="single" w:color="1A52B8" w:sz="1"/>
              <w:bottom w:val="single" w:color="1A52B8" w:sz="1"/>
              <w:right w:val="single" w:color="1A52B8" w:sz="1"/>
            </w:tcBorders>
            <w:shd w:fill="1A52B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适用场景</w:t>
            </w:r>
          </w:p>
        </w:tc>
      </w:tr>
      <w:tr>
        <w:tc>
          <w:tcPr>
            <w:tcW w:type="dxa" w:w="20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Full Deliberation</w:t>
            </w:r>
          </w:p>
        </w:tc>
        <w:tc>
          <w:tcPr>
            <w:tcW w:type="dxa" w:w="16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全量审议</w:t>
            </w:r>
          </w:p>
        </w:tc>
        <w:tc>
          <w:tcPr>
            <w:tcW w:type="dxa" w:w="18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全部 7 个</w:t>
            </w:r>
          </w:p>
        </w:tc>
        <w:tc>
          <w:tcPr>
            <w:tcW w:type="dxa" w:w="156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5–20 分钟</w:t>
            </w:r>
          </w:p>
        </w:tc>
        <w:tc>
          <w:tcPr>
            <w:tcW w:type="dxa" w:w="24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开题探索、方法论比较、多方案评估</w:t>
            </w:r>
          </w:p>
        </w:tc>
      </w:tr>
      <w:tr>
        <w:tc>
          <w:tcPr>
            <w:tcW w:type="dxa" w:w="20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Focused Panel</w:t>
            </w:r>
          </w:p>
        </w:tc>
        <w:tc>
          <w:tcPr>
            <w:tcW w:type="dxa" w:w="16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专题研讨</w:t>
            </w:r>
          </w:p>
        </w:tc>
        <w:tc>
          <w:tcPr>
            <w:tcW w:type="dxa" w:w="18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2–3 个（用户选）</w:t>
            </w:r>
          </w:p>
        </w:tc>
        <w:tc>
          <w:tcPr>
            <w:tcW w:type="dxa" w:w="156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2–6 分钟</w:t>
            </w:r>
          </w:p>
        </w:tc>
        <w:tc>
          <w:tcPr>
            <w:tcW w:type="dxa" w:w="24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定向验证单一维度（如仅检查可行性）</w:t>
            </w:r>
          </w:p>
        </w:tc>
      </w:tr>
      <w:tr>
        <w:tc>
          <w:tcPr>
            <w:tcW w:type="dxa" w:w="20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Quick Probe</w:t>
            </w:r>
          </w:p>
        </w:tc>
        <w:tc>
          <w:tcPr>
            <w:tcW w:type="dxa" w:w="16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快速探查</w:t>
            </w:r>
          </w:p>
        </w:tc>
        <w:tc>
          <w:tcPr>
            <w:tcW w:type="dxa" w:w="18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1 个</w:t>
            </w:r>
          </w:p>
        </w:tc>
        <w:tc>
          <w:tcPr>
            <w:tcW w:type="dxa" w:w="156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30 秒–2 分钟</w:t>
            </w:r>
          </w:p>
        </w:tc>
        <w:tc>
          <w:tcPr>
            <w:tcW w:type="dxa" w:w="24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单点假设快速验证</w:t>
            </w:r>
          </w:p>
        </w:tc>
      </w:tr>
      <w:tr>
        <w:tc>
          <w:tcPr>
            <w:tcW w:type="dxa" w:w="20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Memory Query</w:t>
            </w:r>
          </w:p>
        </w:tc>
        <w:tc>
          <w:tcPr>
            <w:tcW w:type="dxa" w:w="16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记忆查询</w:t>
            </w:r>
          </w:p>
        </w:tc>
        <w:tc>
          <w:tcPr>
            <w:tcW w:type="dxa" w:w="18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0 个（仅检索）</w:t>
            </w:r>
          </w:p>
        </w:tc>
        <w:tc>
          <w:tcPr>
            <w:tcW w:type="dxa" w:w="156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即时</w:t>
            </w:r>
          </w:p>
        </w:tc>
        <w:tc>
          <w:tcPr>
            <w:tcW w:type="dxa" w:w="24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复用历史讨论结论</w:t>
            </w:r>
          </w:p>
        </w:tc>
      </w:tr>
    </w:tbl>
    <w:p>
      <w:pPr>
        <w:spacing w:after="80" w:before="0"/>
      </w:pP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模式之间形成升级链路：Memory Query → Quick Probe → Focused Panel → Full Deliberation。用户可以从最轻量入口发现问题，逐步加深投入，历史上下文在升级时自动携带，不重复从零开始。</w:t>
      </w:r>
    </w:p>
    <w:p>
      <w:r>
        <w:br w:type="page"/>
      </w: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color w:val="1A52B8"/>
          <w:sz w:val="32"/>
          <w:szCs w:val="32"/>
        </w:rPr>
        <w:t xml:space="preserve">6  逐字流式输出设计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A1628"/>
          <w:sz w:val="26"/>
          <w:szCs w:val="26"/>
        </w:rPr>
        <w:t xml:space="preserve">6.1  架构概述</w:t>
      </w: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K-Storm 实现了端到端的 Agent 输出流式推送，用户在 Agent 生成过程中即可逐字看到内容，无需等待完整响应。系统采用双 SSE 通道设计：</w:t>
      </w:r>
    </w:p>
    <w:p>
      <w:pPr>
        <w:spacing w:after="40" w:before="0"/>
      </w:pP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Run 状态通道（/api/runs/{id}/stream）：每 800ms 轮询数据库，推送完整 RunRecord 快照，用于整体状态同步。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Token 流通道（/api/runs/{id}/token-stream）：每 100ms 读取内存 buffer，推送当前正在生成的 Agent 的累积 token，用于实时文字渲染。</w:t>
      </w:r>
    </w:p>
    <w:p>
      <w:pPr>
        <w:spacing w:after="80" w:before="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A1628"/>
          <w:sz w:val="26"/>
          <w:szCs w:val="26"/>
        </w:rPr>
        <w:t xml:space="preserve">6.2  后端实现</w:t>
      </w: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流式输出涉及以下三层改造：</w:t>
      </w:r>
    </w:p>
    <w:p>
      <w:pPr>
        <w:spacing w:after="40" w:before="0"/>
      </w:pPr>
    </w:p>
    <w:p>
      <w:pPr>
        <w:pStyle w:val="Heading3"/>
        <w:spacing w:after="80" w:before="180"/>
      </w:pPr>
      <w:r>
        <w:rPr>
          <w:rFonts w:ascii="Arial" w:cs="Arial" w:eastAsia="Arial" w:hAnsi="Arial"/>
          <w:b/>
          <w:bCs/>
          <w:color w:val="2C3E6A"/>
          <w:sz w:val="22"/>
          <w:szCs w:val="22"/>
        </w:rPr>
        <w:t xml:space="preserve">6.2.1  模型客户端层（compatible.py）</w:t>
      </w: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OpenAICompatibleClient 新增 generate_stream() 方法，向 API 发送 stream: true 请求，逐块读取 SSE 格式响应，解析每个 data: {...} 行中的 choices[0].delta.content 字段，通过 on_chunk(delta) 回调将每个 token 传递给上游。失败时抛出 RuntimeError，由上层降级为非流式请求。</w:t>
      </w:r>
    </w:p>
    <w:p>
      <w:pPr>
        <w:pStyle w:val="Heading3"/>
        <w:spacing w:after="80" w:before="180"/>
      </w:pPr>
      <w:r>
        <w:rPr>
          <w:rFonts w:ascii="Arial" w:cs="Arial" w:eastAsia="Arial" w:hAnsi="Arial"/>
          <w:b/>
          <w:bCs/>
          <w:color w:val="2C3E6A"/>
          <w:sz w:val="22"/>
          <w:szCs w:val="22"/>
        </w:rPr>
        <w:t xml:space="preserve">6.2.2  编排层（runner.py）</w:t>
      </w: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全局维护 _STREAM_BUFFERS（run_id → partial_text）和 _STREAM_META（run_id → {agent, step_type, round}）两个内存字典。generate_validated() 函数接受可选的 on_chunk 参数，第一次尝试走流式路径，retry 或续写（truncation continuation）时降级为普通请求。每个 debate agent、moderator 步骤在调用 generate_validated() 时注入专属 sink，将 token 累积写入 buffer；步骤结束时调用 clear_stream_buffer() 清空。</w:t>
      </w:r>
    </w:p>
    <w:p>
      <w:pPr>
        <w:pStyle w:val="Heading3"/>
        <w:spacing w:after="80" w:before="180"/>
      </w:pPr>
      <w:r>
        <w:rPr>
          <w:rFonts w:ascii="Arial" w:cs="Arial" w:eastAsia="Arial" w:hAnsi="Arial"/>
          <w:b/>
          <w:bCs/>
          <w:color w:val="2C3E6A"/>
          <w:sz w:val="22"/>
          <w:szCs w:val="22"/>
        </w:rPr>
        <w:t xml:space="preserve">6.2.3  API 层（main.py）</w:t>
      </w: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新增 GET /api/runs/{run_id}/token-stream 端点：异步 Generator 每 100ms 读取 get_stream_state()，若 buffer 内容变化则发送 SSE 事件（包含 partial、agent、step_type、round 字段）；Run 进入终态时发送 {done: true} 关闭流，总计最长轮询 90 分钟。</w:t>
      </w:r>
    </w:p>
    <w:p>
      <w:pPr>
        <w:spacing w:after="80" w:before="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A1628"/>
          <w:sz w:val="26"/>
          <w:szCs w:val="26"/>
        </w:rPr>
        <w:t xml:space="preserve">6.3  前端实现</w:t>
      </w: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前端通过 tokenStreamRef（EventSource 引用）和 streamingPartial（React state）接收并展示 token 流：</w:t>
      </w:r>
    </w:p>
    <w:p>
      <w:pPr>
        <w:spacing w:after="40" w:before="0"/>
      </w:pP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startPolling() 调用时同步开启 _startTokenStream()，两条 SSE 连接并行运行。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token-stream SSE 收到 partial 字段时更新 streamingPartial state，触发 DebateView 重渲染。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DebateView 中注入「流式幻影卡片」（streaming phantom card）：当 streamingPartial.round 匹配当前激活轮次，且该 Agent 的完整消息尚未落库时，显示带「● 生成中」标识的实时文字卡片。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显示前自动剥除尾部结束标记（END_MARKER），避免内部格式字符暴露给用户。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当完整消息通过 run 状态 SSE 到达（debate_messages 新增条目），幻影卡片自动消失，真实卡片接替显示。</w:t>
      </w:r>
    </w:p>
    <w:p>
      <w:r>
        <w:br w:type="page"/>
      </w: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color w:val="1A52B8"/>
          <w:sz w:val="32"/>
          <w:szCs w:val="32"/>
        </w:rPr>
        <w:t xml:space="preserve">7  模型路由与多提供商适配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A1628"/>
          <w:sz w:val="26"/>
          <w:szCs w:val="26"/>
        </w:rPr>
        <w:t xml:space="preserve">7.1  AgentModelRouter</w:t>
      </w: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AgentModelRouter 实现「每个 Agent 独立绑定模型」的核心路由逻辑。用户在设置界面为每个 Agent 角色分别选择「供应商:模型」组合，系统根据 agent_key 在 _resolved 字典中查找对应配置，构造对应的 Client 实例后调用。未分配的 Agent 自动降级至 Local Mock Provider。</w:t>
      </w:r>
    </w:p>
    <w:p>
      <w:pPr>
        <w:spacing w:after="80" w:before="0"/>
      </w:pP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这一设计允许用户将重型推理模型（如 DeepSeek-V4-Pro、GLM-5.2）分配给 Intake、Novelty、Reviewer 等高需求 Agent，将轻量高速模型（如 DeepSeek-V4-Flash、Qwen3.6-Chat）分配给 Feasibility、Moderator 等注重效率的 Agent，在质量和成本之间精确调配。</w:t>
      </w:r>
    </w:p>
    <w:p>
      <w:pPr>
        <w:spacing w:after="80" w:before="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A1628"/>
          <w:sz w:val="26"/>
          <w:szCs w:val="26"/>
        </w:rPr>
        <w:t xml:space="preserve">7.2  支持的 API 类型</w:t>
      </w:r>
    </w:p>
    <w:p>
      <w:pPr>
        <w:spacing w:after="40" w:before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3260"/>
        <w:gridCol w:w="3600"/>
      </w:tblGrid>
      <w:tr>
        <w:trPr>
          <w:tblHeader/>
        </w:trPr>
        <w:tc>
          <w:tcPr>
            <w:tcW w:type="dxa" w:w="2500"/>
            <w:tcBorders>
              <w:top w:val="single" w:color="1A52B8" w:sz="1"/>
              <w:left w:val="single" w:color="1A52B8" w:sz="1"/>
              <w:bottom w:val="single" w:color="1A52B8" w:sz="1"/>
              <w:right w:val="single" w:color="1A52B8" w:sz="1"/>
            </w:tcBorders>
            <w:shd w:fill="1A52B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API 类型</w:t>
            </w:r>
          </w:p>
        </w:tc>
        <w:tc>
          <w:tcPr>
            <w:tcW w:type="dxa" w:w="3260"/>
            <w:tcBorders>
              <w:top w:val="single" w:color="1A52B8" w:sz="1"/>
              <w:left w:val="single" w:color="1A52B8" w:sz="1"/>
              <w:bottom w:val="single" w:color="1A52B8" w:sz="1"/>
              <w:right w:val="single" w:color="1A52B8" w:sz="1"/>
            </w:tcBorders>
            <w:shd w:fill="1A52B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兼容服务</w:t>
            </w:r>
          </w:p>
        </w:tc>
        <w:tc>
          <w:tcPr>
            <w:tcW w:type="dxa" w:w="3600"/>
            <w:tcBorders>
              <w:top w:val="single" w:color="1A52B8" w:sz="1"/>
              <w:left w:val="single" w:color="1A52B8" w:sz="1"/>
              <w:bottom w:val="single" w:color="1A52B8" w:sz="1"/>
              <w:right w:val="single" w:color="1A52B8" w:sz="1"/>
            </w:tcBorders>
            <w:shd w:fill="1A52B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流式支持</w:t>
            </w:r>
          </w:p>
        </w:tc>
      </w:tr>
      <w:tr>
        <w:tc>
          <w:tcPr>
            <w:tcW w:type="dxa" w:w="25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openai_compatible</w:t>
            </w:r>
          </w:p>
        </w:tc>
        <w:tc>
          <w:tcPr>
            <w:tcW w:type="dxa" w:w="326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DeepSeek · Qwen · GLM · Ollama · OpenRouter 等</w:t>
            </w:r>
          </w:p>
        </w:tc>
        <w:tc>
          <w:tcPr>
            <w:tcW w:type="dxa" w:w="36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✓ 完整支持（generate_stream）</w:t>
            </w:r>
          </w:p>
        </w:tc>
      </w:tr>
      <w:tr>
        <w:tc>
          <w:tcPr>
            <w:tcW w:type="dxa" w:w="25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openai_responses</w:t>
            </w:r>
          </w:p>
        </w:tc>
        <w:tc>
          <w:tcPr>
            <w:tcW w:type="dxa" w:w="326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OpenAI Responses API</w:t>
            </w:r>
          </w:p>
        </w:tc>
        <w:tc>
          <w:tcPr>
            <w:tcW w:type="dxa" w:w="36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— （规划中）</w:t>
            </w:r>
          </w:p>
        </w:tc>
      </w:tr>
      <w:tr>
        <w:tc>
          <w:tcPr>
            <w:tcW w:type="dxa" w:w="25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anthropic_messages</w:t>
            </w:r>
          </w:p>
        </w:tc>
        <w:tc>
          <w:tcPr>
            <w:tcW w:type="dxa" w:w="326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Anthropic Claude</w:t>
            </w:r>
          </w:p>
        </w:tc>
        <w:tc>
          <w:tcPr>
            <w:tcW w:type="dxa" w:w="36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— （规划中）</w:t>
            </w:r>
          </w:p>
        </w:tc>
      </w:tr>
      <w:tr>
        <w:tc>
          <w:tcPr>
            <w:tcW w:type="dxa" w:w="25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local_mock</w:t>
            </w:r>
          </w:p>
        </w:tc>
        <w:tc>
          <w:tcPr>
            <w:tcW w:type="dxa" w:w="326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内置离线 Mock</w:t>
            </w:r>
          </w:p>
        </w:tc>
        <w:tc>
          <w:tcPr>
            <w:tcW w:type="dxa" w:w="36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— （无需）</w:t>
            </w:r>
          </w:p>
        </w:tc>
      </w:tr>
    </w:tbl>
    <w:p>
      <w:pPr>
        <w:spacing w:after="80" w:before="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A1628"/>
          <w:sz w:val="26"/>
          <w:szCs w:val="26"/>
        </w:rPr>
        <w:t xml:space="preserve">7.3  USTC 107 算力平台适配</w:t>
      </w: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K-Storm 内置了中国科学技术大学 107 算力平台的完整模型预设，包含 10 个实际可用模型：</w:t>
      </w:r>
    </w:p>
    <w:p>
      <w:pPr>
        <w:spacing w:after="40" w:before="0"/>
      </w:pP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高阶推理层：deepseek-v4-pro、glm-5.2（注意含连字符，与旧版 glm5.2 不同）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高效通用层：deepseek-v4-flash、deepseek-v4-flash-ascend、qwen-chat、smart/default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能力增强层：qwen3.6-chat、qwen3.6-reasoner、qwen-reasoner、smart/reasoning</w:t>
      </w:r>
    </w:p>
    <w:p>
      <w:pPr>
        <w:spacing w:after="80" w:before="0"/>
      </w:pP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推荐配置（applyRecommendedConfig）会根据模型名称中的关键词自动为 8 个 Agent 分配最适合的模型，重型 Agent 优先使用 deepseek-v4-pro / glm-5.2，轻型 Agent 使用 deepseek-v4-flash / qwen3.6-chat。</w:t>
      </w:r>
    </w:p>
    <w:p>
      <w:r>
        <w:br w:type="page"/>
      </w: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color w:val="1A52B8"/>
          <w:sz w:val="32"/>
          <w:szCs w:val="32"/>
        </w:rPr>
        <w:t xml:space="preserve">8  输出完整性保障机制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A1628"/>
          <w:sz w:val="26"/>
          <w:szCs w:val="26"/>
        </w:rPr>
        <w:t xml:space="preserve">8.1  问题背景</w:t>
      </w: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大模型在生成长文本时存在「输出截断」问题：在 max_tokens 限制或模型自发中止的情况下，输出可能在关键位置提前终止，导致缺少必要的结束标记、小节或结构性内容。</w:t>
      </w:r>
    </w:p>
    <w:p>
      <w:pPr>
        <w:spacing w:after="80" w:before="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A1628"/>
          <w:sz w:val="26"/>
          <w:szCs w:val="26"/>
        </w:rPr>
        <w:t xml:space="preserve">8.2  Validate-then-Continue 机制</w:t>
      </w: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generate_validated() 函数在每次生成后执行多维度验证：</w:t>
      </w:r>
    </w:p>
    <w:p>
      <w:pPr>
        <w:spacing w:after="40" w:before="0"/>
      </w:pP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结束标记检查：每种输出类型（debate / moderator / group_summary / final_report 等）对应不同的结束标记（如 &lt;&lt;&lt;END_OF_AGENT_MESSAGE&gt;&gt;&gt;），缺失则判定为截断。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正文长度检查：各类型有最小长度阈值（debate ≥ 300 字符），过短则判定为无效。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结构完整性检查：debate 类型验证「给结构化 IR 的要点摘要」小节和「外部引用」小节是否存在；final_report 验证必要板块（下一步、证据、风险、阶段）是否存在。</w:t>
      </w:r>
    </w:p>
    <w:p>
      <w:pPr>
        <w:spacing w:after="80" w:before="0"/>
      </w:pP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截断检测后的处理策略：</w:t>
      </w:r>
    </w:p>
    <w:p>
      <w:pPr>
        <w:spacing w:after="40" w:before="0"/>
      </w:pP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若正文体量已达截断阈值（如 debate ≥ 500 字符），执行「续写模式」：将已有输出作为前缀，拼接一条续写 prompt（含原始任务前 500 字作为上下文提示），请求模型仅输出缺失部分。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若正文极短（≈ 空输出），执行「完整重试」：附上校验失败信息，请求模型重新完整输出。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上述策略最多尝试 2 次，仍失败则抛出 IncompleteModelOutput 异常，触发 run 失败流程。</w:t>
      </w:r>
    </w:p>
    <w:p>
      <w:r>
        <w:br w:type="page"/>
      </w: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color w:val="1A52B8"/>
          <w:sz w:val="32"/>
          <w:szCs w:val="32"/>
        </w:rPr>
        <w:t xml:space="preserve">9  外部引用提取与展示</w:t>
      </w: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K-Storm 要求每个 Agent 在发言中引用支撑其论点的外部文献（论文 / 博客 / 数据集 / 书籍），并实现了自动提取与分组展示机制。</w:t>
      </w:r>
    </w:p>
    <w:p>
      <w:pPr>
        <w:spacing w:after="80" w:before="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A1628"/>
          <w:sz w:val="26"/>
          <w:szCs w:val="26"/>
        </w:rPr>
        <w:t xml:space="preserve">9.1  Agent 级引用要求</w:t>
      </w: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每个讨论 Agent 的系统提示词中均内嵌了引用要求：</w:t>
      </w:r>
    </w:p>
    <w:p>
      <w:pPr>
        <w:spacing w:after="40" w:before="0"/>
      </w:pP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Novelty Agent：每个创新方向至少引用 1 篇支撑新颖性的已发表论文或预印本，格式包含作者、年份、核心结论。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Mechanism Agent：每个机制假设至少引用 1 篇支撑机制路径的文献，若某环节为推理假设须明确标注。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Feasibility Agent：每个可行性判断至少引用 1 篇方法论文、技术标准或公开数据集说明。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Reviewer Agent：每个质疑点引用至少 1 篇相关文献作为对比标准，可为综述或审稿指南。</w:t>
      </w:r>
    </w:p>
    <w:p>
      <w:pPr>
        <w:spacing w:after="80" w:before="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A1628"/>
          <w:sz w:val="26"/>
          <w:szCs w:val="26"/>
        </w:rPr>
        <w:t xml:space="preserve">9.2  引用提取机制</w:t>
      </w: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extract_references() 函数对所有 debate_messages 执行二级提取：</w:t>
      </w:r>
    </w:p>
    <w:p>
      <w:pPr>
        <w:spacing w:after="40" w:before="0"/>
      </w:pP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优先级 1：在「### 外部引用」专用小节内进行结构化解析，识别 [paper|blog|dataset|book|other] 类型标记的条目。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优先级 2（fallback）：对全文进行正则扫描，识别形如「[作者, 年份]」「PMID:」「arXiv:」等常见引用格式。</w:t>
      </w:r>
    </w:p>
    <w:p>
      <w:pPr>
        <w:spacing w:after="80" w:before="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A1628"/>
          <w:sz w:val="26"/>
          <w:szCs w:val="26"/>
        </w:rPr>
        <w:t xml:space="preserve">9.3  前端展示</w:t>
      </w: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「外部论据」页面按引用类型（论文 / 博客 / 数据集 / 书籍 / 其他）分组展示所有外部引用，每条显示标题、作者、年份、被引观点和引用方 Agent，支持 Markdown 渲染和 PDF 导出。</w:t>
      </w:r>
    </w:p>
    <w:p>
      <w:r>
        <w:br w:type="page"/>
      </w: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color w:val="1A52B8"/>
          <w:sz w:val="32"/>
          <w:szCs w:val="32"/>
        </w:rPr>
        <w:t xml:space="preserve">10  前端设计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A1628"/>
          <w:sz w:val="26"/>
          <w:szCs w:val="26"/>
        </w:rPr>
        <w:t xml:space="preserve">10.1  三栏布局</w:t>
      </w: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K-Storm 采用 USTC 科研门户风格的三栏实验台设计：</w:t>
      </w:r>
    </w:p>
    <w:p>
      <w:pPr>
        <w:spacing w:after="40" w:before="0"/>
      </w:pP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左侧导航（220px）：深蓝色（#1A52B8）背景，白色文字，当前页面用白底蓝字药丸标识，6 个功能页面快速切换。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主舞台（弹性）：白色面板展示主要内容——新建讨论、讨论台（按轮次 Tab 切换）、报告、外部论据、历史记录。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右侧情报栏（280px）：显示运行状态、时间线进度、Agent 模型分配、视角覆盖分析和快速操作入口，≤1280px 时自动隐藏。</w:t>
      </w:r>
    </w:p>
    <w:p>
      <w:pPr>
        <w:spacing w:after="80" w:before="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A1628"/>
          <w:sz w:val="26"/>
          <w:szCs w:val="26"/>
        </w:rPr>
        <w:t xml:space="preserve">10.2  视角覆盖元认知（Perspective Coverage）</w:t>
      </w: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情报栏中的「视角覆盖」卡片通过纯前端关键词匹配（useMemo）对当前 Run 的全部文本内容进行扫描，实时评估 6 个维度的覆盖情况：机制原理、数据实验、技术方法、资源条件、风险挑战、应用转化。当全部维度均被覆盖时进度条变绿，帮助用户感知讨论的完整性，无需额外 AI 调用。</w:t>
      </w:r>
    </w:p>
    <w:p>
      <w:pPr>
        <w:spacing w:after="80" w:before="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A1628"/>
          <w:sz w:val="26"/>
          <w:szCs w:val="26"/>
        </w:rPr>
        <w:t xml:space="preserve">10.3  Workflow 可视化</w:t>
      </w: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讨论台顶部提供 Workflow 流程图（SVG 绘制），直观展示当前运行的 Agent 编排结构：</w:t>
      </w:r>
    </w:p>
    <w:p>
      <w:pPr>
        <w:spacing w:after="40" w:before="0"/>
      </w:pP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入口整合 → 第 1 轮并行矩形（4 个 Agent 同时发言）→ Moderator 节点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第 2 轮至第 N 轮：串行链式（N→M→F→R），各 Agent 用角色专属颜色的圆形表示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轮间绕回箭头（Reviewer → 下一轮 Novelty）使用贝塞尔曲线，视觉上清晰表达迭代关系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点击任意轮次节点可直接跳转至该轮讨论内容</w:t>
      </w:r>
    </w:p>
    <w:p>
      <w:pPr>
        <w:spacing w:after="80" w:before="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A1628"/>
          <w:sz w:val="26"/>
          <w:szCs w:val="26"/>
        </w:rPr>
        <w:t xml:space="preserve">10.4  科研阶段自动判断</w:t>
      </w: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系统根据模板内容自动识别当前科研阶段（auto-inference），共 4 种阶段：</w:t>
      </w:r>
    </w:p>
    <w:p>
      <w:pPr>
        <w:spacing w:after="40" w:before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rPr>
          <w:tblHeader/>
        </w:trPr>
        <w:tc>
          <w:tcPr>
            <w:tcW w:type="dxa" w:w="2800"/>
            <w:tcBorders>
              <w:top w:val="single" w:color="1A52B8" w:sz="1"/>
              <w:left w:val="single" w:color="1A52B8" w:sz="1"/>
              <w:bottom w:val="single" w:color="1A52B8" w:sz="1"/>
              <w:right w:val="single" w:color="1A52B8" w:sz="1"/>
            </w:tcBorders>
            <w:shd w:fill="1A52B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阶段</w:t>
            </w:r>
          </w:p>
        </w:tc>
        <w:tc>
          <w:tcPr>
            <w:tcW w:type="dxa" w:w="6560"/>
            <w:tcBorders>
              <w:top w:val="single" w:color="1A52B8" w:sz="1"/>
              <w:left w:val="single" w:color="1A52B8" w:sz="1"/>
              <w:bottom w:val="single" w:color="1A52B8" w:sz="1"/>
              <w:right w:val="single" w:color="1A52B8" w:sz="1"/>
            </w:tcBorders>
            <w:shd w:fill="1A52B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触发条件</w:t>
            </w:r>
          </w:p>
        </w:tc>
      </w:tr>
      <w:tr>
        <w:tc>
          <w:tcPr>
            <w:tcW w:type="dxa" w:w="28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选题探索（Topic Exploration）</w:t>
            </w:r>
          </w:p>
        </w:tc>
        <w:tc>
          <w:tcPr>
            <w:tcW w:type="dxa" w:w="656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模板字段填充不够丰富，缺少具体实验基础描述，适合初入研究领域的探索</w:t>
            </w:r>
          </w:p>
        </w:tc>
      </w:tr>
      <w:tr>
        <w:tc>
          <w:tcPr>
            <w:tcW w:type="dxa" w:w="28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方案收敛（Plan Refinement）</w:t>
            </w:r>
          </w:p>
        </w:tc>
        <w:tc>
          <w:tcPr>
            <w:tcW w:type="dxa" w:w="656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已有基础字段详细（&gt; 80 字符）且重要字段填写充分（≥ 3 个）</w:t>
            </w:r>
          </w:p>
        </w:tc>
      </w:tr>
      <w:tr>
        <w:tc>
          <w:tcPr>
            <w:tcW w:type="dxa" w:w="28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结果诊断（Result Diagnosis）</w:t>
            </w:r>
          </w:p>
        </w:tc>
        <w:tc>
          <w:tcPr>
            <w:tcW w:type="dxa" w:w="656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模板中含有量化实验结果或高密度实验设计术语</w:t>
            </w:r>
          </w:p>
        </w:tc>
      </w:tr>
      <w:tr>
        <w:tc>
          <w:tcPr>
            <w:tcW w:type="dxa" w:w="28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转向评估（Pivot Evaluation）</w:t>
            </w:r>
          </w:p>
        </w:tc>
        <w:tc>
          <w:tcPr>
            <w:tcW w:type="dxa" w:w="656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模板中含有「转向」「不成立」「失败」「卡住」等转向信号词</w:t>
            </w:r>
          </w:p>
        </w:tc>
      </w:tr>
    </w:tbl>
    <w:p>
      <w:pPr>
        <w:spacing w:after="80" w:before="0"/>
      </w:pP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阶段信息注入每个 Agent 的 user prompt，指导 Agent 输出重点的调整——例如「方案收敛」阶段不以推荐新选题为主轴，「结果诊断」阶段以定位瓶颈和补充实验设计为主。</w:t>
      </w:r>
    </w:p>
    <w:p>
      <w:r>
        <w:br w:type="page"/>
      </w: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color w:val="1A52B8"/>
          <w:sz w:val="32"/>
          <w:szCs w:val="32"/>
        </w:rPr>
        <w:t xml:space="preserve">11  场景模板与 USTC 适配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A1628"/>
          <w:sz w:val="26"/>
          <w:szCs w:val="26"/>
        </w:rPr>
        <w:t xml:space="preserve">11.1  预置场景模板</w:t>
      </w: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K-Storm 内置 3 类面向 USTC 研究生群体的场景模板，点击即可一键预填完整模板表单：</w:t>
      </w:r>
    </w:p>
    <w:p>
      <w:pPr>
        <w:spacing w:after="40" w:before="0"/>
      </w:pP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本科毕设选题：面向中国科学技术大学本科生，强调本科毕设规模约束（1 年内完成）、导师指导下的可行性和毕业论文要求。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研究生开题构思：面向硕士 / 博士研究生，强调开题报告规范、3 年研究周期规划和学术创新性。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组会讨论预演：面向需要在组会汇报进展的研究生，目标产出为「组会汇报提纲」和「潜在问题应对清单」，帮助提前预判导师和同学可能提出的质疑。</w:t>
      </w:r>
    </w:p>
    <w:p>
      <w:pPr>
        <w:spacing w:after="80" w:before="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A1628"/>
          <w:sz w:val="26"/>
          <w:szCs w:val="26"/>
        </w:rPr>
        <w:t xml:space="preserve">11.2  数据安全与隐私</w:t>
      </w: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K-Storm 的设计充分考虑了科研数据的敏感性：</w:t>
      </w:r>
    </w:p>
    <w:p>
      <w:pPr>
        <w:spacing w:after="40" w:before="0"/>
      </w:pP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API Key 仅保存在浏览器 localStorage，不经过 K-Storm 后端服务器，不落入 SQLite 数据库。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全部运行数据存储在用户本地机器的 SQLite 文件（data/ks.sqlite3），完全离线，无云同步。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模型设置写入 SQLite 时自动脱敏：保留供应商、模型列表和 Agent 分配关系，清空 API Key。</w:t>
      </w:r>
    </w:p>
    <w:p>
      <w:r>
        <w:br w:type="page"/>
      </w: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color w:val="1A52B8"/>
          <w:sz w:val="32"/>
          <w:szCs w:val="32"/>
        </w:rPr>
        <w:t xml:space="preserve">12  核心创新点总结</w:t>
      </w:r>
    </w:p>
    <w:p>
      <w:pPr>
        <w:spacing w:after="40" w:before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3360"/>
        <w:gridCol w:w="4800"/>
      </w:tblGrid>
      <w:tr>
        <w:trPr>
          <w:tblHeader/>
        </w:trPr>
        <w:tc>
          <w:tcPr>
            <w:tcW w:type="dxa" w:w="1200"/>
            <w:tcBorders>
              <w:top w:val="single" w:color="1A52B8" w:sz="1"/>
              <w:left w:val="single" w:color="1A52B8" w:sz="1"/>
              <w:bottom w:val="single" w:color="1A52B8" w:sz="1"/>
              <w:right w:val="single" w:color="1A52B8" w:sz="1"/>
            </w:tcBorders>
            <w:shd w:fill="1A52B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序号</w:t>
            </w:r>
          </w:p>
        </w:tc>
        <w:tc>
          <w:tcPr>
            <w:tcW w:type="dxa" w:w="3360"/>
            <w:tcBorders>
              <w:top w:val="single" w:color="1A52B8" w:sz="1"/>
              <w:left w:val="single" w:color="1A52B8" w:sz="1"/>
              <w:bottom w:val="single" w:color="1A52B8" w:sz="1"/>
              <w:right w:val="single" w:color="1A52B8" w:sz="1"/>
            </w:tcBorders>
            <w:shd w:fill="1A52B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创新点</w:t>
            </w:r>
          </w:p>
        </w:tc>
        <w:tc>
          <w:tcPr>
            <w:tcW w:type="dxa" w:w="4800"/>
            <w:tcBorders>
              <w:top w:val="single" w:color="1A52B8" w:sz="1"/>
              <w:left w:val="single" w:color="1A52B8" w:sz="1"/>
              <w:bottom w:val="single" w:color="1A52B8" w:sz="1"/>
              <w:right w:val="single" w:color="1A52B8" w:sz="1"/>
            </w:tcBorders>
            <w:shd w:fill="1A52B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技术方案</w:t>
            </w:r>
          </w:p>
        </w:tc>
      </w:tr>
      <w:tr>
        <w:tc>
          <w:tcPr>
            <w:tcW w:type="dxa" w:w="12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①</w:t>
            </w:r>
          </w:p>
        </w:tc>
        <w:tc>
          <w:tcPr>
            <w:tcW w:type="dxa" w:w="336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多角色辩论架构</w:t>
            </w:r>
          </w:p>
        </w:tc>
        <w:tc>
          <w:tcPr>
            <w:tcW w:type="dxa" w:w="48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7 个专职 Agent 分工明确，每 Agent 可独立绑定模型；IR 摘要压缩机制解决上下文膨胀问题</w:t>
            </w:r>
          </w:p>
        </w:tc>
      </w:tr>
      <w:tr>
        <w:tc>
          <w:tcPr>
            <w:tcW w:type="dxa" w:w="12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②</w:t>
            </w:r>
          </w:p>
        </w:tc>
        <w:tc>
          <w:tcPr>
            <w:tcW w:type="dxa" w:w="336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结构化决策记录</w:t>
            </w:r>
          </w:p>
        </w:tc>
        <w:tc>
          <w:tcPr>
            <w:tcW w:type="dxa" w:w="48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StructuredIRV2 包含候选方向、证据引用、批判点与下一步动作，产出可复盘的科研决策体</w:t>
            </w:r>
          </w:p>
        </w:tc>
      </w:tr>
      <w:tr>
        <w:tc>
          <w:tcPr>
            <w:tcW w:type="dxa" w:w="12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③</w:t>
            </w:r>
          </w:p>
        </w:tc>
        <w:tc>
          <w:tcPr>
            <w:tcW w:type="dxa" w:w="336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分层讨论模式</w:t>
            </w:r>
          </w:p>
        </w:tc>
        <w:tc>
          <w:tcPr>
            <w:tcW w:type="dxa" w:w="48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4 种模式覆盖全光谱算力需求，模式间通过跨会话记忆形成知识连续性</w:t>
            </w:r>
          </w:p>
        </w:tc>
      </w:tr>
      <w:tr>
        <w:tc>
          <w:tcPr>
            <w:tcW w:type="dxa" w:w="12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④</w:t>
            </w:r>
          </w:p>
        </w:tc>
        <w:tc>
          <w:tcPr>
            <w:tcW w:type="dxa" w:w="336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端到端逐字流式</w:t>
            </w:r>
          </w:p>
        </w:tc>
        <w:tc>
          <w:tcPr>
            <w:tcW w:type="dxa" w:w="48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双 SSE 通道：状态通道 800ms 快照 + token 通道 100ms buffer 推送；幻影卡片无缝过渡至确认消息</w:t>
            </w:r>
          </w:p>
        </w:tc>
      </w:tr>
      <w:tr>
        <w:tc>
          <w:tcPr>
            <w:tcW w:type="dxa" w:w="12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⑤</w:t>
            </w:r>
          </w:p>
        </w:tc>
        <w:tc>
          <w:tcPr>
            <w:tcW w:type="dxa" w:w="336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防截断续写机制</w:t>
            </w:r>
          </w:p>
        </w:tc>
        <w:tc>
          <w:tcPr>
            <w:tcW w:type="dxa" w:w="48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Validate-then-Continue：截断检测 + 续写 prompt（保留原始任务前 500 字上下文），避免完整重跑</w:t>
            </w:r>
          </w:p>
        </w:tc>
      </w:tr>
      <w:tr>
        <w:tc>
          <w:tcPr>
            <w:tcW w:type="dxa" w:w="12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⑥</w:t>
            </w:r>
          </w:p>
        </w:tc>
        <w:tc>
          <w:tcPr>
            <w:tcW w:type="dxa" w:w="336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断点续运</w:t>
            </w:r>
          </w:p>
        </w:tc>
        <w:tc>
          <w:tcPr>
            <w:tcW w:type="dxa" w:w="48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CANCELED/FAILED 状态下精确恢复：复用已完成 briefing、已有发言和已有 IR，从失败节点继续</w:t>
            </w:r>
          </w:p>
        </w:tc>
      </w:tr>
      <w:tr>
        <w:tc>
          <w:tcPr>
            <w:tcW w:type="dxa" w:w="12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⑦</w:t>
            </w:r>
          </w:p>
        </w:tc>
        <w:tc>
          <w:tcPr>
            <w:tcW w:type="dxa" w:w="336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视角覆盖元认知</w:t>
            </w:r>
          </w:p>
        </w:tc>
        <w:tc>
          <w:tcPr>
            <w:tcW w:type="dxa" w:w="48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纯前端关键词匹配（0 AI 调用）评估 6 维视角覆盖率，实时反馈讨论完整性</w:t>
            </w:r>
          </w:p>
        </w:tc>
      </w:tr>
      <w:tr>
        <w:tc>
          <w:tcPr>
            <w:tcW w:type="dxa" w:w="12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⑧</w:t>
            </w:r>
          </w:p>
        </w:tc>
        <w:tc>
          <w:tcPr>
            <w:tcW w:type="dxa" w:w="336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科研阶段自适应</w:t>
            </w:r>
          </w:p>
        </w:tc>
        <w:tc>
          <w:tcPr>
            <w:tcW w:type="dxa" w:w="48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自动识别 4 个科研阶段，按阶段调整每个 Agent 的输出重点，避免「选题探索模式」在「结果诊断」场景的错配</w:t>
            </w:r>
          </w:p>
        </w:tc>
      </w:tr>
      <w:tr>
        <w:tc>
          <w:tcPr>
            <w:tcW w:type="dxa" w:w="12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⑨</w:t>
            </w:r>
          </w:p>
        </w:tc>
        <w:tc>
          <w:tcPr>
            <w:tcW w:type="dxa" w:w="336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107 平台深度适配</w:t>
            </w:r>
          </w:p>
        </w:tc>
        <w:tc>
          <w:tcPr>
            <w:tcW w:type="dxa" w:w="48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内置 USTC 107 算力平台完整模型列表，推荐配置自动为重型/轻型 Agent 分配最适模型</w:t>
            </w:r>
          </w:p>
        </w:tc>
      </w:tr>
      <w:tr>
        <w:tc>
          <w:tcPr>
            <w:tcW w:type="dxa" w:w="12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⑩</w:t>
            </w:r>
          </w:p>
        </w:tc>
        <w:tc>
          <w:tcPr>
            <w:tcW w:type="dxa" w:w="336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本地优先 + 数据安全</w:t>
            </w:r>
          </w:p>
        </w:tc>
        <w:tc>
          <w:tcPr>
            <w:tcW w:type="dxa" w:w="48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全程本地运行，API Key 不落盘，SQLite 脱敏存储，适合科研环境的数据安全要求</w:t>
            </w:r>
          </w:p>
        </w:tc>
      </w:tr>
      <w:tr>
        <w:tc>
          <w:tcPr>
            <w:tcW w:type="dxa" w:w="12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⑪</w:t>
            </w:r>
          </w:p>
        </w:tc>
        <w:tc>
          <w:tcPr>
            <w:tcW w:type="dxa" w:w="336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Critique Agent 独立批判</w:t>
            </w:r>
          </w:p>
        </w:tc>
        <w:tc>
          <w:tcPr>
            <w:tcW w:type="dxa" w:w="48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所有辩论轮次结束后执行六维风险评估（创新性/证据链/可行性/一致性/偏见/下一步风险），输出综合风险等级 + Top-3 风险清单</w:t>
            </w:r>
          </w:p>
        </w:tc>
      </w:tr>
      <w:tr>
        <w:tc>
          <w:tcPr>
            <w:tcW w:type="dxa" w:w="12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⑫</w:t>
            </w:r>
          </w:p>
        </w:tc>
        <w:tc>
          <w:tcPr>
            <w:tcW w:type="dxa" w:w="336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Citation Review Agent 引用验证</w:t>
            </w:r>
          </w:p>
        </w:tc>
        <w:tc>
          <w:tcPr>
            <w:tcW w:type="dxa" w:w="48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独立 Agent 对全部讨论引用进行语义交叉校验，四维审查输出 A/B/C/D 质量评级，消除幻觉引用</w:t>
            </w:r>
          </w:p>
        </w:tc>
      </w:tr>
      <w:tr>
        <w:tc>
          <w:tcPr>
            <w:tcW w:type="dxa" w:w="12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⑬</w:t>
            </w:r>
          </w:p>
        </w:tc>
        <w:tc>
          <w:tcPr>
            <w:tcW w:type="dxa" w:w="336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TF-IDF 跨 Run 记忆检索</w:t>
            </w:r>
          </w:p>
        </w:tc>
        <w:tc>
          <w:tcPr>
            <w:tcW w:type="dxa" w:w="48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从所有历史 StructuredIRV2 提取 5 类 MemoryEntry，纯 stdlib 实现字符 bigram + TF-IDF 余弦检索，零外部依赖，支持类型与领域过滤</w:t>
            </w:r>
          </w:p>
        </w:tc>
      </w:tr>
    </w:tbl>
    <w:p>
      <w:pPr>
        <w:spacing w:after="80" w:before="0"/>
      </w:pPr>
    </w:p>
    <w:p>
      <w:r>
        <w:br w:type="page"/>
      </w: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color w:val="1A52B8"/>
          <w:sz w:val="32"/>
          <w:szCs w:val="32"/>
        </w:rPr>
        <w:t xml:space="preserve">13  后续开发路线图</w:t>
      </w:r>
    </w:p>
    <w:p>
      <w:pPr>
        <w:spacing w:after="40" w:before="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A1628"/>
          <w:sz w:val="26"/>
          <w:szCs w:val="26"/>
        </w:rPr>
        <w:t xml:space="preserve">已完成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Critique 独立阶段：在所有辩论轮次结束后引入六维结构化批判审查，产出独立风险评估报告（含综合风险等级 + Top-3 风险）。✓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Citation Review Agent 制度化：独立引用真实性审查 Agent，对所有辩论引用进行语义交叉校验，输出 A/B/C/D 评级。✓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端到端逐字流式输出：双 SSE 通道（状态 800ms + token 100ms），幻影卡片无缝过渡。✓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TF-IDF 跨 Run 记忆检索引擎：从历史 StructuredIRV2 中提取 5 类 MemoryEntry（候选方向/决策摘要/关键主张/批判点/机会点），纯 Python stdlib 实现，字符 bigram + 余弦相似度，支持类型过滤与研究领域过滤。✓</w:t>
      </w:r>
    </w:p>
    <w:p>
      <w:pPr>
        <w:spacing w:after="40" w:before="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A1628"/>
          <w:sz w:val="26"/>
          <w:szCs w:val="26"/>
        </w:rPr>
        <w:t xml:space="preserve">近期（规划中）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模式升级链路：实现 Quick Probe → Focused Panel → Full Deliberation 的自动化升级路径，允许用户在轻量探测发现问题后一键升级为完整讨论，历史上下文自动携带。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嵌入向量记忆检索：从 TF-IDF 升级至本地 embedding（如 BGE-M3），提升跨会话记忆检索精度。</w:t>
      </w:r>
    </w:p>
    <w:p>
      <w:pPr>
        <w:spacing w:after="40" w:before="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A1628"/>
          <w:sz w:val="26"/>
          <w:szCs w:val="26"/>
        </w:rPr>
        <w:t xml:space="preserve">待项目趋于稳定后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PyInstaller 单文件封装：将前后端打包为本机可执行文件，消除 Python / Node 环境依赖。适合在功能迭代趋于稳定后进行，避免频繁打包带来的双环境维护成本。</w:t>
      </w:r>
    </w:p>
    <w:p>
      <w:pPr>
        <w:spacing w:after="40" w:before="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A1628"/>
          <w:sz w:val="26"/>
          <w:szCs w:val="26"/>
        </w:rPr>
        <w:t xml:space="preserve">长期（愿景）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与 USTC 文献数据库集成：从预印本数据库实时检索最新论文，为 Agent 引用提供可查证的全文链接。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协作模式：支持多用户在同一讨论中贡献不同 Agent 的观点，融合人工和 AI 推理。</w:t>
      </w:r>
    </w:p>
    <w:p>
      <w:r>
        <w:br w:type="page"/>
      </w: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color w:val="1A52B8"/>
          <w:sz w:val="32"/>
          <w:szCs w:val="32"/>
        </w:rPr>
        <w:t xml:space="preserve">14  技术栈汇总</w:t>
      </w:r>
    </w:p>
    <w:p>
      <w:pPr>
        <w:spacing w:after="40" w:before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360"/>
        <w:gridCol w:w="3600"/>
      </w:tblGrid>
      <w:tr>
        <w:trPr>
          <w:tblHeader/>
        </w:trPr>
        <w:tc>
          <w:tcPr>
            <w:tcW w:type="dxa" w:w="2400"/>
            <w:tcBorders>
              <w:top w:val="single" w:color="1A52B8" w:sz="1"/>
              <w:left w:val="single" w:color="1A52B8" w:sz="1"/>
              <w:bottom w:val="single" w:color="1A52B8" w:sz="1"/>
              <w:right w:val="single" w:color="1A52B8" w:sz="1"/>
            </w:tcBorders>
            <w:shd w:fill="1A52B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类别</w:t>
            </w:r>
          </w:p>
        </w:tc>
        <w:tc>
          <w:tcPr>
            <w:tcW w:type="dxa" w:w="3360"/>
            <w:tcBorders>
              <w:top w:val="single" w:color="1A52B8" w:sz="1"/>
              <w:left w:val="single" w:color="1A52B8" w:sz="1"/>
              <w:bottom w:val="single" w:color="1A52B8" w:sz="1"/>
              <w:right w:val="single" w:color="1A52B8" w:sz="1"/>
            </w:tcBorders>
            <w:shd w:fill="1A52B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技术 / 工具</w:t>
            </w:r>
          </w:p>
        </w:tc>
        <w:tc>
          <w:tcPr>
            <w:tcW w:type="dxa" w:w="3600"/>
            <w:tcBorders>
              <w:top w:val="single" w:color="1A52B8" w:sz="1"/>
              <w:left w:val="single" w:color="1A52B8" w:sz="1"/>
              <w:bottom w:val="single" w:color="1A52B8" w:sz="1"/>
              <w:right w:val="single" w:color="1A52B8" w:sz="1"/>
            </w:tcBorders>
            <w:shd w:fill="1A52B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版本 / 说明</w:t>
            </w:r>
          </w:p>
        </w:tc>
      </w:tr>
      <w:tr>
        <w:tc>
          <w:tcPr>
            <w:tcW w:type="dxa" w:w="24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前端框架</w:t>
            </w:r>
          </w:p>
        </w:tc>
        <w:tc>
          <w:tcPr>
            <w:tcW w:type="dxa" w:w="336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React + Vite</w:t>
            </w:r>
          </w:p>
        </w:tc>
        <w:tc>
          <w:tcPr>
            <w:tcW w:type="dxa" w:w="36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React 19，单文件 JSX（main.jsx ~4000 行），无路由库</w:t>
            </w:r>
          </w:p>
        </w:tc>
      </w:tr>
      <w:tr>
        <w:tc>
          <w:tcPr>
            <w:tcW w:type="dxa" w:w="24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后端框架</w:t>
            </w:r>
          </w:p>
        </w:tc>
        <w:tc>
          <w:tcPr>
            <w:tcW w:type="dxa" w:w="336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FastAPI + Uvicorn</w:t>
            </w:r>
          </w:p>
        </w:tc>
        <w:tc>
          <w:tcPr>
            <w:tcW w:type="dxa" w:w="36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Python 3.13，异步 + BackgroundTasks</w:t>
            </w:r>
          </w:p>
        </w:tc>
      </w:tr>
      <w:tr>
        <w:tc>
          <w:tcPr>
            <w:tcW w:type="dxa" w:w="24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数据验证</w:t>
            </w:r>
          </w:p>
        </w:tc>
        <w:tc>
          <w:tcPr>
            <w:tcW w:type="dxa" w:w="336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Pydantic v2</w:t>
            </w:r>
          </w:p>
        </w:tc>
        <w:tc>
          <w:tcPr>
            <w:tcW w:type="dxa" w:w="36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RunRecord / TemplateInput / StructuredIRV2 等 20+ schema</w:t>
            </w:r>
          </w:p>
        </w:tc>
      </w:tr>
      <w:tr>
        <w:tc>
          <w:tcPr>
            <w:tcW w:type="dxa" w:w="24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数据存储</w:t>
            </w:r>
          </w:p>
        </w:tc>
        <w:tc>
          <w:tcPr>
            <w:tcW w:type="dxa" w:w="336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SQLite</w:t>
            </w:r>
          </w:p>
        </w:tc>
        <w:tc>
          <w:tcPr>
            <w:tcW w:type="dxa" w:w="36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单文件，data/ks.sqlite3，无 ORM，原生 sqlite3</w:t>
            </w:r>
          </w:p>
        </w:tc>
      </w:tr>
      <w:tr>
        <w:tc>
          <w:tcPr>
            <w:tcW w:type="dxa" w:w="24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实时通信</w:t>
            </w:r>
          </w:p>
        </w:tc>
        <w:tc>
          <w:tcPr>
            <w:tcW w:type="dxa" w:w="336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SSE（双通道）</w:t>
            </w:r>
          </w:p>
        </w:tc>
        <w:tc>
          <w:tcPr>
            <w:tcW w:type="dxa" w:w="36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Run 状态通道 800ms + Token 流通道 100ms</w:t>
            </w:r>
          </w:p>
        </w:tc>
      </w:tr>
      <w:tr>
        <w:tc>
          <w:tcPr>
            <w:tcW w:type="dxa" w:w="24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模型接口</w:t>
            </w:r>
          </w:p>
        </w:tc>
        <w:tc>
          <w:tcPr>
            <w:tcW w:type="dxa" w:w="336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OpenAI Compatible API</w:t>
            </w:r>
          </w:p>
        </w:tc>
        <w:tc>
          <w:tcPr>
            <w:tcW w:type="dxa" w:w="36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标准 /chat/completions，支持 stream=true</w:t>
            </w:r>
          </w:p>
        </w:tc>
      </w:tr>
      <w:tr>
        <w:tc>
          <w:tcPr>
            <w:tcW w:type="dxa" w:w="24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文档解析</w:t>
            </w:r>
          </w:p>
        </w:tc>
        <w:tc>
          <w:tcPr>
            <w:tcW w:type="dxa" w:w="336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pdfplumber + python-docx</w:t>
            </w:r>
          </w:p>
        </w:tc>
        <w:tc>
          <w:tcPr>
            <w:tcW w:type="dxa" w:w="36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PDF / DOCX / TXT 三格式上传与文本提取</w:t>
            </w:r>
          </w:p>
        </w:tc>
      </w:tr>
      <w:tr>
        <w:tc>
          <w:tcPr>
            <w:tcW w:type="dxa" w:w="24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图标库</w:t>
            </w:r>
          </w:p>
        </w:tc>
        <w:tc>
          <w:tcPr>
            <w:tcW w:type="dxa" w:w="336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lucide-react</w:t>
            </w:r>
          </w:p>
        </w:tc>
        <w:tc>
          <w:tcPr>
            <w:tcW w:type="dxa" w:w="36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SVG 图标，Workflow 图示纯 SVG 手写</w:t>
            </w:r>
          </w:p>
        </w:tc>
      </w:tr>
      <w:tr>
        <w:tc>
          <w:tcPr>
            <w:tcW w:type="dxa" w:w="24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样式</w:t>
            </w:r>
          </w:p>
        </w:tc>
        <w:tc>
          <w:tcPr>
            <w:tcW w:type="dxa" w:w="336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纯 CSS（app.css）</w:t>
            </w:r>
          </w:p>
        </w:tc>
        <w:tc>
          <w:tcPr>
            <w:tcW w:type="dxa" w:w="36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CSS 变量 token，USTC 门户风格主题</w:t>
            </w:r>
          </w:p>
        </w:tc>
      </w:tr>
      <w:tr>
        <w:tc>
          <w:tcPr>
            <w:tcW w:type="dxa" w:w="24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版本控制</w:t>
            </w:r>
          </w:p>
        </w:tc>
        <w:tc>
          <w:tcPr>
            <w:tcW w:type="dxa" w:w="336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Git</w:t>
            </w:r>
          </w:p>
        </w:tc>
        <w:tc>
          <w:tcPr>
            <w:tcW w:type="dxa" w:w="36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提交历史覆盖全部功能迭代</w:t>
            </w:r>
          </w:p>
        </w:tc>
      </w:tr>
    </w:tbl>
    <w:p>
      <w:pPr>
        <w:spacing w:after="160" w:before="0"/>
      </w:pPr>
    </w:p>
    <w:p>
      <w:pPr>
        <w:pBdr>
          <w:bottom w:val="single" w:color="D6E0F2" w:sz="4" w:space="1"/>
        </w:pBdr>
        <w:spacing w:after="120" w:before="120"/>
      </w:pPr>
    </w:p>
    <w:p>
      <w:pPr>
        <w:spacing w:after="80" w:before="0"/>
      </w:pPr>
    </w:p>
    <w:p>
      <w:pPr>
        <w:spacing w:after="0" w:before="0"/>
        <w:jc w:val="center"/>
      </w:pPr>
      <w:r>
        <w:rPr>
          <w:rFonts w:ascii="Arial" w:cs="Arial" w:eastAsia="Arial" w:hAnsi="Arial"/>
          <w:b w:val="false"/>
          <w:bCs w:val="false"/>
          <w:color w:val="7A8BAD"/>
          <w:sz w:val="18"/>
          <w:szCs w:val="18"/>
        </w:rPr>
        <w:t xml:space="preserve">K-Storm 文档版本 V2.0  ·  </w:t>
      </w:r>
      <w:r>
        <w:rPr>
          <w:rFonts w:ascii="Arial" w:cs="Arial" w:eastAsia="Arial" w:hAnsi="Arial"/>
          <w:b w:val="false"/>
          <w:bCs w:val="false"/>
          <w:color w:val="7A8BAD"/>
          <w:sz w:val="18"/>
          <w:szCs w:val="18"/>
        </w:rPr>
        <w:t xml:space="preserve">中国科学技术大学</w:t>
      </w:r>
      <w:r>
        <w:rPr>
          <w:rFonts w:ascii="Arial" w:cs="Arial" w:eastAsia="Arial" w:hAnsi="Arial"/>
          <w:b w:val="false"/>
          <w:bCs w:val="false"/>
          <w:color w:val="7A8BAD"/>
          <w:sz w:val="18"/>
          <w:szCs w:val="18"/>
        </w:rPr>
        <w:t xml:space="preserve">  ·  2026 年 6 月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6E0F2" w:sz="4" w:space="6"/>
      </w:pBdr>
      <w:spacing w:after="0" w:before="0"/>
      <w:jc w:val="center"/>
    </w:pPr>
    <w:r>
      <w:rPr>
        <w:rFonts w:ascii="Arial" w:cs="Arial" w:eastAsia="Arial" w:hAnsi="Arial"/>
        <w:color w:val="7A8BAD"/>
        <w:sz w:val="18"/>
        <w:szCs w:val="18"/>
      </w:rPr>
      <w:t xml:space="preserve">第 </w:t>
    </w:r>
    <w:r>
      <w:rPr>
        <w:rFonts w:ascii="Arial" w:cs="Arial" w:eastAsia="Arial" w:hAnsi="Arial"/>
        <w:color w:val="7A8BAD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7A8BAD"/>
        <w:sz w:val="18"/>
        <w:szCs w:val="18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A52B8" w:sz="4" w:space="6"/>
      </w:pBdr>
      <w:tabs>
        <w:tab w:val="right" w:pos="9026"/>
      </w:tabs>
      <w:spacing w:after="0" w:before="0"/>
    </w:pPr>
    <w:r>
      <w:rPr>
        <w:rFonts w:ascii="Arial" w:cs="Arial" w:eastAsia="Arial" w:hAnsi="Arial"/>
        <w:color w:val="7A8BAD"/>
        <w:sz w:val="18"/>
        <w:szCs w:val="18"/>
      </w:rPr>
      <w:t xml:space="preserve">K-Storm 科研头脑风暴多 Agent 系统</w:t>
    </w:r>
    <w:r>
      <w:rPr>
        <w:rFonts w:ascii="Arial" w:cs="Arial" w:eastAsia="Arial" w:hAnsi="Arial"/>
        <w:color w:val="7A8BAD"/>
        <w:sz w:val="18"/>
        <w:szCs w:val="18"/>
      </w:rPr>
      <w:t xml:space="preserve">	系统设计文档 V2.0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◦"/>
      <w:lvlJc w:val="left"/>
      <w:pPr>
        <w:ind w:left="108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A1628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20"/>
      <w:outlineLvl w:val="0"/>
    </w:pPr>
    <w:rPr>
      <w:rFonts w:ascii="Arial" w:cs="Arial" w:eastAsia="Arial" w:hAnsi="Arial"/>
      <w:b/>
      <w:bCs/>
      <w:color w:val="1A52B8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Arial" w:cs="Arial" w:eastAsia="Arial" w:hAnsi="Arial"/>
      <w:b/>
      <w:bCs/>
      <w:color w:val="0A1628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80" w:before="180"/>
      <w:outlineLvl w:val="2"/>
    </w:pPr>
    <w:rPr>
      <w:rFonts w:ascii="Arial" w:cs="Arial" w:eastAsia="Arial" w:hAnsi="Arial"/>
      <w:b/>
      <w:bCs/>
      <w:color w:val="2C3E6A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2026-06-28T05:58:46.955Z</dcterms:created>
  <dcterms:modified xsi:type="dcterms:W3CDTF">2026-06-28T05:58:46.955Z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