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1E69" w14:textId="77777777" w:rsidR="00344CDA" w:rsidRPr="00344CDA" w:rsidRDefault="00344CDA" w:rsidP="00344CDA">
      <w:pPr>
        <w:bidi w:val="0"/>
        <w:rPr>
          <w:rFonts w:asciiTheme="majorBidi" w:hAnsiTheme="majorBidi" w:cstheme="majorBidi"/>
        </w:rPr>
      </w:pPr>
      <w:r w:rsidRPr="00344CDA">
        <w:rPr>
          <w:rFonts w:asciiTheme="majorBidi" w:hAnsiTheme="majorBidi" w:cstheme="majorBidi"/>
        </w:rPr>
        <w:t>Dear Editor,</w:t>
      </w:r>
    </w:p>
    <w:p w14:paraId="768474DD" w14:textId="77777777" w:rsidR="00344CDA" w:rsidRPr="00344CDA" w:rsidRDefault="00344CDA" w:rsidP="00344CDA">
      <w:pPr>
        <w:bidi w:val="0"/>
        <w:rPr>
          <w:rFonts w:asciiTheme="majorBidi" w:hAnsiTheme="majorBidi" w:cstheme="majorBidi"/>
        </w:rPr>
      </w:pPr>
      <w:r w:rsidRPr="00344CDA">
        <w:rPr>
          <w:rFonts w:asciiTheme="majorBidi" w:hAnsiTheme="majorBidi" w:cstheme="majorBidi"/>
        </w:rPr>
        <w:t xml:space="preserve">We are pleased to submit our manuscript entitled </w:t>
      </w:r>
      <w:r w:rsidRPr="00344CDA">
        <w:rPr>
          <w:rFonts w:asciiTheme="majorBidi" w:hAnsiTheme="majorBidi" w:cstheme="majorBidi"/>
          <w:b/>
          <w:bCs/>
        </w:rPr>
        <w:t>“Pump-Keyed Multi-Core Fiber for Physical-Layer Secure Communications: Identifiability Limits, Nonlinear Protection, and Security Gains from Dimensional Scaling”</w:t>
      </w:r>
      <w:r w:rsidRPr="00344CDA">
        <w:rPr>
          <w:rFonts w:asciiTheme="majorBidi" w:hAnsiTheme="majorBidi" w:cstheme="majorBidi"/>
        </w:rPr>
        <w:t xml:space="preserve"> for consideration as an original research article in </w:t>
      </w:r>
      <w:r w:rsidRPr="00344CDA">
        <w:rPr>
          <w:rFonts w:asciiTheme="majorBidi" w:hAnsiTheme="majorBidi" w:cstheme="majorBidi"/>
          <w:i/>
          <w:iCs/>
        </w:rPr>
        <w:t>Cybersecurity</w:t>
      </w:r>
      <w:r w:rsidRPr="00344CDA">
        <w:rPr>
          <w:rFonts w:asciiTheme="majorBidi" w:hAnsiTheme="majorBidi" w:cstheme="majorBidi"/>
        </w:rPr>
        <w:t>.</w:t>
      </w:r>
    </w:p>
    <w:p w14:paraId="52843081" w14:textId="77777777" w:rsidR="00344CDA" w:rsidRPr="00344CDA" w:rsidRDefault="00344CDA" w:rsidP="00344CDA">
      <w:pPr>
        <w:bidi w:val="0"/>
        <w:rPr>
          <w:rFonts w:asciiTheme="majorBidi" w:hAnsiTheme="majorBidi" w:cstheme="majorBidi"/>
        </w:rPr>
      </w:pPr>
      <w:r w:rsidRPr="00344CDA">
        <w:rPr>
          <w:rFonts w:asciiTheme="majorBidi" w:hAnsiTheme="majorBidi" w:cstheme="majorBidi"/>
        </w:rPr>
        <w:t xml:space="preserve">This manuscript addresses a cybersecurity problem in secure communications: whether a programmable physical-layer communication channel remains learnable under explicit attacker observation models and known-plaintext attacks. We study a pump-keyed multi-core fiber architecture and evaluate it under two threat models: </w:t>
      </w:r>
      <w:r w:rsidRPr="00344CDA">
        <w:rPr>
          <w:rFonts w:asciiTheme="majorBidi" w:hAnsiTheme="majorBidi" w:cstheme="majorBidi"/>
          <w:b/>
          <w:bCs/>
        </w:rPr>
        <w:t>full observation (FO)</w:t>
      </w:r>
      <w:r w:rsidRPr="00344CDA">
        <w:rPr>
          <w:rFonts w:asciiTheme="majorBidi" w:hAnsiTheme="majorBidi" w:cstheme="majorBidi"/>
        </w:rPr>
        <w:t xml:space="preserve">, where the attacker observes the same effective channel output as the legitimate receiver, and </w:t>
      </w:r>
      <w:r w:rsidRPr="00344CDA">
        <w:rPr>
          <w:rFonts w:asciiTheme="majorBidi" w:hAnsiTheme="majorBidi" w:cstheme="majorBidi"/>
          <w:b/>
          <w:bCs/>
        </w:rPr>
        <w:t>wiretap-like degraded observation (WT)</w:t>
      </w:r>
      <w:r w:rsidRPr="00344CDA">
        <w:rPr>
          <w:rFonts w:asciiTheme="majorBidi" w:hAnsiTheme="majorBidi" w:cstheme="majorBidi"/>
        </w:rPr>
        <w:t>, where the attacker observes only a partial, attenuated, and noisier output.</w:t>
      </w:r>
    </w:p>
    <w:p w14:paraId="3445A632" w14:textId="77777777" w:rsidR="00344CDA" w:rsidRPr="00344CDA" w:rsidRDefault="00344CDA" w:rsidP="00344CDA">
      <w:pPr>
        <w:bidi w:val="0"/>
        <w:rPr>
          <w:rFonts w:asciiTheme="majorBidi" w:hAnsiTheme="majorBidi" w:cstheme="majorBidi"/>
        </w:rPr>
      </w:pPr>
      <w:r w:rsidRPr="00344CDA">
        <w:rPr>
          <w:rFonts w:asciiTheme="majorBidi" w:hAnsiTheme="majorBidi" w:cstheme="majorBidi"/>
        </w:rPr>
        <w:t>The manuscript makes four main contributions. First, it provides a physically grounded and reproducible evaluation framework for pump-keyed multi-core-fiber secure communication, including traceable parameters, calibration anchors, and attacker-facing benchmarks. Second, it establishes a negative result of direct relevance to secure-system design: a fixed-key linear baseline is fully learnable under FO, showing that key programmability alone is not sufficient for security. Third, it shows that a protected nonlinear construction (P2) substantially reduces attacker success while preserving reliable decoding for the legitimate receiver. Fourth, it demonstrates that combining nonlinear protection with dimensional scaling to 37 cores yields a robust protected regime in which the strongest tested attacker remains near the random-guess limit, with stability confirmed across multiple seeds, sample-complexity sweeps, and tap-sensitivity analyses.</w:t>
      </w:r>
    </w:p>
    <w:p w14:paraId="6F05A421" w14:textId="77777777" w:rsidR="00344CDA" w:rsidRPr="00344CDA" w:rsidRDefault="00344CDA" w:rsidP="00344CDA">
      <w:pPr>
        <w:bidi w:val="0"/>
        <w:rPr>
          <w:rFonts w:asciiTheme="majorBidi" w:hAnsiTheme="majorBidi" w:cstheme="majorBidi"/>
        </w:rPr>
      </w:pPr>
      <w:r w:rsidRPr="00344CDA">
        <w:rPr>
          <w:rFonts w:asciiTheme="majorBidi" w:hAnsiTheme="majorBidi" w:cstheme="majorBidi"/>
        </w:rPr>
        <w:t xml:space="preserve">We believe this work is a strong fit for </w:t>
      </w:r>
      <w:r w:rsidRPr="00344CDA">
        <w:rPr>
          <w:rFonts w:asciiTheme="majorBidi" w:hAnsiTheme="majorBidi" w:cstheme="majorBidi"/>
          <w:i/>
          <w:iCs/>
        </w:rPr>
        <w:t>Cybersecurity</w:t>
      </w:r>
      <w:r w:rsidRPr="00344CDA">
        <w:rPr>
          <w:rFonts w:asciiTheme="majorBidi" w:hAnsiTheme="majorBidi" w:cstheme="majorBidi"/>
        </w:rPr>
        <w:t xml:space="preserve"> because it presents a rigorous </w:t>
      </w:r>
      <w:r w:rsidRPr="00344CDA">
        <w:rPr>
          <w:rFonts w:asciiTheme="majorBidi" w:hAnsiTheme="majorBidi" w:cstheme="majorBidi"/>
          <w:b/>
          <w:bCs/>
        </w:rPr>
        <w:t>security evaluation</w:t>
      </w:r>
      <w:r w:rsidRPr="00344CDA">
        <w:rPr>
          <w:rFonts w:asciiTheme="majorBidi" w:hAnsiTheme="majorBidi" w:cstheme="majorBidi"/>
        </w:rPr>
        <w:t xml:space="preserve"> of a communication architecture under explicit attacker models rather than only a device-level or communication-theoretic study. The manuscript is directly relevant to readers interested in secure communications, physical-layer security, learning-based attacks, attacker benchmarking, and cyber-physical communication infrastructure. In particular, the paper clarifies the distinction between architectures that are merely complex and those that are genuinely resistant to practical learning-based attacks.</w:t>
      </w:r>
    </w:p>
    <w:p w14:paraId="46766945" w14:textId="77777777" w:rsidR="00344CDA" w:rsidRPr="00344CDA" w:rsidRDefault="00344CDA" w:rsidP="00344CDA">
      <w:pPr>
        <w:bidi w:val="0"/>
        <w:rPr>
          <w:rFonts w:asciiTheme="majorBidi" w:hAnsiTheme="majorBidi" w:cstheme="majorBidi"/>
        </w:rPr>
      </w:pPr>
      <w:r w:rsidRPr="00344CDA">
        <w:rPr>
          <w:rFonts w:asciiTheme="majorBidi" w:hAnsiTheme="majorBidi" w:cstheme="majorBidi"/>
        </w:rPr>
        <w:t xml:space="preserve">The manuscript is original, has not been published previously, and is not under consideration elsewhere. All authors have approved the manuscript and agree with its submission to </w:t>
      </w:r>
      <w:r w:rsidRPr="00344CDA">
        <w:rPr>
          <w:rFonts w:asciiTheme="majorBidi" w:hAnsiTheme="majorBidi" w:cstheme="majorBidi"/>
          <w:i/>
          <w:iCs/>
        </w:rPr>
        <w:t>Cybersecurity</w:t>
      </w:r>
      <w:r w:rsidRPr="00344CDA">
        <w:rPr>
          <w:rFonts w:asciiTheme="majorBidi" w:hAnsiTheme="majorBidi" w:cstheme="majorBidi"/>
        </w:rPr>
        <w:t>. Supplementary Information is included. The simulation code and data artifacts required to reproduce the reported results are available to reviewers upon request during peer review and will be made publicly available upon acceptance.</w:t>
      </w:r>
    </w:p>
    <w:p w14:paraId="47B14978" w14:textId="77777777" w:rsidR="00344CDA" w:rsidRPr="00344CDA" w:rsidRDefault="00344CDA" w:rsidP="00344CDA">
      <w:pPr>
        <w:bidi w:val="0"/>
        <w:rPr>
          <w:rFonts w:asciiTheme="majorBidi" w:hAnsiTheme="majorBidi" w:cstheme="majorBidi"/>
        </w:rPr>
      </w:pPr>
      <w:r w:rsidRPr="00344CDA">
        <w:rPr>
          <w:rFonts w:asciiTheme="majorBidi" w:hAnsiTheme="majorBidi" w:cstheme="majorBidi"/>
        </w:rPr>
        <w:lastRenderedPageBreak/>
        <w:t xml:space="preserve">Thank you for your consideration. We believe the manuscript will be of interest to the readership of </w:t>
      </w:r>
      <w:r w:rsidRPr="00344CDA">
        <w:rPr>
          <w:rFonts w:asciiTheme="majorBidi" w:hAnsiTheme="majorBidi" w:cstheme="majorBidi"/>
          <w:i/>
          <w:iCs/>
        </w:rPr>
        <w:t>Cybersecurity</w:t>
      </w:r>
      <w:r w:rsidRPr="00344CDA">
        <w:rPr>
          <w:rFonts w:asciiTheme="majorBidi" w:hAnsiTheme="majorBidi" w:cstheme="majorBidi"/>
        </w:rPr>
        <w:t>, particularly those working on secure communications, physical-layer defenses, and adversarial evaluation of communication systems.</w:t>
      </w:r>
    </w:p>
    <w:p w14:paraId="775C4C6B" w14:textId="77777777" w:rsidR="00344CDA" w:rsidRPr="00344CDA" w:rsidRDefault="00344CDA" w:rsidP="00344CDA">
      <w:pPr>
        <w:bidi w:val="0"/>
        <w:rPr>
          <w:rFonts w:asciiTheme="majorBidi" w:hAnsiTheme="majorBidi" w:cstheme="majorBidi"/>
        </w:rPr>
      </w:pPr>
      <w:r w:rsidRPr="00344CDA">
        <w:rPr>
          <w:rFonts w:asciiTheme="majorBidi" w:hAnsiTheme="majorBidi" w:cstheme="majorBidi"/>
        </w:rPr>
        <w:t>Sincerely,</w:t>
      </w:r>
    </w:p>
    <w:p w14:paraId="2AEC9E2E" w14:textId="77777777" w:rsidR="00344CDA" w:rsidRPr="00344CDA" w:rsidRDefault="00344CDA" w:rsidP="00344CDA">
      <w:pPr>
        <w:bidi w:val="0"/>
        <w:rPr>
          <w:rFonts w:asciiTheme="majorBidi" w:hAnsiTheme="majorBidi" w:cstheme="majorBidi"/>
        </w:rPr>
      </w:pPr>
      <w:r w:rsidRPr="00344CDA">
        <w:rPr>
          <w:rFonts w:asciiTheme="majorBidi" w:hAnsiTheme="majorBidi" w:cstheme="majorBidi"/>
          <w:b/>
          <w:bCs/>
        </w:rPr>
        <w:t>Shaked Nisim Amrossi</w:t>
      </w:r>
      <w:r w:rsidRPr="00344CDA">
        <w:rPr>
          <w:rFonts w:asciiTheme="majorBidi" w:hAnsiTheme="majorBidi" w:cstheme="majorBidi"/>
        </w:rPr>
        <w:br/>
        <w:t>Faculty of Engineering</w:t>
      </w:r>
      <w:r w:rsidRPr="00344CDA">
        <w:rPr>
          <w:rFonts w:asciiTheme="majorBidi" w:hAnsiTheme="majorBidi" w:cstheme="majorBidi"/>
        </w:rPr>
        <w:br/>
        <w:t>Bar-Ilan University</w:t>
      </w:r>
      <w:r w:rsidRPr="00344CDA">
        <w:rPr>
          <w:rFonts w:asciiTheme="majorBidi" w:hAnsiTheme="majorBidi" w:cstheme="majorBidi"/>
        </w:rPr>
        <w:br/>
        <w:t>Ramat Gan, Israel</w:t>
      </w:r>
      <w:r w:rsidRPr="00344CDA">
        <w:rPr>
          <w:rFonts w:asciiTheme="majorBidi" w:hAnsiTheme="majorBidi" w:cstheme="majorBidi"/>
        </w:rPr>
        <w:br/>
      </w:r>
      <w:hyperlink r:id="rId4" w:history="1">
        <w:r w:rsidRPr="00344CDA">
          <w:rPr>
            <w:rStyle w:val="Hyperlink"/>
            <w:rFonts w:asciiTheme="majorBidi" w:hAnsiTheme="majorBidi" w:cstheme="majorBidi"/>
          </w:rPr>
          <w:t>shaked.amrossi@live.biu.ac.il</w:t>
        </w:r>
      </w:hyperlink>
    </w:p>
    <w:p w14:paraId="527D278C" w14:textId="77777777" w:rsidR="00344CDA" w:rsidRPr="00344CDA" w:rsidRDefault="00344CDA" w:rsidP="00344CDA">
      <w:pPr>
        <w:bidi w:val="0"/>
        <w:rPr>
          <w:rFonts w:asciiTheme="majorBidi" w:hAnsiTheme="majorBidi" w:cstheme="majorBidi"/>
        </w:rPr>
      </w:pPr>
      <w:r w:rsidRPr="00344CDA">
        <w:rPr>
          <w:rFonts w:asciiTheme="majorBidi" w:hAnsiTheme="majorBidi" w:cstheme="majorBidi"/>
        </w:rPr>
        <w:t>On behalf of all authors</w:t>
      </w:r>
    </w:p>
    <w:p w14:paraId="670BD4A9" w14:textId="77777777" w:rsidR="00E97448" w:rsidRDefault="00E97448" w:rsidP="00344CDA">
      <w:pPr>
        <w:bidi w:val="0"/>
        <w:rPr>
          <w:rFonts w:asciiTheme="majorBidi" w:hAnsiTheme="majorBidi" w:cstheme="majorBidi"/>
        </w:rPr>
      </w:pPr>
    </w:p>
    <w:p w14:paraId="65758368" w14:textId="77777777" w:rsidR="00A76F83" w:rsidRDefault="00A76F83" w:rsidP="00A76F83">
      <w:pPr>
        <w:bidi w:val="0"/>
        <w:rPr>
          <w:rFonts w:asciiTheme="majorBidi" w:hAnsiTheme="majorBidi" w:cstheme="majorBidi"/>
        </w:rPr>
      </w:pPr>
    </w:p>
    <w:p w14:paraId="578015D1" w14:textId="77777777" w:rsidR="00A76F83" w:rsidRDefault="00A76F83" w:rsidP="00A76F83">
      <w:pPr>
        <w:bidi w:val="0"/>
        <w:rPr>
          <w:rFonts w:asciiTheme="majorBidi" w:hAnsiTheme="majorBidi" w:cstheme="majorBidi"/>
        </w:rPr>
      </w:pPr>
    </w:p>
    <w:p w14:paraId="78E55323" w14:textId="77777777" w:rsidR="00A76F83" w:rsidRDefault="00A76F83" w:rsidP="00A76F83">
      <w:pPr>
        <w:bidi w:val="0"/>
        <w:rPr>
          <w:rFonts w:asciiTheme="majorBidi" w:hAnsiTheme="majorBidi" w:cstheme="majorBidi"/>
        </w:rPr>
      </w:pPr>
    </w:p>
    <w:p w14:paraId="4B1DB3C7" w14:textId="77777777" w:rsidR="00A76F83" w:rsidRDefault="00A76F83" w:rsidP="00A76F83">
      <w:pPr>
        <w:bidi w:val="0"/>
        <w:rPr>
          <w:rFonts w:asciiTheme="majorBidi" w:hAnsiTheme="majorBidi" w:cstheme="majorBidi"/>
        </w:rPr>
      </w:pPr>
    </w:p>
    <w:p w14:paraId="45AC78D7" w14:textId="77777777" w:rsidR="00A76F83" w:rsidRDefault="00A76F83" w:rsidP="00A76F83">
      <w:pPr>
        <w:bidi w:val="0"/>
        <w:rPr>
          <w:rFonts w:asciiTheme="majorBidi" w:hAnsiTheme="majorBidi" w:cstheme="majorBidi"/>
        </w:rPr>
      </w:pPr>
    </w:p>
    <w:p w14:paraId="3B85E12F" w14:textId="77777777" w:rsidR="00A76F83" w:rsidRDefault="00A76F83" w:rsidP="00A76F83">
      <w:pPr>
        <w:bidi w:val="0"/>
        <w:rPr>
          <w:rFonts w:asciiTheme="majorBidi" w:hAnsiTheme="majorBidi" w:cstheme="majorBidi"/>
        </w:rPr>
      </w:pPr>
    </w:p>
    <w:p w14:paraId="546BA2FC" w14:textId="77777777" w:rsidR="00A76F83" w:rsidRDefault="00A76F83" w:rsidP="00A76F83">
      <w:pPr>
        <w:bidi w:val="0"/>
        <w:rPr>
          <w:rFonts w:asciiTheme="majorBidi" w:hAnsiTheme="majorBidi" w:cstheme="majorBidi"/>
        </w:rPr>
      </w:pPr>
    </w:p>
    <w:p w14:paraId="1EB7ADD1" w14:textId="77777777" w:rsidR="00A76F83" w:rsidRDefault="00A76F83" w:rsidP="00A76F83">
      <w:pPr>
        <w:bidi w:val="0"/>
        <w:rPr>
          <w:rFonts w:asciiTheme="majorBidi" w:hAnsiTheme="majorBidi" w:cstheme="majorBidi"/>
        </w:rPr>
      </w:pPr>
    </w:p>
    <w:p w14:paraId="52C4592E" w14:textId="77777777" w:rsidR="00A76F83" w:rsidRDefault="00A76F83" w:rsidP="00A76F83">
      <w:pPr>
        <w:bidi w:val="0"/>
        <w:rPr>
          <w:rFonts w:asciiTheme="majorBidi" w:hAnsiTheme="majorBidi" w:cstheme="majorBidi"/>
        </w:rPr>
      </w:pPr>
    </w:p>
    <w:p w14:paraId="37894398" w14:textId="77777777" w:rsidR="00A76F83" w:rsidRDefault="00A76F83" w:rsidP="00A76F83">
      <w:pPr>
        <w:bidi w:val="0"/>
        <w:rPr>
          <w:rFonts w:asciiTheme="majorBidi" w:hAnsiTheme="majorBidi" w:cstheme="majorBidi"/>
        </w:rPr>
      </w:pPr>
    </w:p>
    <w:p w14:paraId="2F654626" w14:textId="77777777" w:rsidR="00A76F83" w:rsidRDefault="00A76F83" w:rsidP="00A76F83">
      <w:pPr>
        <w:bidi w:val="0"/>
        <w:rPr>
          <w:rFonts w:asciiTheme="majorBidi" w:hAnsiTheme="majorBidi" w:cstheme="majorBidi"/>
        </w:rPr>
      </w:pPr>
    </w:p>
    <w:p w14:paraId="63F0008E" w14:textId="77777777" w:rsidR="00A76F83" w:rsidRDefault="00A76F83" w:rsidP="00A76F83">
      <w:pPr>
        <w:bidi w:val="0"/>
        <w:rPr>
          <w:rFonts w:asciiTheme="majorBidi" w:hAnsiTheme="majorBidi" w:cstheme="majorBidi"/>
        </w:rPr>
      </w:pPr>
    </w:p>
    <w:p w14:paraId="31D8A1BE" w14:textId="77777777" w:rsidR="00A76F83" w:rsidRDefault="00A76F83" w:rsidP="00A76F83">
      <w:pPr>
        <w:bidi w:val="0"/>
        <w:rPr>
          <w:rFonts w:asciiTheme="majorBidi" w:hAnsiTheme="majorBidi" w:cstheme="majorBidi"/>
        </w:rPr>
      </w:pPr>
    </w:p>
    <w:p w14:paraId="4853B0DE" w14:textId="77777777" w:rsidR="00A76F83" w:rsidRDefault="00A76F83" w:rsidP="00A76F83">
      <w:pPr>
        <w:bidi w:val="0"/>
        <w:rPr>
          <w:rFonts w:asciiTheme="majorBidi" w:hAnsiTheme="majorBidi" w:cstheme="majorBidi"/>
        </w:rPr>
      </w:pPr>
    </w:p>
    <w:p w14:paraId="36AEBAEF" w14:textId="77777777" w:rsidR="00A76F83" w:rsidRDefault="00A76F83" w:rsidP="00A76F83">
      <w:pPr>
        <w:bidi w:val="0"/>
        <w:rPr>
          <w:rFonts w:asciiTheme="majorBidi" w:hAnsiTheme="majorBidi" w:cstheme="majorBidi"/>
        </w:rPr>
      </w:pPr>
    </w:p>
    <w:p w14:paraId="6AD6E8D0" w14:textId="77777777" w:rsidR="00A76F83" w:rsidRDefault="00A76F83" w:rsidP="00A76F83">
      <w:pPr>
        <w:bidi w:val="0"/>
        <w:rPr>
          <w:rFonts w:asciiTheme="majorBidi" w:hAnsiTheme="majorBidi" w:cstheme="majorBidi"/>
        </w:rPr>
      </w:pPr>
    </w:p>
    <w:p w14:paraId="2BBEA1FC" w14:textId="77777777" w:rsidR="00A76F83" w:rsidRDefault="00A76F83" w:rsidP="00A76F83">
      <w:pPr>
        <w:bidi w:val="0"/>
        <w:rPr>
          <w:rFonts w:asciiTheme="majorBidi" w:hAnsiTheme="majorBidi" w:cstheme="majorBidi"/>
        </w:rPr>
      </w:pPr>
    </w:p>
    <w:p w14:paraId="322B5299" w14:textId="77777777" w:rsidR="00A76F83" w:rsidRDefault="00A76F83" w:rsidP="00A76F83">
      <w:pPr>
        <w:bidi w:val="0"/>
        <w:rPr>
          <w:rFonts w:asciiTheme="majorBidi" w:hAnsiTheme="majorBidi" w:cstheme="majorBidi"/>
        </w:rPr>
      </w:pPr>
    </w:p>
    <w:p w14:paraId="5298A066" w14:textId="77777777" w:rsidR="00A76F83" w:rsidRDefault="00A76F83" w:rsidP="00A76F83">
      <w:pPr>
        <w:bidi w:val="0"/>
        <w:rPr>
          <w:rFonts w:asciiTheme="majorBidi" w:hAnsiTheme="majorBidi" w:cstheme="majorBidi"/>
        </w:rPr>
      </w:pPr>
    </w:p>
    <w:p w14:paraId="0B6BA5B8" w14:textId="77777777" w:rsidR="00A76F83" w:rsidRDefault="00A76F83" w:rsidP="00A76F83">
      <w:pPr>
        <w:bidi w:val="0"/>
        <w:rPr>
          <w:rFonts w:asciiTheme="majorBidi" w:hAnsiTheme="majorBidi" w:cstheme="majorBidi"/>
        </w:rPr>
      </w:pPr>
    </w:p>
    <w:p w14:paraId="7D12865D" w14:textId="2553CF85" w:rsidR="00A76F83" w:rsidRDefault="00A76F83" w:rsidP="00A76F83">
      <w:pPr>
        <w:bidi w:val="0"/>
        <w:rPr>
          <w:rFonts w:asciiTheme="majorBidi" w:hAnsiTheme="majorBidi" w:cstheme="majorBidi"/>
        </w:rPr>
      </w:pPr>
      <w:r>
        <w:rPr>
          <w:rFonts w:asciiTheme="majorBidi" w:hAnsiTheme="majorBidi" w:cstheme="majorBidi"/>
        </w:rPr>
        <w:lastRenderedPageBreak/>
        <w:t>Shorter version:</w:t>
      </w:r>
    </w:p>
    <w:p w14:paraId="1C521897" w14:textId="77777777" w:rsidR="00A76F83" w:rsidRPr="00A76F83" w:rsidRDefault="00A76F83" w:rsidP="00A76F83">
      <w:pPr>
        <w:bidi w:val="0"/>
        <w:rPr>
          <w:rFonts w:asciiTheme="majorBidi" w:hAnsiTheme="majorBidi" w:cstheme="majorBidi"/>
        </w:rPr>
      </w:pPr>
      <w:r w:rsidRPr="00A76F83">
        <w:rPr>
          <w:rFonts w:asciiTheme="majorBidi" w:hAnsiTheme="majorBidi" w:cstheme="majorBidi"/>
        </w:rPr>
        <w:t>Dear Editor,</w:t>
      </w:r>
      <w:r w:rsidRPr="00A76F83">
        <w:rPr>
          <w:rFonts w:asciiTheme="majorBidi" w:hAnsiTheme="majorBidi" w:cstheme="majorBidi"/>
        </w:rPr>
        <w:br/>
        <w:t>We are pleased to submit our manuscript entitled “Pump-Keyed Multi-Core Fiber for Physical-Layer Secure Communications: Identifiability Limits, Nonlinear Protection, and Security Gains from Dimensional Scaling” for consideration as an original research article in Cybersecurity.</w:t>
      </w:r>
    </w:p>
    <w:p w14:paraId="1486073D" w14:textId="77777777" w:rsidR="00A76F83" w:rsidRPr="00A76F83" w:rsidRDefault="00A76F83" w:rsidP="00A76F83">
      <w:pPr>
        <w:bidi w:val="0"/>
        <w:rPr>
          <w:rFonts w:asciiTheme="majorBidi" w:hAnsiTheme="majorBidi" w:cstheme="majorBidi"/>
        </w:rPr>
      </w:pPr>
      <w:r w:rsidRPr="00A76F83">
        <w:rPr>
          <w:rFonts w:asciiTheme="majorBidi" w:hAnsiTheme="majorBidi" w:cstheme="majorBidi"/>
        </w:rPr>
        <w:t>This manuscript addresses a cybersecurity problem in secure communications: whether a programmable physical-layer communication channel remains learnable under attacker observation models and known-plaintext attacks. We study a pump-keyed multi-core fiber architecture under two threat models: full observation (FO), where the attacker observes the same effective output as the legitimate receiver, and wiretap-like degraded observation (WT), where the attacker observes a partial, attenuated, and noisier output.</w:t>
      </w:r>
    </w:p>
    <w:p w14:paraId="74D07358" w14:textId="77777777" w:rsidR="00A76F83" w:rsidRPr="00A76F83" w:rsidRDefault="00A76F83" w:rsidP="00A76F83">
      <w:pPr>
        <w:bidi w:val="0"/>
        <w:rPr>
          <w:rFonts w:asciiTheme="majorBidi" w:hAnsiTheme="majorBidi" w:cstheme="majorBidi"/>
        </w:rPr>
      </w:pPr>
      <w:r w:rsidRPr="00A76F83">
        <w:rPr>
          <w:rFonts w:asciiTheme="majorBidi" w:hAnsiTheme="majorBidi" w:cstheme="majorBidi"/>
        </w:rPr>
        <w:t>The manuscript makes four main contributions. First, it provides a physically grounded and reproducible evaluation framework for pump-keyed multi-core-fiber secure communication, including traceable parameters, calibration anchors, and attacker-facing benchmarks. Second, it establishes a negative result: a fixed-key linear baseline is fully learnable under FO, showing that key programmability alone is not sufficient for security. Third, it shows that a protected nonlinear construction (P2) substantially reduces attacker success while preserving reliable decoding for the legitimate receiver. Fourth, it demonstrates that combining nonlinear protection with dimensional scaling to 37 cores yields a robust protected regime in which the strongest tested attacker remains near the random-guess limit, with stability confirmed across multiple seeds, sample-complexity sweeps, and tap-sensitivity analyses.</w:t>
      </w:r>
    </w:p>
    <w:p w14:paraId="7BE5DC0B" w14:textId="77777777" w:rsidR="00A76F83" w:rsidRPr="00A76F83" w:rsidRDefault="00A76F83" w:rsidP="00A76F83">
      <w:pPr>
        <w:bidi w:val="0"/>
        <w:rPr>
          <w:rFonts w:asciiTheme="majorBidi" w:hAnsiTheme="majorBidi" w:cstheme="majorBidi"/>
        </w:rPr>
      </w:pPr>
      <w:r w:rsidRPr="00A76F83">
        <w:rPr>
          <w:rFonts w:asciiTheme="majorBidi" w:hAnsiTheme="majorBidi" w:cstheme="majorBidi"/>
        </w:rPr>
        <w:t>We believe this work is a strong fit for Cybersecurity because it presents a rigorous security evaluation of a communication architecture under explicit attacker models rather than only a device-level or communication-theoretic study. The manuscript is directly relevant to readers interested in secure communications, physical-layer security, learning-based attacks, attacker benchmarking, and cyber-physical communication infrastructure. In particular, the paper clarifies the distinction between architectures that are merely complex and those that are genuinely resistant to practical learning-based attacks.</w:t>
      </w:r>
    </w:p>
    <w:p w14:paraId="3C37938C" w14:textId="77777777" w:rsidR="00A76F83" w:rsidRPr="00A76F83" w:rsidRDefault="00A76F83" w:rsidP="00A76F83">
      <w:pPr>
        <w:bidi w:val="0"/>
        <w:rPr>
          <w:rFonts w:asciiTheme="majorBidi" w:hAnsiTheme="majorBidi" w:cstheme="majorBidi"/>
        </w:rPr>
      </w:pPr>
      <w:r w:rsidRPr="00A76F83">
        <w:rPr>
          <w:rFonts w:asciiTheme="majorBidi" w:hAnsiTheme="majorBidi" w:cstheme="majorBidi"/>
        </w:rPr>
        <w:t>The manuscript is original, has not been published previously, and is not under consideration elsewhere. All authors have approved the manuscript and agree with its submission to Cybersecurity. Supplementary Information is included. The simulation code and data artifacts required to reproduce the reported results are available to reviewers upon request and will be made publicly available upon acceptance.</w:t>
      </w:r>
    </w:p>
    <w:p w14:paraId="3B243DF2" w14:textId="77777777" w:rsidR="00A76F83" w:rsidRPr="00A76F83" w:rsidRDefault="00A76F83" w:rsidP="00A76F83">
      <w:pPr>
        <w:bidi w:val="0"/>
        <w:rPr>
          <w:rFonts w:asciiTheme="majorBidi" w:hAnsiTheme="majorBidi" w:cstheme="majorBidi"/>
        </w:rPr>
      </w:pPr>
      <w:r w:rsidRPr="00A76F83">
        <w:rPr>
          <w:rFonts w:asciiTheme="majorBidi" w:hAnsiTheme="majorBidi" w:cstheme="majorBidi"/>
        </w:rPr>
        <w:t>Thank you for your consideration.</w:t>
      </w:r>
    </w:p>
    <w:p w14:paraId="78694FD1" w14:textId="77777777" w:rsidR="00A76F83" w:rsidRPr="00A76F83" w:rsidRDefault="00A76F83" w:rsidP="00A76F83">
      <w:pPr>
        <w:bidi w:val="0"/>
        <w:rPr>
          <w:rFonts w:asciiTheme="majorBidi" w:hAnsiTheme="majorBidi" w:cstheme="majorBidi"/>
        </w:rPr>
      </w:pPr>
      <w:r w:rsidRPr="00A76F83">
        <w:rPr>
          <w:rFonts w:asciiTheme="majorBidi" w:hAnsiTheme="majorBidi" w:cstheme="majorBidi"/>
        </w:rPr>
        <w:t>Sincerely,</w:t>
      </w:r>
      <w:r w:rsidRPr="00A76F83">
        <w:rPr>
          <w:rFonts w:asciiTheme="majorBidi" w:hAnsiTheme="majorBidi" w:cstheme="majorBidi"/>
        </w:rPr>
        <w:br/>
        <w:t>Shaked Nisim Amrossi</w:t>
      </w:r>
      <w:r w:rsidRPr="00A76F83">
        <w:rPr>
          <w:rFonts w:asciiTheme="majorBidi" w:hAnsiTheme="majorBidi" w:cstheme="majorBidi"/>
        </w:rPr>
        <w:br/>
      </w:r>
      <w:r w:rsidRPr="00A76F83">
        <w:rPr>
          <w:rFonts w:asciiTheme="majorBidi" w:hAnsiTheme="majorBidi" w:cstheme="majorBidi"/>
        </w:rPr>
        <w:lastRenderedPageBreak/>
        <w:t>Faculty of Engineering</w:t>
      </w:r>
      <w:r w:rsidRPr="00A76F83">
        <w:rPr>
          <w:rFonts w:asciiTheme="majorBidi" w:hAnsiTheme="majorBidi" w:cstheme="majorBidi"/>
        </w:rPr>
        <w:br/>
        <w:t>Bar-Ilan University</w:t>
      </w:r>
      <w:r w:rsidRPr="00A76F83">
        <w:rPr>
          <w:rFonts w:asciiTheme="majorBidi" w:hAnsiTheme="majorBidi" w:cstheme="majorBidi"/>
        </w:rPr>
        <w:br/>
        <w:t>Ramat Gan, Israel</w:t>
      </w:r>
      <w:r w:rsidRPr="00A76F83">
        <w:rPr>
          <w:rFonts w:asciiTheme="majorBidi" w:hAnsiTheme="majorBidi" w:cstheme="majorBidi"/>
        </w:rPr>
        <w:br/>
      </w:r>
      <w:hyperlink r:id="rId5" w:history="1">
        <w:r w:rsidRPr="00A76F83">
          <w:rPr>
            <w:rStyle w:val="Hyperlink"/>
            <w:rFonts w:asciiTheme="majorBidi" w:hAnsiTheme="majorBidi" w:cstheme="majorBidi"/>
          </w:rPr>
          <w:t>shaked.amrossi@live.biu.ac.il</w:t>
        </w:r>
      </w:hyperlink>
      <w:r w:rsidRPr="00A76F83">
        <w:rPr>
          <w:rFonts w:asciiTheme="majorBidi" w:hAnsiTheme="majorBidi" w:cstheme="majorBidi"/>
        </w:rPr>
        <w:br/>
        <w:t>On behalf of all authors</w:t>
      </w:r>
    </w:p>
    <w:p w14:paraId="73014290" w14:textId="77777777" w:rsidR="00A76F83" w:rsidRPr="00344CDA" w:rsidRDefault="00A76F83" w:rsidP="00A76F83">
      <w:pPr>
        <w:bidi w:val="0"/>
        <w:rPr>
          <w:rFonts w:asciiTheme="majorBidi" w:hAnsiTheme="majorBidi" w:cstheme="majorBidi"/>
        </w:rPr>
      </w:pPr>
    </w:p>
    <w:sectPr w:rsidR="00A76F83" w:rsidRPr="00344CDA" w:rsidSect="00D67ED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448"/>
    <w:rsid w:val="000B7F6F"/>
    <w:rsid w:val="000F5465"/>
    <w:rsid w:val="00344CDA"/>
    <w:rsid w:val="00A76F83"/>
    <w:rsid w:val="00C5026D"/>
    <w:rsid w:val="00D67ED5"/>
    <w:rsid w:val="00E9744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344E"/>
  <w15:chartTrackingRefBased/>
  <w15:docId w15:val="{24A82DD7-D91A-4052-B6FC-41F83BF67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97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97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9744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9744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9744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974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974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974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974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97448"/>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E97448"/>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E97448"/>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E97448"/>
    <w:rPr>
      <w:rFonts w:eastAsiaTheme="majorEastAsia" w:cstheme="majorBidi"/>
      <w:i/>
      <w:iCs/>
      <w:color w:val="2F5496" w:themeColor="accent1" w:themeShade="BF"/>
    </w:rPr>
  </w:style>
  <w:style w:type="character" w:customStyle="1" w:styleId="50">
    <w:name w:val="כותרת 5 תו"/>
    <w:basedOn w:val="a0"/>
    <w:link w:val="5"/>
    <w:uiPriority w:val="9"/>
    <w:semiHidden/>
    <w:rsid w:val="00E97448"/>
    <w:rPr>
      <w:rFonts w:eastAsiaTheme="majorEastAsia" w:cstheme="majorBidi"/>
      <w:color w:val="2F5496" w:themeColor="accent1" w:themeShade="BF"/>
    </w:rPr>
  </w:style>
  <w:style w:type="character" w:customStyle="1" w:styleId="60">
    <w:name w:val="כותרת 6 תו"/>
    <w:basedOn w:val="a0"/>
    <w:link w:val="6"/>
    <w:uiPriority w:val="9"/>
    <w:semiHidden/>
    <w:rsid w:val="00E97448"/>
    <w:rPr>
      <w:rFonts w:eastAsiaTheme="majorEastAsia" w:cstheme="majorBidi"/>
      <w:i/>
      <w:iCs/>
      <w:color w:val="595959" w:themeColor="text1" w:themeTint="A6"/>
    </w:rPr>
  </w:style>
  <w:style w:type="character" w:customStyle="1" w:styleId="70">
    <w:name w:val="כותרת 7 תו"/>
    <w:basedOn w:val="a0"/>
    <w:link w:val="7"/>
    <w:uiPriority w:val="9"/>
    <w:semiHidden/>
    <w:rsid w:val="00E97448"/>
    <w:rPr>
      <w:rFonts w:eastAsiaTheme="majorEastAsia" w:cstheme="majorBidi"/>
      <w:color w:val="595959" w:themeColor="text1" w:themeTint="A6"/>
    </w:rPr>
  </w:style>
  <w:style w:type="character" w:customStyle="1" w:styleId="80">
    <w:name w:val="כותרת 8 תו"/>
    <w:basedOn w:val="a0"/>
    <w:link w:val="8"/>
    <w:uiPriority w:val="9"/>
    <w:semiHidden/>
    <w:rsid w:val="00E97448"/>
    <w:rPr>
      <w:rFonts w:eastAsiaTheme="majorEastAsia" w:cstheme="majorBidi"/>
      <w:i/>
      <w:iCs/>
      <w:color w:val="272727" w:themeColor="text1" w:themeTint="D8"/>
    </w:rPr>
  </w:style>
  <w:style w:type="character" w:customStyle="1" w:styleId="90">
    <w:name w:val="כותרת 9 תו"/>
    <w:basedOn w:val="a0"/>
    <w:link w:val="9"/>
    <w:uiPriority w:val="9"/>
    <w:semiHidden/>
    <w:rsid w:val="00E97448"/>
    <w:rPr>
      <w:rFonts w:eastAsiaTheme="majorEastAsia" w:cstheme="majorBidi"/>
      <w:color w:val="272727" w:themeColor="text1" w:themeTint="D8"/>
    </w:rPr>
  </w:style>
  <w:style w:type="paragraph" w:styleId="a3">
    <w:name w:val="Title"/>
    <w:basedOn w:val="a"/>
    <w:next w:val="a"/>
    <w:link w:val="a4"/>
    <w:uiPriority w:val="10"/>
    <w:qFormat/>
    <w:rsid w:val="00E97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974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744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9744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97448"/>
    <w:pPr>
      <w:spacing w:before="160"/>
      <w:jc w:val="center"/>
    </w:pPr>
    <w:rPr>
      <w:i/>
      <w:iCs/>
      <w:color w:val="404040" w:themeColor="text1" w:themeTint="BF"/>
    </w:rPr>
  </w:style>
  <w:style w:type="character" w:customStyle="1" w:styleId="a8">
    <w:name w:val="ציטוט תו"/>
    <w:basedOn w:val="a0"/>
    <w:link w:val="a7"/>
    <w:uiPriority w:val="29"/>
    <w:rsid w:val="00E97448"/>
    <w:rPr>
      <w:i/>
      <w:iCs/>
      <w:color w:val="404040" w:themeColor="text1" w:themeTint="BF"/>
    </w:rPr>
  </w:style>
  <w:style w:type="paragraph" w:styleId="a9">
    <w:name w:val="List Paragraph"/>
    <w:basedOn w:val="a"/>
    <w:uiPriority w:val="34"/>
    <w:qFormat/>
    <w:rsid w:val="00E97448"/>
    <w:pPr>
      <w:ind w:left="720"/>
      <w:contextualSpacing/>
    </w:pPr>
  </w:style>
  <w:style w:type="character" w:styleId="aa">
    <w:name w:val="Intense Emphasis"/>
    <w:basedOn w:val="a0"/>
    <w:uiPriority w:val="21"/>
    <w:qFormat/>
    <w:rsid w:val="00E97448"/>
    <w:rPr>
      <w:i/>
      <w:iCs/>
      <w:color w:val="2F5496" w:themeColor="accent1" w:themeShade="BF"/>
    </w:rPr>
  </w:style>
  <w:style w:type="paragraph" w:styleId="ab">
    <w:name w:val="Intense Quote"/>
    <w:basedOn w:val="a"/>
    <w:next w:val="a"/>
    <w:link w:val="ac"/>
    <w:uiPriority w:val="30"/>
    <w:qFormat/>
    <w:rsid w:val="00E97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E97448"/>
    <w:rPr>
      <w:i/>
      <w:iCs/>
      <w:color w:val="2F5496" w:themeColor="accent1" w:themeShade="BF"/>
    </w:rPr>
  </w:style>
  <w:style w:type="character" w:styleId="ad">
    <w:name w:val="Intense Reference"/>
    <w:basedOn w:val="a0"/>
    <w:uiPriority w:val="32"/>
    <w:qFormat/>
    <w:rsid w:val="00E97448"/>
    <w:rPr>
      <w:b/>
      <w:bCs/>
      <w:smallCaps/>
      <w:color w:val="2F5496" w:themeColor="accent1" w:themeShade="BF"/>
      <w:spacing w:val="5"/>
    </w:rPr>
  </w:style>
  <w:style w:type="character" w:styleId="Hyperlink">
    <w:name w:val="Hyperlink"/>
    <w:basedOn w:val="a0"/>
    <w:uiPriority w:val="99"/>
    <w:unhideWhenUsed/>
    <w:rsid w:val="00344CDA"/>
    <w:rPr>
      <w:color w:val="0563C1" w:themeColor="hyperlink"/>
      <w:u w:val="single"/>
    </w:rPr>
  </w:style>
  <w:style w:type="character" w:styleId="ae">
    <w:name w:val="Unresolved Mention"/>
    <w:basedOn w:val="a0"/>
    <w:uiPriority w:val="99"/>
    <w:semiHidden/>
    <w:unhideWhenUsed/>
    <w:rsid w:val="00344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haked.amrossi@live.biu.ac.il" TargetMode="External"/><Relationship Id="rId4" Type="http://schemas.openxmlformats.org/officeDocument/2006/relationships/hyperlink" Target="mailto:shaked.amrossi@live.biu.ac.i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1048</Words>
  <Characters>5243</Characters>
  <Application>Microsoft Office Word</Application>
  <DocSecurity>0</DocSecurity>
  <Lines>43</Lines>
  <Paragraphs>12</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שקד אמרוסי</dc:creator>
  <cp:keywords/>
  <dc:description/>
  <cp:lastModifiedBy>שקד אמרוסי</cp:lastModifiedBy>
  <cp:revision>4</cp:revision>
  <dcterms:created xsi:type="dcterms:W3CDTF">2026-04-03T07:39:00Z</dcterms:created>
  <dcterms:modified xsi:type="dcterms:W3CDTF">2026-04-18T14:36:00Z</dcterms:modified>
</cp:coreProperties>
</file>