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8C1F79">
      <w:pPr>
        <w:spacing w:before="1600"/>
      </w:pPr>
    </w:p>
    <w:p w14:paraId="0F514F48">
      <w:pPr>
        <w:jc w:val="center"/>
      </w:pPr>
      <w:r>
        <w:rPr>
          <w:b/>
          <w:bCs/>
          <w:color w:val="2E5395"/>
          <w:sz w:val="24"/>
          <w:szCs w:val="24"/>
        </w:rPr>
        <w:t>PROJECT IMPLEMENTATION REPORT</w:t>
      </w:r>
    </w:p>
    <w:p w14:paraId="7407C6FC">
      <w:pPr>
        <w:spacing w:before="240"/>
        <w:jc w:val="center"/>
      </w:pPr>
      <w:r>
        <w:rPr>
          <w:b/>
          <w:bCs/>
          <w:color w:val="1F3864"/>
          <w:sz w:val="38"/>
          <w:szCs w:val="38"/>
        </w:rPr>
        <w:t>AI-BASED AUTONOMOUS DRONE DETECTION</w:t>
      </w:r>
    </w:p>
    <w:p w14:paraId="5DAFE331">
      <w:pPr>
        <w:jc w:val="center"/>
      </w:pPr>
      <w:r>
        <w:rPr>
          <w:b/>
          <w:bCs/>
          <w:color w:val="1F3864"/>
          <w:sz w:val="38"/>
          <w:szCs w:val="38"/>
        </w:rPr>
        <w:t>&amp; EARLY WARNING SYSTEM</w:t>
      </w:r>
    </w:p>
    <w:p w14:paraId="6D7284FD">
      <w:pPr>
        <w:spacing w:before="200" w:after="200"/>
        <w:jc w:val="center"/>
      </w:pPr>
      <w:r>
        <w:rPr>
          <w:i/>
          <w:iCs/>
          <w:color w:val="1A1A1A"/>
          <w:sz w:val="23"/>
          <w:szCs w:val="23"/>
        </w:rPr>
        <w:t>Detailed Post-Approval Study — Concept, Research Basis, Operational Advantages, and Implementation Way Forward</w:t>
      </w:r>
    </w:p>
    <w:p w14:paraId="64CF1E83">
      <w:pPr>
        <w:spacing w:before="1400"/>
      </w:pPr>
      <w:r>
        <w:rPr>
          <w:b/>
          <w:bCs/>
          <w:sz w:val="22"/>
          <w:szCs w:val="22"/>
        </w:rPr>
        <w:t xml:space="preserve">Reference:  </w:t>
      </w:r>
      <w:r>
        <w:rPr>
          <w:sz w:val="22"/>
          <w:szCs w:val="22"/>
        </w:rPr>
        <w:t>Technical Project Proposal, dated 15 September 2026 (Accepted)</w:t>
      </w:r>
    </w:p>
    <w:p w14:paraId="39B6EACD">
      <w:pPr>
        <w:spacing w:before="120"/>
      </w:pPr>
      <w:r>
        <w:rPr>
          <w:b/>
          <w:bCs/>
          <w:sz w:val="22"/>
          <w:szCs w:val="22"/>
        </w:rPr>
        <w:t xml:space="preserve">Prepared For:  </w:t>
      </w:r>
      <w:r>
        <w:rPr>
          <w:sz w:val="22"/>
          <w:szCs w:val="22"/>
        </w:rPr>
        <w:t>[ Concerned Army Unit / Formation ]</w:t>
      </w:r>
    </w:p>
    <w:p w14:paraId="71A93C2F">
      <w:pPr>
        <w:spacing w:before="120"/>
      </w:pPr>
      <w:r>
        <w:rPr>
          <w:b/>
          <w:bCs/>
          <w:sz w:val="22"/>
          <w:szCs w:val="22"/>
        </w:rPr>
        <w:t xml:space="preserve">Prepared By:   </w:t>
      </w:r>
    </w:p>
    <w:p w14:paraId="77CF331B">
      <w:pPr>
        <w:spacing w:before="120"/>
      </w:pPr>
      <w:r>
        <w:rPr>
          <w:b/>
          <w:bCs/>
          <w:sz w:val="22"/>
          <w:szCs w:val="22"/>
        </w:rPr>
        <w:t xml:space="preserve">Date:          </w:t>
      </w:r>
      <w:r>
        <w:rPr>
          <w:sz w:val="22"/>
          <w:szCs w:val="22"/>
        </w:rPr>
        <w:t>25 September 2026</w:t>
      </w:r>
    </w:p>
    <w:p w14:paraId="185364CD">
      <w:pPr>
        <w:spacing w:before="120"/>
      </w:pPr>
      <w:r>
        <w:rPr>
          <w:b/>
          <w:bCs/>
          <w:sz w:val="22"/>
          <w:szCs w:val="22"/>
        </w:rPr>
        <w:t xml:space="preserve">Classification: </w:t>
      </w:r>
      <w:r>
        <w:rPr>
          <w:sz w:val="22"/>
          <w:szCs w:val="22"/>
        </w:rPr>
        <w:t>For Official Use / Restricted Circulation</w:t>
      </w:r>
    </w:p>
    <w:p w14:paraId="0D4041A9">
      <w:r>
        <w:br w:type="page"/>
      </w:r>
    </w:p>
    <w:p w14:paraId="79341CFB">
      <w:pPr>
        <w:sectPr>
          <w:pgSz w:w="12240" w:h="15840"/>
          <w:pgMar w:top="1440" w:right="1350" w:bottom="1440" w:left="1350" w:header="708" w:footer="708" w:gutter="0"/>
          <w:cols w:space="720" w:num="1"/>
          <w:docGrid w:linePitch="360" w:charSpace="0"/>
        </w:sectPr>
      </w:pPr>
    </w:p>
    <w:p w14:paraId="172251B0">
      <w:pPr>
        <w:pStyle w:val="2"/>
        <w:pBdr>
          <w:bottom w:val="single" w:color="2E5395" w:sz="6" w:space="4"/>
        </w:pBdr>
        <w:spacing w:before="340" w:after="150"/>
      </w:pPr>
      <w:r>
        <w:rPr>
          <w:b/>
          <w:bCs/>
          <w:color w:val="1F3864"/>
          <w:sz w:val="28"/>
          <w:szCs w:val="28"/>
        </w:rPr>
        <w:t>1. Aim</w:t>
      </w:r>
    </w:p>
    <w:p w14:paraId="29FF2287">
      <w:pPr>
        <w:spacing w:after="130" w:line="288" w:lineRule="auto"/>
        <w:jc w:val="both"/>
      </w:pPr>
      <w:r>
        <w:rPr>
          <w:color w:val="1A1A1A"/>
          <w:sz w:val="21"/>
          <w:szCs w:val="21"/>
        </w:rPr>
        <w:t>To present a detailed implementation study of the AI-Based Autonomous Drone Detection &amp; Early Warning System, following in-principle approval of the technical proposal dated 15 September 2026 covering the operational problem, the concept and its operational context, the research and development work underpinning the design, the operational advantages and limitations, and the way forward for fielding the system, including cost-effectiveness.</w:t>
      </w:r>
    </w:p>
    <w:p w14:paraId="1F9936C0">
      <w:pPr>
        <w:pStyle w:val="2"/>
        <w:pBdr>
          <w:bottom w:val="single" w:color="2E5395" w:sz="6" w:space="4"/>
        </w:pBdr>
        <w:spacing w:before="340" w:after="150"/>
      </w:pPr>
      <w:r>
        <w:rPr>
          <w:b/>
          <w:bCs/>
          <w:color w:val="1F3864"/>
          <w:sz w:val="28"/>
          <w:szCs w:val="28"/>
        </w:rPr>
        <w:t>2. Background &amp; Problem Statement</w:t>
      </w:r>
    </w:p>
    <w:p w14:paraId="0977AD2E">
      <w:pPr>
        <w:spacing w:after="130" w:line="288" w:lineRule="auto"/>
        <w:jc w:val="both"/>
      </w:pPr>
      <w:r>
        <w:rPr>
          <w:color w:val="1A1A1A"/>
          <w:sz w:val="21"/>
          <w:szCs w:val="21"/>
        </w:rPr>
        <w:t>Low-cost commercial and hobbyist drones have become an increasingly common tool for unauthorized surveillance, smuggling, and payload delivery in the vicinity of sensitive installations, cantonments, and border posts. Their small radar cross-section, low flight altitude, and quiet electric propulsion make them difficult to detect through conventional means, while their affordability and availability mean incidents are no longer isolated or rare.</w:t>
      </w:r>
    </w:p>
    <w:p w14:paraId="676C17A5">
      <w:pPr>
        <w:spacing w:after="130" w:line="288" w:lineRule="auto"/>
        <w:jc w:val="both"/>
      </w:pPr>
      <w:r>
        <w:rPr>
          <w:color w:val="1A1A1A"/>
          <w:sz w:val="21"/>
          <w:szCs w:val="21"/>
        </w:rPr>
        <w:t>Manual visual watch by sentries the current first line of observation at most sites is inherently limited: it depends on sustained attention over long duty hours, degrades in poor light and adverse weather, and is not well suited to picking out a small, fast-moving aerial object against open sky. The result is a detection gap in the hours and conditions when human vigilance is weakest, and a lag between a drone's appearance and its being reported through the chain of command.</w:t>
      </w:r>
    </w:p>
    <w:p w14:paraId="611ED0A7">
      <w:pPr>
        <w:spacing w:after="130" w:line="288" w:lineRule="auto"/>
        <w:jc w:val="both"/>
      </w:pPr>
      <w:r>
        <w:rPr>
          <w:color w:val="1A1A1A"/>
          <w:sz w:val="21"/>
          <w:szCs w:val="21"/>
        </w:rPr>
        <w:t>There is accordingly a requirement for a low-cost, always-on, AI-assisted visual detection layer that supplements rather than replaces existing observation and radar assets, and that reports a confirmed sighting to the right personnel within seconds rather than minutes, through channels that remain available even if one means of communication is degraded.</w:t>
      </w:r>
    </w:p>
    <w:p w14:paraId="4EB05A52">
      <w:pPr>
        <w:pStyle w:val="2"/>
        <w:pBdr>
          <w:bottom w:val="single" w:color="2E5395" w:sz="6" w:space="4"/>
        </w:pBdr>
        <w:spacing w:before="340" w:after="150"/>
      </w:pPr>
      <w:r>
        <w:rPr>
          <w:b/>
          <w:bCs/>
          <w:color w:val="1F3864"/>
          <w:sz w:val="28"/>
          <w:szCs w:val="28"/>
        </w:rPr>
        <w:t>3. Concept Overview (Including Operational Context)</w:t>
      </w:r>
    </w:p>
    <w:p w14:paraId="146936AF">
      <w:pPr>
        <w:spacing w:after="130" w:line="288" w:lineRule="auto"/>
        <w:jc w:val="both"/>
      </w:pPr>
      <w:r>
        <w:rPr>
          <w:color w:val="1A1A1A"/>
          <w:sz w:val="21"/>
          <w:szCs w:val="21"/>
        </w:rPr>
        <w:t>The system is conceived as a site-level, autonomous sensing and alerting layer, deployed at a single perimeter, post, or installation and operating largely independent of external infrastructure. Two 360° cameras, mounted on masts at points selected during site survey, together provide overlapping, blind-spot-free coverage of the sky and horizon around the protected area, operating in both daylight and low-light/IR conditions.</w:t>
      </w:r>
    </w:p>
    <w:p w14:paraId="3B6CD047">
      <w:pPr>
        <w:spacing w:after="130" w:line="288" w:lineRule="auto"/>
        <w:jc w:val="both"/>
      </w:pPr>
      <w:r>
        <w:rPr>
          <w:color w:val="1A1A1A"/>
          <w:sz w:val="21"/>
          <w:szCs w:val="21"/>
        </w:rPr>
        <w:t>Both video feeds are streamed to an on-site processing unit, where a custom-trained YOLOv8 model performs continuous, real-time inference to detect and classify aerial objects consistent with small/medium drones. All inference runs locally, at the edge the system does not depend on an internet connection or any off-site server, which is essential given the intermittent or absent connectivity typical of forward posts and border areas.</w:t>
      </w:r>
    </w:p>
    <w:p w14:paraId="413D2F3B">
      <w:pPr>
        <w:spacing w:after="130" w:line="288" w:lineRule="auto"/>
        <w:jc w:val="both"/>
      </w:pPr>
      <w:r>
        <w:rPr>
          <w:color w:val="1A1A1A"/>
          <w:sz w:val="21"/>
          <w:szCs w:val="21"/>
        </w:rPr>
        <w:t>Operationally, the system is intended to function as a supplementary tier within the site's existing layered air-watch sitting below dedicated radar/counter-UAS assets where these exist, and above unaided sentry observation where they do not. On a confirmed detection, the system does not merely display an alert on a screen for someone to notice; it actively pushes a short alert, in parallel, over three independent channels already familiar to army units the unit's com set (RF radio), a landline auto-dial line, and GSM/SMS while simultaneously sounding an on-site siren. This channel redundancy is a deliberate design choice: it ensures that if any one means of communication is jammed, down, or simply not being monitored at that moment, the alert still reaches a command post or quick-reaction team through one of the other two.</w:t>
      </w:r>
    </w:p>
    <w:p w14:paraId="0A54A3CD">
      <w:pPr>
        <w:spacing w:after="130" w:line="288" w:lineRule="auto"/>
        <w:jc w:val="both"/>
      </w:pPr>
      <w:r>
        <w:rPr>
          <w:color w:val="1A1A1A"/>
          <w:sz w:val="21"/>
          <w:szCs w:val="21"/>
        </w:rPr>
        <w:t>The concept is designed to be site-agnostic and modular: additional camera nodes can be added to extend coverage of a larger perimeter, and the same processing unit and alerting logic can, in principle, be replicated across multiple posts as a standard, low-cost detection tier.</w:t>
      </w:r>
    </w:p>
    <w:p w14:paraId="7316B904">
      <w:pPr>
        <w:pStyle w:val="2"/>
        <w:pBdr>
          <w:bottom w:val="single" w:color="2E5395" w:sz="6" w:space="4"/>
        </w:pBdr>
        <w:spacing w:before="340" w:after="150"/>
      </w:pPr>
      <w:r>
        <w:rPr>
          <w:b/>
          <w:bCs/>
          <w:color w:val="1F3864"/>
          <w:sz w:val="28"/>
          <w:szCs w:val="28"/>
        </w:rPr>
        <w:t>4. Research &amp; Development Work Undertaken</w:t>
      </w:r>
    </w:p>
    <w:p w14:paraId="3F1C74CB">
      <w:pPr>
        <w:spacing w:after="130" w:line="288" w:lineRule="auto"/>
        <w:jc w:val="both"/>
      </w:pPr>
      <w:r>
        <w:rPr>
          <w:color w:val="1A1A1A"/>
          <w:sz w:val="21"/>
          <w:szCs w:val="21"/>
        </w:rPr>
        <w:t>The design draws directly on applied research and development already carried out in a related flagship project (a YOLOv8-based AI surveillance system with a multi-agent decision engine, automated emergency dispatch logic, and a live monitoring dashboard), which established the core detection-to-decision-to-dispatch pipeline that this system's drone-specific workflow builds upon.</w:t>
      </w:r>
    </w:p>
    <w:p w14:paraId="1DAA61EF">
      <w:pPr>
        <w:spacing w:after="130" w:line="288" w:lineRule="auto"/>
        <w:jc w:val="both"/>
      </w:pPr>
      <w:r>
        <w:rPr>
          <w:color w:val="1A1A1A"/>
          <w:sz w:val="21"/>
          <w:szCs w:val="21"/>
        </w:rPr>
        <w:t>For this system specifically, the following R&amp;D work has informed the design:</w:t>
      </w:r>
    </w:p>
    <w:p w14:paraId="0CE1C7AE">
      <w:pPr>
        <w:pStyle w:val="16"/>
        <w:numPr>
          <w:ilvl w:val="0"/>
          <w:numId w:val="1"/>
        </w:numPr>
        <w:spacing w:after="70" w:line="276" w:lineRule="auto"/>
      </w:pPr>
      <w:r>
        <w:rPr>
          <w:color w:val="1A1A1A"/>
          <w:sz w:val="21"/>
          <w:szCs w:val="21"/>
        </w:rPr>
        <w:t>Review of existing counter-UAS detection approaches radar-based, RF-spectrum, acoustic, and vision-based to position a vision-based YOLOv8 layer as a low-cost, complementary tier rather than a substitute for dedicated radar/RF counter-UAS systems.</w:t>
      </w:r>
    </w:p>
    <w:p w14:paraId="5F1BA5AC">
      <w:pPr>
        <w:pStyle w:val="16"/>
        <w:numPr>
          <w:ilvl w:val="0"/>
          <w:numId w:val="1"/>
        </w:numPr>
        <w:spacing w:after="70" w:line="276" w:lineRule="auto"/>
      </w:pPr>
      <w:r>
        <w:rPr>
          <w:color w:val="1A1A1A"/>
          <w:sz w:val="21"/>
          <w:szCs w:val="21"/>
        </w:rPr>
        <w:t>Selection of YOLOv8 as the detection architecture, based on its balance of real-time inference speed and detection accuracy on edge-class GPU hardware (e.g., RTX-class GPUs, NVIDIA Jetson boards), which is a decisive factor for a system that must run on-site without a data-centre-grade server.</w:t>
      </w:r>
    </w:p>
    <w:p w14:paraId="7148F1DA">
      <w:pPr>
        <w:pStyle w:val="16"/>
        <w:numPr>
          <w:ilvl w:val="0"/>
          <w:numId w:val="1"/>
        </w:numPr>
        <w:spacing w:after="70" w:line="276" w:lineRule="auto"/>
      </w:pPr>
      <w:r>
        <w:rPr>
          <w:color w:val="1A1A1A"/>
          <w:sz w:val="21"/>
          <w:szCs w:val="21"/>
        </w:rPr>
        <w:t>A dataset and training methodology built around transfer learning from pre-trained YOLOv8 weights, fine-tuned on a curated dataset of drone imagery across varied backgrounds (sky, tree line, structures), lighting conditions (day, dusk, IR/night), and distances with data augmentation to address the small-object-detection problem that distant drones present.</w:t>
      </w:r>
    </w:p>
    <w:p w14:paraId="600EDBA1">
      <w:pPr>
        <w:pStyle w:val="16"/>
        <w:numPr>
          <w:ilvl w:val="0"/>
          <w:numId w:val="1"/>
        </w:numPr>
        <w:spacing w:after="70" w:line="276" w:lineRule="auto"/>
      </w:pPr>
      <w:r>
        <w:rPr>
          <w:color w:val="1A1A1A"/>
          <w:sz w:val="21"/>
          <w:szCs w:val="21"/>
        </w:rPr>
        <w:t>A multi-frame, multi-camera confirmation methodology to suppress false positives from birds, aircraft, and visual artifacts, cross-checking a candidate detection across consecutive frames and, where geometry allows, both camera feeds before it is escalated to an alert.</w:t>
      </w:r>
    </w:p>
    <w:p w14:paraId="43CD9A8D">
      <w:pPr>
        <w:pStyle w:val="16"/>
        <w:numPr>
          <w:ilvl w:val="0"/>
          <w:numId w:val="1"/>
        </w:numPr>
        <w:spacing w:after="70" w:line="276" w:lineRule="auto"/>
      </w:pPr>
      <w:r>
        <w:rPr>
          <w:color w:val="1A1A1A"/>
          <w:sz w:val="21"/>
          <w:szCs w:val="21"/>
        </w:rPr>
        <w:t>An evaluation approach based on standard object-detection metrics (precision</w:t>
      </w:r>
      <w:r>
        <w:rPr>
          <w:rFonts w:hint="default"/>
          <w:color w:val="1A1A1A"/>
          <w:sz w:val="21"/>
          <w:szCs w:val="21"/>
          <w:lang w:val="en-US"/>
        </w:rPr>
        <w:t>-</w:t>
      </w:r>
      <w:r>
        <w:rPr>
          <w:color w:val="1A1A1A"/>
          <w:sz w:val="21"/>
          <w:szCs w:val="21"/>
        </w:rPr>
        <w:t>recall behaviour, confusion-matrix analysis) to validate detection performance before field deployment, consistent with the rigour applied in the team's related research work on the parent surveillance system.</w:t>
      </w:r>
    </w:p>
    <w:p w14:paraId="042C5BE8">
      <w:pPr>
        <w:pStyle w:val="2"/>
        <w:pBdr>
          <w:bottom w:val="single" w:color="2E5395" w:sz="6" w:space="4"/>
        </w:pBdr>
        <w:spacing w:before="340" w:after="150"/>
      </w:pPr>
      <w:r>
        <w:rPr>
          <w:b/>
          <w:bCs/>
          <w:color w:val="1F3864"/>
          <w:sz w:val="28"/>
          <w:szCs w:val="28"/>
        </w:rPr>
        <w:t>5. Operational Advantages</w:t>
      </w:r>
      <w:bookmarkStart w:id="0" w:name="_GoBack"/>
      <w:bookmarkEnd w:id="0"/>
    </w:p>
    <w:p w14:paraId="2DB4BA90">
      <w:pPr>
        <w:pStyle w:val="16"/>
        <w:numPr>
          <w:ilvl w:val="0"/>
          <w:numId w:val="1"/>
        </w:numPr>
        <w:spacing w:after="70" w:line="276" w:lineRule="auto"/>
      </w:pPr>
      <w:r>
        <w:rPr>
          <w:color w:val="1A1A1A"/>
          <w:sz w:val="21"/>
          <w:szCs w:val="21"/>
        </w:rPr>
        <w:t>Continuous, always-on detection capability that does not depend on a sentry's sustained visual attention, and functions in low-light conditions via IR-capable cameras.</w:t>
      </w:r>
    </w:p>
    <w:p w14:paraId="667CD90B">
      <w:pPr>
        <w:pStyle w:val="16"/>
        <w:numPr>
          <w:ilvl w:val="0"/>
          <w:numId w:val="1"/>
        </w:numPr>
        <w:spacing w:after="70" w:line="276" w:lineRule="auto"/>
      </w:pPr>
      <w:r>
        <w:rPr>
          <w:color w:val="1A1A1A"/>
          <w:sz w:val="21"/>
          <w:szCs w:val="21"/>
        </w:rPr>
        <w:t>Alert delivered within seconds of a confirmed sighting, materially reducing the reporting lag inherent in manual observation and verbal/relay reporting.</w:t>
      </w:r>
    </w:p>
    <w:p w14:paraId="0664C27A">
      <w:pPr>
        <w:pStyle w:val="16"/>
        <w:numPr>
          <w:ilvl w:val="0"/>
          <w:numId w:val="1"/>
        </w:numPr>
        <w:spacing w:after="70" w:line="276" w:lineRule="auto"/>
      </w:pPr>
      <w:r>
        <w:rPr>
          <w:color w:val="1A1A1A"/>
          <w:sz w:val="21"/>
          <w:szCs w:val="21"/>
        </w:rPr>
        <w:t>Triple-redundant alerting (com set, landline, SMS) plus an on-site siren means the alert has three independent paths to reach a command post, reducing single-point-of-failure risk in communications.</w:t>
      </w:r>
    </w:p>
    <w:p w14:paraId="1F29498C">
      <w:pPr>
        <w:pStyle w:val="16"/>
        <w:numPr>
          <w:ilvl w:val="0"/>
          <w:numId w:val="1"/>
        </w:numPr>
        <w:spacing w:after="70" w:line="276" w:lineRule="auto"/>
      </w:pPr>
      <w:r>
        <w:rPr>
          <w:color w:val="1A1A1A"/>
          <w:sz w:val="21"/>
          <w:szCs w:val="21"/>
        </w:rPr>
        <w:t>Fully on-site, edge-based processing no dependence on internet connectivity, making the system suitable for forward posts and border areas with limited or no data infrastructure.</w:t>
      </w:r>
    </w:p>
    <w:p w14:paraId="4FA0362A">
      <w:pPr>
        <w:pStyle w:val="16"/>
        <w:numPr>
          <w:ilvl w:val="0"/>
          <w:numId w:val="1"/>
        </w:numPr>
        <w:spacing w:after="70" w:line="276" w:lineRule="auto"/>
      </w:pPr>
      <w:r>
        <w:rPr>
          <w:color w:val="1A1A1A"/>
          <w:sz w:val="21"/>
          <w:szCs w:val="21"/>
        </w:rPr>
        <w:t>Low relative cost compared to dedicated radar or RF-jamming counter-UAS systems, allowing it to be fielded as a force multiplier across multiple sites rather than concentrated at only the highest-priority locations.</w:t>
      </w:r>
    </w:p>
    <w:p w14:paraId="25770025">
      <w:pPr>
        <w:pStyle w:val="16"/>
        <w:numPr>
          <w:ilvl w:val="0"/>
          <w:numId w:val="1"/>
        </w:numPr>
        <w:spacing w:after="70" w:line="276" w:lineRule="auto"/>
      </w:pPr>
      <w:r>
        <w:rPr>
          <w:color w:val="1A1A1A"/>
          <w:sz w:val="21"/>
          <w:szCs w:val="21"/>
        </w:rPr>
        <w:t>Every detection event is logged with a timestamp, snapshot, and bearing, creating an auditable evidence trail for after-action review and pattern analysis over time.</w:t>
      </w:r>
    </w:p>
    <w:p w14:paraId="42400954">
      <w:pPr>
        <w:pStyle w:val="16"/>
        <w:numPr>
          <w:ilvl w:val="0"/>
          <w:numId w:val="1"/>
        </w:numPr>
        <w:spacing w:after="70" w:line="276" w:lineRule="auto"/>
      </w:pPr>
      <w:r>
        <w:rPr>
          <w:color w:val="1A1A1A"/>
          <w:sz w:val="21"/>
          <w:szCs w:val="21"/>
        </w:rPr>
        <w:t>Modular and scalable additional camera nodes can extend coverage without redesigning the core detection/alerting pipeline.</w:t>
      </w:r>
    </w:p>
    <w:p w14:paraId="0E4EDA13">
      <w:pPr>
        <w:pStyle w:val="16"/>
        <w:numPr>
          <w:ilvl w:val="0"/>
          <w:numId w:val="1"/>
        </w:numPr>
        <w:spacing w:after="70" w:line="276" w:lineRule="auto"/>
      </w:pPr>
      <w:r>
        <w:rPr>
          <w:color w:val="1A1A1A"/>
          <w:sz w:val="21"/>
          <w:szCs w:val="21"/>
        </w:rPr>
        <w:t>Reduces the continuous manpower burden of dedicated aerial watch, freeing personnel for other duties while the system maintains a persistent watch.</w:t>
      </w:r>
    </w:p>
    <w:p w14:paraId="3F365B69">
      <w:pPr>
        <w:pStyle w:val="2"/>
        <w:pBdr>
          <w:bottom w:val="single" w:color="2E5395" w:sz="6" w:space="4"/>
        </w:pBdr>
        <w:spacing w:before="340" w:after="150"/>
      </w:pPr>
      <w:r>
        <w:rPr>
          <w:b/>
          <w:bCs/>
          <w:color w:val="1F3864"/>
          <w:sz w:val="28"/>
          <w:szCs w:val="28"/>
        </w:rPr>
        <w:t>6. Limitations &amp; Risk Mitigation</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200"/>
      </w:tblGrid>
      <w:tr w14:paraId="01223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1F3864"/>
            <w:tcMar>
              <w:top w:w="90" w:type="dxa"/>
              <w:left w:w="110" w:type="dxa"/>
              <w:bottom w:w="90" w:type="dxa"/>
              <w:right w:w="110" w:type="dxa"/>
            </w:tcMar>
          </w:tcPr>
          <w:p w14:paraId="5FD693E1">
            <w:r>
              <w:rPr>
                <w:b/>
                <w:bCs/>
                <w:color w:val="FFFFFF"/>
                <w:sz w:val="20"/>
                <w:szCs w:val="20"/>
              </w:rPr>
              <w:t>Limitation</w:t>
            </w:r>
          </w:p>
        </w:tc>
        <w:tc>
          <w:tcPr>
            <w:tcW w:w="6200" w:type="dxa"/>
            <w:shd w:val="clear" w:color="auto" w:fill="1F3864"/>
            <w:tcMar>
              <w:top w:w="90" w:type="dxa"/>
              <w:left w:w="110" w:type="dxa"/>
              <w:bottom w:w="90" w:type="dxa"/>
              <w:right w:w="110" w:type="dxa"/>
            </w:tcMar>
          </w:tcPr>
          <w:p w14:paraId="7EC7686E">
            <w:r>
              <w:rPr>
                <w:b/>
                <w:bCs/>
                <w:color w:val="FFFFFF"/>
                <w:sz w:val="20"/>
                <w:szCs w:val="20"/>
              </w:rPr>
              <w:t>Mitigation</w:t>
            </w:r>
          </w:p>
        </w:tc>
      </w:tr>
      <w:tr w14:paraId="26257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90" w:type="dxa"/>
              <w:left w:w="110" w:type="dxa"/>
              <w:bottom w:w="90" w:type="dxa"/>
              <w:right w:w="110" w:type="dxa"/>
            </w:tcMar>
          </w:tcPr>
          <w:p w14:paraId="76340C7E">
            <w:r>
              <w:rPr>
                <w:b w:val="0"/>
                <w:bCs w:val="0"/>
                <w:color w:val="1A1A1A"/>
                <w:sz w:val="20"/>
                <w:szCs w:val="20"/>
              </w:rPr>
              <w:t>False positives from birds, aircraft, or visual clutter</w:t>
            </w:r>
          </w:p>
        </w:tc>
        <w:tc>
          <w:tcPr>
            <w:tcW w:w="6200" w:type="dxa"/>
            <w:tcMar>
              <w:top w:w="90" w:type="dxa"/>
              <w:left w:w="110" w:type="dxa"/>
              <w:bottom w:w="90" w:type="dxa"/>
              <w:right w:w="110" w:type="dxa"/>
            </w:tcMar>
          </w:tcPr>
          <w:p w14:paraId="6B2D341E">
            <w:r>
              <w:rPr>
                <w:b w:val="0"/>
                <w:bCs w:val="0"/>
                <w:color w:val="1A1A1A"/>
                <w:sz w:val="20"/>
                <w:szCs w:val="20"/>
              </w:rPr>
              <w:t>Multi-frame, multi-camera confirmation layer before any alert is raised; ongoing model tuning during the field-trial phase</w:t>
            </w:r>
          </w:p>
        </w:tc>
      </w:tr>
      <w:tr w14:paraId="7B3D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90" w:type="dxa"/>
              <w:left w:w="110" w:type="dxa"/>
              <w:bottom w:w="90" w:type="dxa"/>
              <w:right w:w="110" w:type="dxa"/>
            </w:tcMar>
          </w:tcPr>
          <w:p w14:paraId="25CED537">
            <w:r>
              <w:rPr>
                <w:b w:val="0"/>
                <w:bCs w:val="0"/>
                <w:color w:val="1A1A1A"/>
                <w:sz w:val="20"/>
                <w:szCs w:val="20"/>
              </w:rPr>
              <w:t>Reduced camera range in fog, heavy rain, or dust</w:t>
            </w:r>
          </w:p>
        </w:tc>
        <w:tc>
          <w:tcPr>
            <w:tcW w:w="6200" w:type="dxa"/>
            <w:tcMar>
              <w:top w:w="90" w:type="dxa"/>
              <w:left w:w="110" w:type="dxa"/>
              <w:bottom w:w="90" w:type="dxa"/>
              <w:right w:w="110" w:type="dxa"/>
            </w:tcMar>
          </w:tcPr>
          <w:p w14:paraId="6E0A4487">
            <w:r>
              <w:rPr>
                <w:b w:val="0"/>
                <w:bCs w:val="0"/>
                <w:color w:val="1A1A1A"/>
                <w:sz w:val="20"/>
                <w:szCs w:val="20"/>
              </w:rPr>
              <w:t>IR-capable cameras for low-light performance; recommend periodic maintenance and, for high-priority sites, future sensor fusion with radar/acoustic detection</w:t>
            </w:r>
          </w:p>
        </w:tc>
      </w:tr>
      <w:tr w14:paraId="63149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90" w:type="dxa"/>
              <w:left w:w="110" w:type="dxa"/>
              <w:bottom w:w="90" w:type="dxa"/>
              <w:right w:w="110" w:type="dxa"/>
            </w:tcMar>
          </w:tcPr>
          <w:p w14:paraId="16428FF3">
            <w:r>
              <w:rPr>
                <w:b w:val="0"/>
                <w:bCs w:val="0"/>
                <w:color w:val="1A1A1A"/>
                <w:sz w:val="20"/>
                <w:szCs w:val="20"/>
              </w:rPr>
              <w:t>Very small or camouflaged micro-drones may evade visual detection at long range</w:t>
            </w:r>
          </w:p>
        </w:tc>
        <w:tc>
          <w:tcPr>
            <w:tcW w:w="6200" w:type="dxa"/>
            <w:tcMar>
              <w:top w:w="90" w:type="dxa"/>
              <w:left w:w="110" w:type="dxa"/>
              <w:bottom w:w="90" w:type="dxa"/>
              <w:right w:w="110" w:type="dxa"/>
            </w:tcMar>
          </w:tcPr>
          <w:p w14:paraId="66B6EED5">
            <w:r>
              <w:rPr>
                <w:b w:val="0"/>
                <w:bCs w:val="0"/>
                <w:color w:val="1A1A1A"/>
                <w:sz w:val="20"/>
                <w:szCs w:val="20"/>
              </w:rPr>
              <w:t>Position this system as a complementary layer; recommend future integration with RF-spectrum detection for a fully layered defense</w:t>
            </w:r>
          </w:p>
        </w:tc>
      </w:tr>
      <w:tr w14:paraId="46EE2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90" w:type="dxa"/>
              <w:left w:w="110" w:type="dxa"/>
              <w:bottom w:w="90" w:type="dxa"/>
              <w:right w:w="110" w:type="dxa"/>
            </w:tcMar>
          </w:tcPr>
          <w:p w14:paraId="541454A0">
            <w:r>
              <w:rPr>
                <w:b w:val="0"/>
                <w:bCs w:val="0"/>
                <w:color w:val="1A1A1A"/>
                <w:sz w:val="20"/>
                <w:szCs w:val="20"/>
              </w:rPr>
              <w:t>Alert channel compromise (e.g., RF jamming)</w:t>
            </w:r>
          </w:p>
        </w:tc>
        <w:tc>
          <w:tcPr>
            <w:tcW w:w="6200" w:type="dxa"/>
            <w:tcMar>
              <w:top w:w="90" w:type="dxa"/>
              <w:left w:w="110" w:type="dxa"/>
              <w:bottom w:w="90" w:type="dxa"/>
              <w:right w:w="110" w:type="dxa"/>
            </w:tcMar>
          </w:tcPr>
          <w:p w14:paraId="7FAE475F">
            <w:r>
              <w:rPr>
                <w:b w:val="0"/>
                <w:bCs w:val="0"/>
                <w:color w:val="1A1A1A"/>
                <w:sz w:val="20"/>
                <w:szCs w:val="20"/>
              </w:rPr>
              <w:t>Triple-channel redundancy (com set, landline, SMS) ensures at least one path remains available</w:t>
            </w:r>
          </w:p>
        </w:tc>
      </w:tr>
      <w:tr w14:paraId="0BDDC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90" w:type="dxa"/>
              <w:left w:w="110" w:type="dxa"/>
              <w:bottom w:w="90" w:type="dxa"/>
              <w:right w:w="110" w:type="dxa"/>
            </w:tcMar>
          </w:tcPr>
          <w:p w14:paraId="5552DD07">
            <w:r>
              <w:rPr>
                <w:b w:val="0"/>
                <w:bCs w:val="0"/>
                <w:color w:val="1A1A1A"/>
                <w:sz w:val="20"/>
                <w:szCs w:val="20"/>
              </w:rPr>
              <w:t>Site power availability at remote posts</w:t>
            </w:r>
          </w:p>
        </w:tc>
        <w:tc>
          <w:tcPr>
            <w:tcW w:w="6200" w:type="dxa"/>
            <w:tcMar>
              <w:top w:w="90" w:type="dxa"/>
              <w:left w:w="110" w:type="dxa"/>
              <w:bottom w:w="90" w:type="dxa"/>
              <w:right w:w="110" w:type="dxa"/>
            </w:tcMar>
          </w:tcPr>
          <w:p w14:paraId="4C4579A9">
            <w:r>
              <w:rPr>
                <w:b w:val="0"/>
                <w:bCs w:val="0"/>
                <w:color w:val="1A1A1A"/>
                <w:sz w:val="20"/>
                <w:szCs w:val="20"/>
              </w:rPr>
              <w:t>Recommend UPS/solar backup as a phased add-on at sites without reliable mains power (excluded from the base costing below to keep initial cost low)</w:t>
            </w:r>
          </w:p>
        </w:tc>
      </w:tr>
    </w:tbl>
    <w:p w14:paraId="171A7EB5">
      <w:pPr>
        <w:pStyle w:val="2"/>
        <w:pBdr>
          <w:bottom w:val="single" w:color="2E5395" w:sz="6" w:space="4"/>
        </w:pBdr>
        <w:spacing w:before="340" w:after="150"/>
      </w:pPr>
      <w:r>
        <w:rPr>
          <w:b/>
          <w:bCs/>
          <w:color w:val="1F3864"/>
          <w:sz w:val="28"/>
          <w:szCs w:val="28"/>
        </w:rPr>
        <w:t>7. Way Forward</w:t>
      </w:r>
      <w:r>
        <w:rPr>
          <w:rFonts w:hint="default"/>
          <w:b/>
          <w:bCs/>
          <w:color w:val="1F3864"/>
          <w:sz w:val="28"/>
          <w:szCs w:val="28"/>
          <w:lang w:val="en-US"/>
        </w:rPr>
        <w:t xml:space="preserve"> -</w:t>
      </w:r>
      <w:r>
        <w:rPr>
          <w:b/>
          <w:bCs/>
          <w:color w:val="1F3864"/>
          <w:sz w:val="28"/>
          <w:szCs w:val="28"/>
        </w:rPr>
        <w:t xml:space="preserve"> Implementation Plan &amp; Cost-Effectiveness</w:t>
      </w:r>
    </w:p>
    <w:p w14:paraId="5404E376">
      <w:pPr>
        <w:pStyle w:val="3"/>
        <w:spacing w:before="200" w:after="100"/>
      </w:pPr>
      <w:r>
        <w:rPr>
          <w:b/>
          <w:bCs/>
          <w:color w:val="2E5395"/>
          <w:sz w:val="22"/>
          <w:szCs w:val="22"/>
        </w:rPr>
        <w:t>7.1 Implementation Plan</w:t>
      </w:r>
    </w:p>
    <w:p w14:paraId="4E0D8352">
      <w:pPr>
        <w:spacing w:after="130" w:line="288" w:lineRule="auto"/>
        <w:jc w:val="both"/>
      </w:pPr>
      <w:r>
        <w:rPr>
          <w:color w:val="1A1A1A"/>
          <w:sz w:val="21"/>
          <w:szCs w:val="21"/>
        </w:rPr>
        <w:t>Fielding is recommended in five phases, consistent with the timeline set out in the original proposal:</w:t>
      </w:r>
    </w:p>
    <w:p w14:paraId="7DE44BE4">
      <w:pPr>
        <w:pStyle w:val="16"/>
        <w:numPr>
          <w:ilvl w:val="0"/>
          <w:numId w:val="2"/>
        </w:numPr>
        <w:spacing w:after="70" w:line="276" w:lineRule="auto"/>
      </w:pPr>
      <w:r>
        <w:rPr>
          <w:color w:val="1A1A1A"/>
          <w:sz w:val="21"/>
          <w:szCs w:val="21"/>
        </w:rPr>
        <w:t>Site survey</w:t>
      </w:r>
      <w:r>
        <w:rPr>
          <w:rFonts w:hint="default"/>
          <w:color w:val="1A1A1A"/>
          <w:sz w:val="21"/>
          <w:szCs w:val="21"/>
          <w:lang w:val="en-US"/>
        </w:rPr>
        <w:t xml:space="preserve">:- </w:t>
      </w:r>
      <w:r>
        <w:rPr>
          <w:color w:val="1A1A1A"/>
          <w:sz w:val="21"/>
          <w:szCs w:val="21"/>
        </w:rPr>
        <w:t>finalize camera placement and confirm com set / landline / GSM protocol details with the unit's communications staff (1–2 weeks).</w:t>
      </w:r>
    </w:p>
    <w:p w14:paraId="702B2665">
      <w:pPr>
        <w:pStyle w:val="16"/>
        <w:numPr>
          <w:ilvl w:val="0"/>
          <w:numId w:val="2"/>
        </w:numPr>
        <w:spacing w:after="70" w:line="276" w:lineRule="auto"/>
      </w:pPr>
      <w:r>
        <w:rPr>
          <w:color w:val="1A1A1A"/>
          <w:sz w:val="21"/>
          <w:szCs w:val="21"/>
        </w:rPr>
        <w:t>Hardware procurement &amp; installation</w:t>
      </w:r>
      <w:r>
        <w:rPr>
          <w:rFonts w:hint="default"/>
          <w:color w:val="1A1A1A"/>
          <w:sz w:val="21"/>
          <w:szCs w:val="21"/>
          <w:lang w:val="en-US"/>
        </w:rPr>
        <w:t xml:space="preserve">:- </w:t>
      </w:r>
      <w:r>
        <w:rPr>
          <w:color w:val="1A1A1A"/>
          <w:sz w:val="21"/>
          <w:szCs w:val="21"/>
        </w:rPr>
        <w:t>cameras, processing unit, siren, and alert modules installed and commissioned (2–3 weeks).</w:t>
      </w:r>
    </w:p>
    <w:p w14:paraId="33C9FEDC">
      <w:pPr>
        <w:pStyle w:val="16"/>
        <w:numPr>
          <w:ilvl w:val="0"/>
          <w:numId w:val="2"/>
        </w:numPr>
        <w:spacing w:after="70" w:line="276" w:lineRule="auto"/>
      </w:pPr>
      <w:r>
        <w:rPr>
          <w:color w:val="1A1A1A"/>
          <w:sz w:val="21"/>
          <w:szCs w:val="21"/>
        </w:rPr>
        <w:t>Model training &amp; validation</w:t>
      </w:r>
      <w:r>
        <w:rPr>
          <w:rFonts w:hint="default"/>
          <w:color w:val="1A1A1A"/>
          <w:sz w:val="21"/>
          <w:szCs w:val="21"/>
          <w:lang w:val="en-US"/>
        </w:rPr>
        <w:t>:-</w:t>
      </w:r>
      <w:r>
        <w:rPr>
          <w:color w:val="1A1A1A"/>
          <w:sz w:val="21"/>
          <w:szCs w:val="21"/>
        </w:rPr>
        <w:t xml:space="preserve"> drone dataset curated and the YOLOv8 model trained and validated for the specific site's conditions (2–4 weeks).</w:t>
      </w:r>
    </w:p>
    <w:p w14:paraId="0C7334A9">
      <w:pPr>
        <w:pStyle w:val="16"/>
        <w:numPr>
          <w:ilvl w:val="0"/>
          <w:numId w:val="2"/>
        </w:numPr>
        <w:spacing w:after="70" w:line="276" w:lineRule="auto"/>
      </w:pPr>
      <w:r>
        <w:rPr>
          <w:color w:val="1A1A1A"/>
          <w:sz w:val="21"/>
          <w:szCs w:val="21"/>
        </w:rPr>
        <w:t>Alert integration &amp; testing</w:t>
      </w:r>
      <w:r>
        <w:rPr>
          <w:rFonts w:hint="default"/>
          <w:color w:val="1A1A1A"/>
          <w:sz w:val="21"/>
          <w:szCs w:val="21"/>
          <w:lang w:val="en-US"/>
        </w:rPr>
        <w:t>:-</w:t>
      </w:r>
      <w:r>
        <w:rPr>
          <w:color w:val="1A1A1A"/>
          <w:sz w:val="21"/>
          <w:szCs w:val="21"/>
        </w:rPr>
        <w:t xml:space="preserve"> siren and all three alert channels wired up and tested end-to-end (1–2 weeks).</w:t>
      </w:r>
    </w:p>
    <w:p w14:paraId="43AF30AB">
      <w:pPr>
        <w:pStyle w:val="16"/>
        <w:numPr>
          <w:ilvl w:val="0"/>
          <w:numId w:val="2"/>
        </w:numPr>
        <w:spacing w:after="70" w:line="276" w:lineRule="auto"/>
      </w:pPr>
      <w:r>
        <w:rPr>
          <w:color w:val="1A1A1A"/>
          <w:sz w:val="21"/>
          <w:szCs w:val="21"/>
        </w:rPr>
        <w:t>Field trial &amp; handover</w:t>
      </w:r>
      <w:r>
        <w:rPr>
          <w:rFonts w:hint="default"/>
          <w:color w:val="1A1A1A"/>
          <w:sz w:val="21"/>
          <w:szCs w:val="21"/>
          <w:lang w:val="en-US"/>
        </w:rPr>
        <w:t>:-</w:t>
      </w:r>
      <w:r>
        <w:rPr>
          <w:color w:val="1A1A1A"/>
          <w:sz w:val="21"/>
          <w:szCs w:val="21"/>
        </w:rPr>
        <w:t xml:space="preserve"> pilot run with false-alarm tuning, operator training, and formal handover to site personnel (2 weeks).</w:t>
      </w:r>
    </w:p>
    <w:p w14:paraId="6D6702B3">
      <w:pPr>
        <w:spacing w:after="130" w:line="288" w:lineRule="auto"/>
        <w:jc w:val="both"/>
      </w:pPr>
      <w:r>
        <w:rPr>
          <w:color w:val="1A1A1A"/>
          <w:sz w:val="21"/>
          <w:szCs w:val="21"/>
        </w:rPr>
        <w:t>A single-site pilot is recommended as the first step, with performance reviewed over a 60</w:t>
      </w:r>
      <w:r>
        <w:rPr>
          <w:rFonts w:hint="default"/>
          <w:color w:val="1A1A1A"/>
          <w:sz w:val="21"/>
          <w:szCs w:val="21"/>
          <w:lang w:val="en-US"/>
        </w:rPr>
        <w:t>-</w:t>
      </w:r>
      <w:r>
        <w:rPr>
          <w:color w:val="1A1A1A"/>
          <w:sz w:val="21"/>
          <w:szCs w:val="21"/>
        </w:rPr>
        <w:t>90 day operational period before any decision to scale the system to additional posts or installations.</w:t>
      </w:r>
    </w:p>
    <w:p w14:paraId="300B4F2F">
      <w:pPr>
        <w:pStyle w:val="3"/>
        <w:spacing w:before="200" w:after="100"/>
      </w:pPr>
      <w:r>
        <w:rPr>
          <w:b/>
          <w:bCs/>
          <w:color w:val="2E5395"/>
          <w:sz w:val="22"/>
          <w:szCs w:val="22"/>
        </w:rPr>
        <w:t>7.2 Cost-Effectiveness</w:t>
      </w:r>
    </w:p>
    <w:p w14:paraId="0849BCE4">
      <w:pPr>
        <w:spacing w:after="130" w:line="288" w:lineRule="auto"/>
        <w:jc w:val="both"/>
      </w:pPr>
      <w:r>
        <w:rPr>
          <w:color w:val="1A1A1A"/>
          <w:sz w:val="21"/>
          <w:szCs w:val="21"/>
        </w:rPr>
        <w:t>The indicative hardware cost of a single-site installation is approximately Rs. 279,000 (see Resource Summary below), excluding installation labor, cabling/mast work, software development effort already largely amortized through prior R&amp;D, and taxes/duties on imported components.</w:t>
      </w:r>
    </w:p>
    <w:p w14:paraId="22153C78">
      <w:pPr>
        <w:spacing w:after="130" w:line="288" w:lineRule="auto"/>
        <w:jc w:val="both"/>
      </w:pPr>
      <w:r>
        <w:rPr>
          <w:color w:val="1A1A1A"/>
          <w:sz w:val="21"/>
          <w:szCs w:val="21"/>
        </w:rPr>
        <w:t>This compares favorably against the cost of dedicated radar-based or RF-jamming counter-UAS systems, which typically run into the low crores of rupees per installation and are usually reserved for the highest-priority sites. Positioned instead as a low-cost supplementary detection layer, this system allows a much larger number of sites to receive a meaningful improvement in drone-detection capability for a fraction of that cost and the marginal cost of extending coverage (an additional camera node) is small relative to the cost of a new radar installation.</w:t>
      </w:r>
    </w:p>
    <w:p w14:paraId="05E49B1D">
      <w:pPr>
        <w:spacing w:after="130" w:line="288" w:lineRule="auto"/>
        <w:jc w:val="both"/>
      </w:pPr>
      <w:r>
        <w:rPr>
          <w:color w:val="1A1A1A"/>
          <w:sz w:val="21"/>
          <w:szCs w:val="21"/>
        </w:rPr>
        <w:t>Recurring costs are expected to be modest: periodic model re-training as new drone types are encountered, routine hardware upkeep, and, if adopted, the cost of UPS/solar backup at sites without reliable power. No recurring software licensing cost applies, as the detection model and alerting logic are custom-built rather than licensed from a third party.</w:t>
      </w:r>
    </w:p>
    <w:p w14:paraId="4AB835B7">
      <w:pPr>
        <w:pStyle w:val="2"/>
        <w:pBdr>
          <w:bottom w:val="single" w:color="2E5395" w:sz="6" w:space="4"/>
        </w:pBdr>
        <w:spacing w:before="340" w:after="150"/>
      </w:pPr>
      <w:r>
        <w:rPr>
          <w:b/>
          <w:bCs/>
          <w:color w:val="1F3864"/>
          <w:sz w:val="28"/>
          <w:szCs w:val="28"/>
        </w:rPr>
        <w:t>8. Resource &amp; Budget Summary</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400"/>
        <w:gridCol w:w="2800"/>
      </w:tblGrid>
      <w:tr w14:paraId="5649C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shd w:val="clear" w:color="auto" w:fill="1F3864"/>
            <w:tcMar>
              <w:top w:w="90" w:type="dxa"/>
              <w:left w:w="110" w:type="dxa"/>
              <w:bottom w:w="90" w:type="dxa"/>
              <w:right w:w="110" w:type="dxa"/>
            </w:tcMar>
          </w:tcPr>
          <w:p w14:paraId="4F306E3A">
            <w:r>
              <w:rPr>
                <w:b/>
                <w:bCs/>
                <w:color w:val="FFFFFF"/>
                <w:sz w:val="20"/>
                <w:szCs w:val="20"/>
              </w:rPr>
              <w:t>Component</w:t>
            </w:r>
          </w:p>
        </w:tc>
        <w:tc>
          <w:tcPr>
            <w:tcW w:w="2800" w:type="dxa"/>
            <w:shd w:val="clear" w:color="auto" w:fill="1F3864"/>
            <w:tcMar>
              <w:top w:w="90" w:type="dxa"/>
              <w:left w:w="110" w:type="dxa"/>
              <w:bottom w:w="90" w:type="dxa"/>
              <w:right w:w="110" w:type="dxa"/>
            </w:tcMar>
          </w:tcPr>
          <w:p w14:paraId="7F54BCA7">
            <w:r>
              <w:rPr>
                <w:b/>
                <w:bCs/>
                <w:color w:val="FFFFFF"/>
                <w:sz w:val="20"/>
                <w:szCs w:val="20"/>
              </w:rPr>
              <w:t>Estimated Price (PKR)</w:t>
            </w:r>
          </w:p>
        </w:tc>
      </w:tr>
      <w:tr w14:paraId="55177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Mar>
              <w:top w:w="90" w:type="dxa"/>
              <w:left w:w="110" w:type="dxa"/>
              <w:bottom w:w="90" w:type="dxa"/>
              <w:right w:w="110" w:type="dxa"/>
            </w:tcMar>
          </w:tcPr>
          <w:p w14:paraId="148F6983">
            <w:r>
              <w:rPr>
                <w:b w:val="0"/>
                <w:bCs w:val="0"/>
                <w:color w:val="1A1A1A"/>
                <w:sz w:val="20"/>
                <w:szCs w:val="20"/>
              </w:rPr>
              <w:t>2 × 360° IP Cameras (outdoor, IR)</w:t>
            </w:r>
          </w:p>
        </w:tc>
        <w:tc>
          <w:tcPr>
            <w:tcW w:w="2800" w:type="dxa"/>
            <w:tcMar>
              <w:top w:w="90" w:type="dxa"/>
              <w:left w:w="110" w:type="dxa"/>
              <w:bottom w:w="90" w:type="dxa"/>
              <w:right w:w="110" w:type="dxa"/>
            </w:tcMar>
          </w:tcPr>
          <w:p w14:paraId="304EFC46">
            <w:r>
              <w:rPr>
                <w:b w:val="0"/>
                <w:bCs w:val="0"/>
                <w:color w:val="1A1A1A"/>
                <w:sz w:val="20"/>
                <w:szCs w:val="20"/>
              </w:rPr>
              <w:t>Rs. 90,000</w:t>
            </w:r>
          </w:p>
        </w:tc>
      </w:tr>
      <w:tr w14:paraId="606A3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Mar>
              <w:top w:w="90" w:type="dxa"/>
              <w:left w:w="110" w:type="dxa"/>
              <w:bottom w:w="90" w:type="dxa"/>
              <w:right w:w="110" w:type="dxa"/>
            </w:tcMar>
          </w:tcPr>
          <w:p w14:paraId="27A9EFDA">
            <w:r>
              <w:rPr>
                <w:b w:val="0"/>
                <w:bCs w:val="0"/>
                <w:color w:val="1A1A1A"/>
                <w:sz w:val="20"/>
                <w:szCs w:val="20"/>
              </w:rPr>
              <w:t>Processing Unit (PC/Edge Server, GPU)</w:t>
            </w:r>
          </w:p>
        </w:tc>
        <w:tc>
          <w:tcPr>
            <w:tcW w:w="2800" w:type="dxa"/>
            <w:tcMar>
              <w:top w:w="90" w:type="dxa"/>
              <w:left w:w="110" w:type="dxa"/>
              <w:bottom w:w="90" w:type="dxa"/>
              <w:right w:w="110" w:type="dxa"/>
            </w:tcMar>
          </w:tcPr>
          <w:p w14:paraId="30BA502E">
            <w:r>
              <w:rPr>
                <w:b w:val="0"/>
                <w:bCs w:val="0"/>
                <w:color w:val="1A1A1A"/>
                <w:sz w:val="20"/>
                <w:szCs w:val="20"/>
              </w:rPr>
              <w:t>Rs. 120,000</w:t>
            </w:r>
          </w:p>
        </w:tc>
      </w:tr>
      <w:tr w14:paraId="7EC22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Mar>
              <w:top w:w="90" w:type="dxa"/>
              <w:left w:w="110" w:type="dxa"/>
              <w:bottom w:w="90" w:type="dxa"/>
              <w:right w:w="110" w:type="dxa"/>
            </w:tcMar>
          </w:tcPr>
          <w:p w14:paraId="2CDEF37C">
            <w:r>
              <w:rPr>
                <w:b w:val="0"/>
                <w:bCs w:val="0"/>
                <w:color w:val="1A1A1A"/>
                <w:sz w:val="20"/>
                <w:szCs w:val="20"/>
              </w:rPr>
              <w:t>Com Set (RF) Interface</w:t>
            </w:r>
          </w:p>
        </w:tc>
        <w:tc>
          <w:tcPr>
            <w:tcW w:w="2800" w:type="dxa"/>
            <w:tcMar>
              <w:top w:w="90" w:type="dxa"/>
              <w:left w:w="110" w:type="dxa"/>
              <w:bottom w:w="90" w:type="dxa"/>
              <w:right w:w="110" w:type="dxa"/>
            </w:tcMar>
          </w:tcPr>
          <w:p w14:paraId="0308EC33">
            <w:r>
              <w:rPr>
                <w:b w:val="0"/>
                <w:bCs w:val="0"/>
                <w:color w:val="1A1A1A"/>
                <w:sz w:val="20"/>
                <w:szCs w:val="20"/>
              </w:rPr>
              <w:t>Rs. 25,000</w:t>
            </w:r>
          </w:p>
        </w:tc>
      </w:tr>
      <w:tr w14:paraId="500A8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Mar>
              <w:top w:w="90" w:type="dxa"/>
              <w:left w:w="110" w:type="dxa"/>
              <w:bottom w:w="90" w:type="dxa"/>
              <w:right w:w="110" w:type="dxa"/>
            </w:tcMar>
          </w:tcPr>
          <w:p w14:paraId="78E367B3">
            <w:r>
              <w:rPr>
                <w:b w:val="0"/>
                <w:bCs w:val="0"/>
                <w:color w:val="1A1A1A"/>
                <w:sz w:val="20"/>
                <w:szCs w:val="20"/>
              </w:rPr>
              <w:t>Landline Auto-Dialer</w:t>
            </w:r>
          </w:p>
        </w:tc>
        <w:tc>
          <w:tcPr>
            <w:tcW w:w="2800" w:type="dxa"/>
            <w:tcMar>
              <w:top w:w="90" w:type="dxa"/>
              <w:left w:w="110" w:type="dxa"/>
              <w:bottom w:w="90" w:type="dxa"/>
              <w:right w:w="110" w:type="dxa"/>
            </w:tcMar>
          </w:tcPr>
          <w:p w14:paraId="29921BAF">
            <w:r>
              <w:rPr>
                <w:b w:val="0"/>
                <w:bCs w:val="0"/>
                <w:color w:val="1A1A1A"/>
                <w:sz w:val="20"/>
                <w:szCs w:val="20"/>
              </w:rPr>
              <w:t>Rs. 15,000</w:t>
            </w:r>
          </w:p>
        </w:tc>
      </w:tr>
      <w:tr w14:paraId="3F069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Mar>
              <w:top w:w="90" w:type="dxa"/>
              <w:left w:w="110" w:type="dxa"/>
              <w:bottom w:w="90" w:type="dxa"/>
              <w:right w:w="110" w:type="dxa"/>
            </w:tcMar>
          </w:tcPr>
          <w:p w14:paraId="60C98E84">
            <w:r>
              <w:rPr>
                <w:b w:val="0"/>
                <w:bCs w:val="0"/>
                <w:color w:val="1A1A1A"/>
                <w:sz w:val="20"/>
                <w:szCs w:val="20"/>
              </w:rPr>
              <w:t>GSM/SMS Module</w:t>
            </w:r>
          </w:p>
        </w:tc>
        <w:tc>
          <w:tcPr>
            <w:tcW w:w="2800" w:type="dxa"/>
            <w:tcMar>
              <w:top w:w="90" w:type="dxa"/>
              <w:left w:w="110" w:type="dxa"/>
              <w:bottom w:w="90" w:type="dxa"/>
              <w:right w:w="110" w:type="dxa"/>
            </w:tcMar>
          </w:tcPr>
          <w:p w14:paraId="7D8D123F">
            <w:r>
              <w:rPr>
                <w:b w:val="0"/>
                <w:bCs w:val="0"/>
                <w:color w:val="1A1A1A"/>
                <w:sz w:val="20"/>
                <w:szCs w:val="20"/>
              </w:rPr>
              <w:t>Rs. 8,000</w:t>
            </w:r>
          </w:p>
        </w:tc>
      </w:tr>
      <w:tr w14:paraId="58765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Mar>
              <w:top w:w="90" w:type="dxa"/>
              <w:left w:w="110" w:type="dxa"/>
              <w:bottom w:w="90" w:type="dxa"/>
              <w:right w:w="110" w:type="dxa"/>
            </w:tcMar>
          </w:tcPr>
          <w:p w14:paraId="59A775A8">
            <w:r>
              <w:rPr>
                <w:b w:val="0"/>
                <w:bCs w:val="0"/>
                <w:color w:val="1A1A1A"/>
                <w:sz w:val="20"/>
                <w:szCs w:val="20"/>
              </w:rPr>
              <w:t>Siren / Audible Alarm</w:t>
            </w:r>
          </w:p>
        </w:tc>
        <w:tc>
          <w:tcPr>
            <w:tcW w:w="2800" w:type="dxa"/>
            <w:tcMar>
              <w:top w:w="90" w:type="dxa"/>
              <w:left w:w="110" w:type="dxa"/>
              <w:bottom w:w="90" w:type="dxa"/>
              <w:right w:w="110" w:type="dxa"/>
            </w:tcMar>
          </w:tcPr>
          <w:p w14:paraId="3BF836FD">
            <w:r>
              <w:rPr>
                <w:b w:val="0"/>
                <w:bCs w:val="0"/>
                <w:color w:val="1A1A1A"/>
                <w:sz w:val="20"/>
                <w:szCs w:val="20"/>
              </w:rPr>
              <w:t>Rs. 6,000</w:t>
            </w:r>
          </w:p>
        </w:tc>
      </w:tr>
      <w:tr w14:paraId="7591C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Mar>
              <w:top w:w="90" w:type="dxa"/>
              <w:left w:w="110" w:type="dxa"/>
              <w:bottom w:w="90" w:type="dxa"/>
              <w:right w:w="110" w:type="dxa"/>
            </w:tcMar>
          </w:tcPr>
          <w:p w14:paraId="22ED2CBF">
            <w:r>
              <w:rPr>
                <w:b w:val="0"/>
                <w:bCs w:val="0"/>
                <w:color w:val="1A1A1A"/>
                <w:sz w:val="20"/>
                <w:szCs w:val="20"/>
              </w:rPr>
              <w:t>Local Storage (Surveillance-Grade HDD)</w:t>
            </w:r>
          </w:p>
        </w:tc>
        <w:tc>
          <w:tcPr>
            <w:tcW w:w="2800" w:type="dxa"/>
            <w:tcMar>
              <w:top w:w="90" w:type="dxa"/>
              <w:left w:w="110" w:type="dxa"/>
              <w:bottom w:w="90" w:type="dxa"/>
              <w:right w:w="110" w:type="dxa"/>
            </w:tcMar>
          </w:tcPr>
          <w:p w14:paraId="773EDE1F">
            <w:r>
              <w:rPr>
                <w:b w:val="0"/>
                <w:bCs w:val="0"/>
                <w:color w:val="1A1A1A"/>
                <w:sz w:val="20"/>
                <w:szCs w:val="20"/>
              </w:rPr>
              <w:t>Rs. 15,000</w:t>
            </w:r>
          </w:p>
        </w:tc>
      </w:tr>
      <w:tr w14:paraId="7285E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400" w:type="dxa"/>
            <w:tcMar>
              <w:top w:w="90" w:type="dxa"/>
              <w:left w:w="110" w:type="dxa"/>
              <w:bottom w:w="90" w:type="dxa"/>
              <w:right w:w="110" w:type="dxa"/>
            </w:tcMar>
          </w:tcPr>
          <w:p w14:paraId="32A42794">
            <w:r>
              <w:rPr>
                <w:b w:val="0"/>
                <w:bCs w:val="0"/>
                <w:color w:val="1A1A1A"/>
                <w:sz w:val="20"/>
                <w:szCs w:val="20"/>
              </w:rPr>
              <w:t>Estimated Hardware Total (per site)</w:t>
            </w:r>
          </w:p>
        </w:tc>
        <w:tc>
          <w:tcPr>
            <w:tcW w:w="2800" w:type="dxa"/>
            <w:tcMar>
              <w:top w:w="90" w:type="dxa"/>
              <w:left w:w="110" w:type="dxa"/>
              <w:bottom w:w="90" w:type="dxa"/>
              <w:right w:w="110" w:type="dxa"/>
            </w:tcMar>
          </w:tcPr>
          <w:p w14:paraId="0536E50C">
            <w:r>
              <w:rPr>
                <w:b w:val="0"/>
                <w:bCs w:val="0"/>
                <w:color w:val="1A1A1A"/>
                <w:sz w:val="20"/>
                <w:szCs w:val="20"/>
              </w:rPr>
              <w:t>Rs. 279,000</w:t>
            </w:r>
          </w:p>
        </w:tc>
      </w:tr>
    </w:tbl>
    <w:p w14:paraId="42FBB579">
      <w:pPr>
        <w:spacing w:after="130" w:line="288" w:lineRule="auto"/>
        <w:jc w:val="both"/>
      </w:pPr>
      <w:r>
        <w:rPr>
          <w:i/>
          <w:iCs/>
          <w:color w:val="1A1A1A"/>
          <w:sz w:val="21"/>
          <w:szCs w:val="21"/>
        </w:rPr>
        <w:t>Figures exclude installation labor, cabling/mast, and taxes/customs duty on imported components, which will be quoted separately based on final site requirements. UPS/solar backup, where required, is costed separately as a phased add-on.</w:t>
      </w:r>
    </w:p>
    <w:p w14:paraId="2D1BD389">
      <w:pPr>
        <w:pStyle w:val="2"/>
        <w:pBdr>
          <w:bottom w:val="single" w:color="2E5395" w:sz="6" w:space="4"/>
        </w:pBdr>
        <w:spacing w:before="340" w:after="150"/>
      </w:pPr>
      <w:r>
        <w:rPr>
          <w:b/>
          <w:bCs/>
          <w:color w:val="1F3864"/>
          <w:sz w:val="28"/>
          <w:szCs w:val="28"/>
        </w:rPr>
        <w:t>9. Conclusion</w:t>
      </w:r>
    </w:p>
    <w:p w14:paraId="09F82C01">
      <w:pPr>
        <w:spacing w:after="130" w:line="288" w:lineRule="auto"/>
        <w:jc w:val="both"/>
      </w:pPr>
      <w:r>
        <w:rPr>
          <w:color w:val="1A1A1A"/>
          <w:sz w:val="21"/>
          <w:szCs w:val="21"/>
        </w:rPr>
        <w:t>The AI-Based Autonomous Drone Detection &amp; Early Warning System offers a practical, field-ready, and low-cost first line of automated defense against small drone incursions. It combines continuous 360° visual coverage, a purpose-trained AI detection model, and triple-redundant alerting integrated directly into the communication means already used by army units, so that a confirmed threat is flagged and relayed to the right personnel within seconds without depending on constant manual monitoring, and without requiring reliable internet connectivity. Fielded as a complementary layer alongside existing observation and radar assets, it materially closes the detection gap that small, low-cost drones currently exploit, at a cost that allows wide deployment rather than concentration at only a handful of sites.</w:t>
      </w:r>
    </w:p>
    <w:p w14:paraId="1719D7EF">
      <w:pPr>
        <w:pStyle w:val="2"/>
        <w:pBdr>
          <w:bottom w:val="single" w:color="2E5395" w:sz="6" w:space="4"/>
        </w:pBdr>
        <w:spacing w:before="340" w:after="150"/>
      </w:pPr>
      <w:r>
        <w:rPr>
          <w:b/>
          <w:bCs/>
          <w:color w:val="1F3864"/>
          <w:sz w:val="28"/>
          <w:szCs w:val="28"/>
        </w:rPr>
        <w:t>10. Recommendations</w:t>
      </w:r>
    </w:p>
    <w:p w14:paraId="3DB6FAFB">
      <w:pPr>
        <w:pStyle w:val="16"/>
        <w:numPr>
          <w:ilvl w:val="0"/>
          <w:numId w:val="3"/>
        </w:numPr>
        <w:spacing w:after="70" w:line="276" w:lineRule="auto"/>
      </w:pPr>
      <w:r>
        <w:rPr>
          <w:color w:val="1A1A1A"/>
          <w:sz w:val="21"/>
          <w:szCs w:val="21"/>
        </w:rPr>
        <w:t>Approve a single-site pilot deployment at a location to be nominated by the unit, for a 60</w:t>
      </w:r>
      <w:r>
        <w:rPr>
          <w:rFonts w:hint="default"/>
          <w:color w:val="1A1A1A"/>
          <w:sz w:val="21"/>
          <w:szCs w:val="21"/>
          <w:lang w:val="en-US"/>
        </w:rPr>
        <w:t>-</w:t>
      </w:r>
      <w:r>
        <w:rPr>
          <w:color w:val="1A1A1A"/>
          <w:sz w:val="21"/>
          <w:szCs w:val="21"/>
        </w:rPr>
        <w:t>90 day trial period.</w:t>
      </w:r>
    </w:p>
    <w:p w14:paraId="71D1C15A">
      <w:pPr>
        <w:pStyle w:val="16"/>
        <w:numPr>
          <w:ilvl w:val="0"/>
          <w:numId w:val="3"/>
        </w:numPr>
        <w:spacing w:after="70" w:line="276" w:lineRule="auto"/>
      </w:pPr>
      <w:r>
        <w:rPr>
          <w:color w:val="1A1A1A"/>
          <w:sz w:val="21"/>
          <w:szCs w:val="21"/>
        </w:rPr>
        <w:t>Nominate a point of contact from the unit's communications staff to confirm com set / landline / GSM protocol details ahead of the site survey.</w:t>
      </w:r>
    </w:p>
    <w:p w14:paraId="1174E207">
      <w:pPr>
        <w:pStyle w:val="16"/>
        <w:numPr>
          <w:ilvl w:val="0"/>
          <w:numId w:val="3"/>
        </w:numPr>
        <w:spacing w:after="70" w:line="276" w:lineRule="auto"/>
      </w:pPr>
      <w:r>
        <w:rPr>
          <w:color w:val="1A1A1A"/>
          <w:sz w:val="21"/>
          <w:szCs w:val="21"/>
        </w:rPr>
        <w:t>Approve the indicative budget at Section 8 for the pilot site, with UPS/solar backup considered separately if the nominated site lacks reliable mains power.</w:t>
      </w:r>
    </w:p>
    <w:p w14:paraId="2020DB3A">
      <w:pPr>
        <w:pStyle w:val="16"/>
        <w:numPr>
          <w:ilvl w:val="0"/>
          <w:numId w:val="3"/>
        </w:numPr>
        <w:spacing w:after="70" w:line="276" w:lineRule="auto"/>
      </w:pPr>
      <w:r>
        <w:rPr>
          <w:color w:val="1A1A1A"/>
          <w:sz w:val="21"/>
          <w:szCs w:val="21"/>
        </w:rPr>
        <w:t>Schedule a live demonstration of the detection pipeline prior to or during the site survey phase.</w:t>
      </w:r>
    </w:p>
    <w:p w14:paraId="5C88A3C1">
      <w:pPr>
        <w:pStyle w:val="16"/>
        <w:numPr>
          <w:ilvl w:val="0"/>
          <w:numId w:val="3"/>
        </w:numPr>
        <w:spacing w:after="70" w:line="276" w:lineRule="auto"/>
      </w:pPr>
      <w:r>
        <w:rPr>
          <w:color w:val="1A1A1A"/>
          <w:sz w:val="21"/>
          <w:szCs w:val="21"/>
        </w:rPr>
        <w:t>Review pilot performance at the end of the trial period before taking a decision on scaling to additional sites.</w:t>
      </w:r>
    </w:p>
    <w:sectPr>
      <w:headerReference r:id="rId3" w:type="default"/>
      <w:footerReference r:id="rId4" w:type="default"/>
      <w:pgSz w:w="12240" w:h="15840"/>
      <w:pgMar w:top="1350" w:right="1350" w:bottom="1350" w:left="135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D407B">
    <w:pPr>
      <w:jc w:val="center"/>
    </w:pPr>
    <w:r>
      <w:rPr>
        <w:color w:val="888888"/>
        <w:sz w:val="16"/>
        <w:szCs w:val="16"/>
      </w:rPr>
      <w:t xml:space="preserve">Page </w:t>
    </w:r>
    <w:r>
      <w:rPr>
        <w:color w:val="888888"/>
        <w:sz w:val="16"/>
        <w:szCs w:val="16"/>
      </w:rPr>
      <w:fldChar w:fldCharType="begin"/>
    </w:r>
    <w:r>
      <w:rPr>
        <w:color w:val="888888"/>
        <w:sz w:val="16"/>
        <w:szCs w:val="16"/>
      </w:rPr>
      <w:instrText xml:space="preserve">PAGE</w:instrText>
    </w:r>
    <w:r>
      <w:rPr>
        <w:color w:val="888888"/>
        <w:sz w:val="16"/>
        <w:szCs w:val="16"/>
      </w:rPr>
      <w:fldChar w:fldCharType="separate"/>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 xml:space="preserve">NUMPAGES</w:instrText>
    </w:r>
    <w:r>
      <w:rPr>
        <w:color w:val="888888"/>
        <w:sz w:val="16"/>
        <w:szCs w:val="16"/>
      </w:rPr>
      <w:fldChar w:fldCharType="separate"/>
    </w:r>
    <w:r>
      <w:rPr>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2B90E">
    <w:pPr>
      <w:pBdr>
        <w:bottom w:val="single" w:color="CCCCCC" w:sz="4" w:space="4"/>
      </w:pBdr>
      <w:jc w:val="right"/>
    </w:pPr>
    <w:r>
      <w:rPr>
        <w:color w:val="888888"/>
        <w:sz w:val="16"/>
        <w:szCs w:val="16"/>
      </w:rPr>
      <w:t>Drone Detection &amp; Early Warning System —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420" w:hanging="260"/>
      </w:pPr>
    </w:lvl>
  </w:abstractNum>
  <w:abstractNum w:abstractNumId="1">
    <w:nsid w:val="0053208E"/>
    <w:multiLevelType w:val="multilevel"/>
    <w:tmpl w:val="0053208E"/>
    <w:lvl w:ilvl="0" w:tentative="0">
      <w:start w:val="1"/>
      <w:numFmt w:val="bullet"/>
      <w:lvlText w:val="•"/>
      <w:lvlJc w:val="left"/>
      <w:pPr>
        <w:ind w:left="420" w:hanging="260"/>
      </w:pPr>
    </w:lvl>
    <w:lvl w:ilvl="1" w:tentative="0">
      <w:start w:val="1"/>
      <w:numFmt w:val="bullet"/>
      <w:lvlText w:val="–"/>
      <w:lvlJc w:val="left"/>
      <w:pPr>
        <w:ind w:left="840" w:hanging="260"/>
      </w:pPr>
    </w:lvl>
  </w:abstractNum>
  <w:abstractNum w:abstractNumId="2">
    <w:nsid w:val="59ADCABA"/>
    <w:multiLevelType w:val="singleLevel"/>
    <w:tmpl w:val="59ADCABA"/>
    <w:lvl w:ilvl="0" w:tentative="0">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0D053962"/>
    <w:rsid w:val="159F71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1123</Words>
  <Characters>6781</Characters>
  <TotalTime>21</TotalTime>
  <ScaleCrop>false</ScaleCrop>
  <LinksUpToDate>false</LinksUpToDate>
  <CharactersWithSpaces>7875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2026-09-25T11:05:00Z</dcterms:created>
  <dc:creator>Un-named</dc:creator>
  <cp:lastModifiedBy>rana shakeel</cp:lastModifiedBy>
  <dcterms:modified xsi:type="dcterms:W3CDTF">2026-09-25T14:32:06Z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eyJoZGlkIjoiYjYyNDU5NWE1MDA4OWZmMGFlMzNiM2NjYTFmM2Q5MjEiLCJ1c2VySWQiOiIxOTQxODAyNjczODUzIn0=</vt:lpwstr>
  </property>
  <property fmtid="{D5CDD505-2E9C-101B-9397-08002B2CF9AE}" pid="3" name="KSOProductBuildVer">
    <vt:lpwstr>1033-12.1.0.28485</vt:lpwstr>
  </property>
  <property fmtid="{D5CDD505-2E9C-101B-9397-08002B2CF9AE}" pid="4" name="ICV">
    <vt:lpwstr>ABD0621A69A94D868CD9627FF7E05897_12</vt:lpwstr>
  </property>
</Properties>
</file>