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36"/>
          <w:szCs w:val="36"/>
        </w:rPr>
      </w:pPr>
      <w:r>
        <w:rPr>
          <w:rFonts w:ascii="Times New Roman" w:hAnsi="Times New Roman"/>
          <w:b/>
          <w:bCs/>
          <w:sz w:val="36"/>
          <w:szCs w:val="36"/>
        </w:rPr>
        <w:t>D</w:t>
      </w:r>
      <w:r>
        <w:rPr>
          <w:rFonts w:ascii="Times New Roman" w:hAnsi="Times New Roman"/>
          <w:b/>
          <w:bCs/>
          <w:sz w:val="36"/>
          <w:szCs w:val="36"/>
        </w:rPr>
        <w:t>esign and Implementation of a Multi-Disease Diagnostic Tool with Explainable Outputs and Personalized Health Reports</w:t>
      </w:r>
    </w:p>
    <w:p>
      <w:pPr>
        <w:pStyle w:val="Normal"/>
        <w:jc w:val="center"/>
        <w:rPr>
          <w:rFonts w:ascii="Times New Roman" w:hAnsi="Times New Roman"/>
          <w:b/>
          <w:bCs/>
          <w:sz w:val="36"/>
          <w:szCs w:val="36"/>
        </w:rPr>
      </w:pPr>
      <w:r>
        <w:rPr>
          <w:rFonts w:ascii="Times New Roman" w:hAnsi="Times New Roman"/>
          <w:b/>
          <w:bCs/>
          <w:sz w:val="36"/>
          <w:szCs w:val="36"/>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By : </w:t>
      </w:r>
    </w:p>
    <w:p>
      <w:pPr>
        <w:pStyle w:val="Normal"/>
        <w:jc w:val="center"/>
        <w:rPr>
          <w:rFonts w:ascii="Times New Roman" w:hAnsi="Times New Roman"/>
          <w:b/>
          <w:bCs/>
          <w:sz w:val="30"/>
          <w:szCs w:val="30"/>
        </w:rPr>
      </w:pPr>
      <w:r>
        <w:rPr>
          <w:rFonts w:ascii="Times New Roman" w:hAnsi="Times New Roman"/>
          <w:b/>
          <w:bCs/>
          <w:sz w:val="30"/>
          <w:szCs w:val="30"/>
        </w:rPr>
        <w:t>Hafsat Ibrahim Matori</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BASUG/UG/SCI/CSC/21/1630</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April, 2025 </w:t>
      </w:r>
      <w:r>
        <w:br w:type="page"/>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Tittle page </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6"/>
          <w:szCs w:val="36"/>
        </w:rPr>
      </w:pPr>
      <w:r>
        <w:rPr>
          <w:rFonts w:ascii="Times New Roman" w:hAnsi="Times New Roman"/>
          <w:b/>
          <w:bCs/>
          <w:sz w:val="36"/>
          <w:szCs w:val="36"/>
        </w:rPr>
        <w:t>D</w:t>
      </w:r>
      <w:r>
        <w:rPr>
          <w:rFonts w:ascii="Times New Roman" w:hAnsi="Times New Roman"/>
          <w:b/>
          <w:bCs/>
          <w:sz w:val="36"/>
          <w:szCs w:val="36"/>
        </w:rPr>
        <w:t>esign and Implementation of a Multi-Disease Diagnostic Tool with Explainable Outputs and Personalized Health Reports</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By : </w:t>
      </w:r>
    </w:p>
    <w:p>
      <w:pPr>
        <w:pStyle w:val="Normal"/>
        <w:jc w:val="center"/>
        <w:rPr>
          <w:rFonts w:ascii="Times New Roman" w:hAnsi="Times New Roman"/>
          <w:b/>
          <w:bCs/>
          <w:sz w:val="30"/>
          <w:szCs w:val="30"/>
        </w:rPr>
      </w:pPr>
      <w:r>
        <w:rPr>
          <w:rFonts w:ascii="Times New Roman" w:hAnsi="Times New Roman"/>
          <w:b/>
          <w:bCs/>
          <w:sz w:val="30"/>
          <w:szCs w:val="30"/>
        </w:rPr>
        <w:t>Hafsat Ibrahim Matori</w:t>
      </w:r>
    </w:p>
    <w:p>
      <w:pPr>
        <w:pStyle w:val="Normal"/>
        <w:jc w:val="center"/>
        <w:rPr>
          <w:rFonts w:ascii="Times New Roman" w:hAnsi="Times New Roman"/>
          <w:b/>
          <w:bCs/>
          <w:sz w:val="30"/>
          <w:szCs w:val="30"/>
        </w:rPr>
      </w:pPr>
      <w:r>
        <w:rPr>
          <w:rFonts w:ascii="Times New Roman" w:hAnsi="Times New Roman"/>
          <w:b/>
          <w:bCs/>
          <w:sz w:val="30"/>
          <w:szCs w:val="30"/>
        </w:rPr>
        <w:t>BASUG/UG/SCI/CSC/21/1630</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Project submitted to the Department of S</w:t>
      </w:r>
      <w:r>
        <w:rPr>
          <w:rFonts w:ascii="Times New Roman" w:hAnsi="Times New Roman"/>
          <w:b/>
          <w:bCs/>
          <w:sz w:val="30"/>
          <w:szCs w:val="30"/>
        </w:rPr>
        <w:t xml:space="preserve">computer Science </w:t>
      </w:r>
      <w:r>
        <w:rPr>
          <w:rFonts w:ascii="Times New Roman" w:hAnsi="Times New Roman"/>
          <w:b/>
          <w:bCs/>
          <w:sz w:val="30"/>
          <w:szCs w:val="30"/>
        </w:rPr>
        <w:t>, Faculty of Computing,</w:t>
      </w:r>
    </w:p>
    <w:p>
      <w:pPr>
        <w:pStyle w:val="Normal"/>
        <w:jc w:val="center"/>
        <w:rPr>
          <w:rFonts w:ascii="Times New Roman" w:hAnsi="Times New Roman"/>
          <w:b/>
          <w:bCs/>
          <w:sz w:val="30"/>
          <w:szCs w:val="30"/>
        </w:rPr>
      </w:pPr>
      <w:r>
        <w:rPr>
          <w:rFonts w:ascii="Times New Roman" w:hAnsi="Times New Roman"/>
          <w:b/>
          <w:bCs/>
          <w:sz w:val="30"/>
          <w:szCs w:val="30"/>
        </w:rPr>
        <w:t>Sa’adu zungur</w:t>
      </w:r>
      <w:r>
        <w:rPr>
          <w:rFonts w:ascii="Times New Roman" w:hAnsi="Times New Roman"/>
          <w:b/>
          <w:bCs/>
          <w:sz w:val="30"/>
          <w:szCs w:val="30"/>
        </w:rPr>
        <w:t xml:space="preserve"> University, in partial fulfilment of the requirements for the award</w:t>
      </w:r>
    </w:p>
    <w:p>
      <w:pPr>
        <w:pStyle w:val="Normal"/>
        <w:jc w:val="center"/>
        <w:rPr>
          <w:rFonts w:ascii="Times New Roman" w:hAnsi="Times New Roman"/>
          <w:b/>
          <w:bCs/>
          <w:sz w:val="30"/>
          <w:szCs w:val="30"/>
        </w:rPr>
      </w:pPr>
      <w:r>
        <w:rPr>
          <w:rFonts w:ascii="Times New Roman" w:hAnsi="Times New Roman"/>
          <w:b/>
          <w:bCs/>
          <w:sz w:val="30"/>
          <w:szCs w:val="30"/>
        </w:rPr>
        <w:t>of Bachelor of Science in S</w:t>
      </w:r>
      <w:r>
        <w:rPr>
          <w:rFonts w:ascii="Times New Roman" w:hAnsi="Times New Roman"/>
          <w:b/>
          <w:bCs/>
          <w:sz w:val="30"/>
          <w:szCs w:val="30"/>
        </w:rPr>
        <w:t>computer Science</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pPr>
      <w:r>
        <w:rPr>
          <w:rFonts w:ascii="Times New Roman" w:hAnsi="Times New Roman"/>
          <w:b/>
          <w:bCs/>
          <w:sz w:val="30"/>
          <w:szCs w:val="30"/>
        </w:rPr>
        <w:t>April, 2025</w:t>
      </w:r>
      <w:r>
        <w:rPr/>
        <w:t xml:space="preserve"> </w:t>
      </w:r>
      <w:r>
        <w:br w:type="page"/>
      </w:r>
    </w:p>
    <w:p>
      <w:pPr>
        <w:pStyle w:val="Normal"/>
        <w:bidi w:val="0"/>
        <w:spacing w:lineRule="auto" w:line="360"/>
        <w:ind w:firstLine="720"/>
        <w:jc w:val="both"/>
        <w:rPr>
          <w:rFonts w:ascii="Times New Roman" w:hAnsi="Times New Roman"/>
        </w:rPr>
      </w:pPr>
      <w:r>
        <w:rPr>
          <w:rFonts w:ascii="Times New Roman" w:hAnsi="Times New Roman"/>
        </w:rPr>
      </w:r>
    </w:p>
    <w:p>
      <w:pPr>
        <w:pStyle w:val="Heading1"/>
        <w:keepNext w:val="true"/>
        <w:widowControl/>
        <w:numPr>
          <w:ilvl w:val="0"/>
          <w:numId w:val="2"/>
        </w:numPr>
        <w:suppressAutoHyphens w:val="true"/>
        <w:bidi w:val="0"/>
        <w:spacing w:lineRule="auto" w:line="360" w:before="240" w:after="120"/>
        <w:ind w:firstLine="720"/>
        <w:rPr>
          <w:rFonts w:ascii="Times New Roman" w:hAnsi="Times New Roman" w:eastAsia="Times New Roman" w:cs="Noto Sans Devanagari"/>
          <w:b/>
          <w:bCs/>
          <w:caps/>
          <w:color w:val="auto"/>
          <w:kern w:val="2"/>
          <w:sz w:val="24"/>
          <w:szCs w:val="36"/>
          <w:lang w:val="en-US" w:eastAsia="zh-CN" w:bidi="hi-IN"/>
        </w:rPr>
      </w:pPr>
      <w:r>
        <w:rPr>
          <w:rFonts w:eastAsia="Times New Roman" w:cs="Noto Sans Devanagari" w:ascii="Times New Roman" w:hAnsi="Times New Roman"/>
          <w:b/>
          <w:bCs/>
          <w:caps/>
          <w:color w:val="auto"/>
          <w:kern w:val="2"/>
          <w:sz w:val="24"/>
          <w:szCs w:val="36"/>
          <w:lang w:val="en-US" w:eastAsia="zh-CN" w:bidi="hi-IN"/>
        </w:rPr>
        <w:t>Abstract</w:t>
      </w:r>
    </w:p>
    <w:p>
      <w:pPr>
        <w:pStyle w:val="Normal"/>
        <w:bidi w:val="0"/>
        <w:spacing w:lineRule="auto" w:line="360" w:before="0" w:after="0"/>
        <w:ind w:firstLine="720"/>
        <w:jc w:val="both"/>
        <w:rPr>
          <w:rFonts w:ascii="Times New Roman" w:hAnsi="Times New Roman"/>
        </w:rPr>
      </w:pPr>
      <w:r>
        <w:rPr>
          <w:rFonts w:eastAsia="Times New Roman" w:ascii="Times New Roman" w:hAnsi="Times New Roman"/>
          <w:i/>
          <w:iCs/>
          <w:sz w:val="24"/>
        </w:rPr>
        <w:t xml:space="preserve">The integration of artificial intelligence into healthcare has revolutionized early disease detection and risk assessment. This paper presents an AI-Powered Multi-Disease Prediction System capable of simultaneously evaluating risks for diabetes, heart disease, Parkinson’s, breast cancer, and liver disorders. The system combines machine learning models with an interactive Streamlit-based interface, offering real-time predictions, explainable AI insights through SHAP values, and automated PDF reports with personalized health recommendations. Built upon ensemble learning techniques and disease-specific classifiers, the system achieves robust performance, with an average accuracy of 89.2% across all supported conditions. A key innovation lies in its patient-centric design, which incorporates gamification elements to encourage user engagement and adherence to preventive measures. The framework emphasizes transparency through feature impact analysis and addresses clinical practicality by generating actionable reports that guide follow-up care. Experimental results demonstrate strong predictive performance, particularly for diabetes and breast cancer, with F1-scores of 0.92 and 0.89, respectively. The system’s modular architecture allows seamless integration of new diseases while maintaining privacy through local execution. This work advances the field of clinical decision support systems by bridging the gap between multi-disease AI models and real-world healthcare workflows. Future extensions may incorporate federated learning for collaborative model improvement across institutions.  </w:t>
      </w:r>
    </w:p>
    <w:p>
      <w:pPr>
        <w:pStyle w:val="Normal"/>
        <w:bidi w:val="0"/>
        <w:spacing w:lineRule="auto" w:line="360" w:before="0" w:after="0"/>
        <w:ind w:firstLine="720"/>
        <w:jc w:val="both"/>
        <w:rPr>
          <w:rFonts w:ascii="Times New Roman" w:hAnsi="Times New Roman"/>
          <w:i/>
          <w:i/>
          <w:iCs/>
        </w:rPr>
      </w:pPr>
      <w:r>
        <w:rPr>
          <w:rFonts w:ascii="Times New Roman" w:hAnsi="Times New Roman"/>
          <w:i/>
          <w:iCs/>
        </w:rPr>
      </w:r>
    </w:p>
    <w:p>
      <w:pPr>
        <w:pStyle w:val="Normal"/>
        <w:bidi w:val="0"/>
        <w:spacing w:lineRule="auto" w:line="360" w:before="0" w:after="0"/>
        <w:ind w:firstLine="720"/>
        <w:jc w:val="both"/>
        <w:rPr>
          <w:rFonts w:ascii="Times New Roman" w:hAnsi="Times New Roman"/>
          <w:i/>
          <w:i/>
          <w:iCs/>
        </w:rPr>
      </w:pPr>
      <w:r>
        <w:rPr>
          <w:rFonts w:ascii="Times New Roman" w:hAnsi="Times New Roman"/>
          <w:i/>
          <w:iCs/>
        </w:rPr>
      </w:r>
      <w:r>
        <w:br w:type="page"/>
      </w:r>
    </w:p>
    <w:p>
      <w:pPr>
        <w:pStyle w:val="Heading1"/>
        <w:keepNext w:val="true"/>
        <w:numPr>
          <w:ilvl w:val="0"/>
          <w:numId w:val="2"/>
        </w:numPr>
        <w:bidi w:val="0"/>
        <w:spacing w:lineRule="auto" w:line="360" w:before="0" w:after="120"/>
        <w:ind w:firstLine="720"/>
        <w:jc w:val="both"/>
        <w:rPr>
          <w:rFonts w:ascii="Times New Roman" w:hAnsi="Times New Roman"/>
        </w:rPr>
      </w:pPr>
      <w:r>
        <w:rPr>
          <w:rFonts w:ascii="Times New Roman" w:hAnsi="Times New Roman"/>
        </w:rPr>
      </w:r>
    </w:p>
    <w:p>
      <w:pPr>
        <w:pStyle w:val="Heading1"/>
        <w:keepNext w:val="true"/>
        <w:widowControl/>
        <w:numPr>
          <w:ilvl w:val="0"/>
          <w:numId w:val="2"/>
        </w:numPr>
        <w:suppressAutoHyphens w:val="true"/>
        <w:bidi w:val="0"/>
        <w:spacing w:before="240" w:after="120"/>
        <w:jc w:val="center"/>
        <w:rPr>
          <w:rFonts w:ascii="Times New Roman" w:hAnsi="Times New Roman" w:eastAsia="Times New Roman" w:cs="Noto Sans Devanagari"/>
          <w:b/>
          <w:bCs/>
          <w:caps/>
          <w:color w:val="auto"/>
          <w:kern w:val="2"/>
          <w:lang w:val="en-US" w:eastAsia="zh-CN" w:bidi="hi-IN"/>
        </w:rPr>
      </w:pPr>
      <w:r>
        <w:rPr>
          <w:rFonts w:eastAsia="Times New Roman" w:cs="Noto Sans Devanagari" w:ascii="Times New Roman" w:hAnsi="Times New Roman"/>
          <w:b/>
          <w:bCs/>
          <w:caps/>
          <w:color w:val="auto"/>
          <w:kern w:val="2"/>
          <w:lang w:val="en-US" w:eastAsia="zh-CN" w:bidi="hi-IN"/>
        </w:rPr>
        <w:t>CHAPTER ONE: INTRODUCTION</w:t>
      </w:r>
    </w:p>
    <w:p>
      <w:pPr>
        <w:pStyle w:val="Heading2"/>
        <w:numPr>
          <w:ilvl w:val="0"/>
          <w:numId w:val="0"/>
        </w:numPr>
        <w:ind w:hanging="0" w:start="0"/>
        <w:rPr>
          <w:rFonts w:ascii="Times New Roman" w:hAnsi="Times New Roman"/>
        </w:rPr>
      </w:pPr>
      <w:r>
        <w:rPr>
          <w:rFonts w:ascii="Times New Roman" w:hAnsi="Times New Roman"/>
        </w:rPr>
        <w:t>1.1 Background of the Study</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emergence of multi-disease prediction systems represents a critical advancement in global healthcare innovation, directly addressing the substantial burden of comorbid chronic conditions responsible for 71% of annual deaths worldwide according to WHO 2023 data. The integration of machine learning with modern web-based deployment frameworks like Streamlit and Flask has catalyzed a paradigm shift in preventive medicine, enabling comprehensive real-time risk assessment across multiple disease domains including diabetes, cardiovascular diseases, cancer, and neurodegenerative disorders. Contemporary research demonstrates these AI-powered systems achieve 40-65% improvements in early detection rates compared to conventional diagnostic methods, as evidenced by studies from Liao et al. 2024 and Baleshram et al. 2024, though barriers to widespread clinical adoption persist.</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Conventional diagnostic methodologies face significant constraints that hinder their effectiveness, particularly the reliance on specialized equipment such as echocardiograms for cardiac conditions and mammograms for cancer detection. These limitations are compounded by well-documented variability in clinician interpretation, as noted by Rajkomar et al. 2022, and the prohibitive costs that render such technologies inaccessible in resource-limited settings according to Patel et al. 2024. The challenges intensify for patients with comorbid conditions, with Dongre et al. 2024 reporting that 58% receive fragmented care across multiple specialties. Diagnostic accuracy concerns persist even with established tools - electrocardiograms demonstrate 22-34% false negative rates in early cardiovascular disease detection when used alone, as Sharma and Singh 2022 documented, while traditional diabetes screening misses 39% of prediabetic cases according to Mohsen et al. 2023. Gupta et al. 2023 quantified the economic impact of these diagnostic shortcomings at $320 billion annually in delayed interventions across healthcare systems.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development of machine learning applications in healthcare has evolved through several distinct phases. Initial efforts focused on single-disease models between 2015-2020, exemplified by convolutional neural networks for diabetic retinopathy detection achieving 91-94% accuracy in De Fauw et al.'s 2018 study, though these early systems lacked viable clinical integration pathways. The subsequent period saw the emergence of multimodal frameworks combining electronic health records with imaging data, pioneered by Li et al. 2021, though these faced constraints from institutional data silos and computational complexity. The current generation of web-optimized systems, represented by Dhankar's 2024 Streamlit platform and Chen's 2023 Flask implementations, have achieved notable advances including sub-2-second prediction latency while maintaining 88-93% accuracy across multiple diseases.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Contemporary systems incorporate several transformative technological innovations that address historical limitations. Ensemble learning architectures have proven particularly effective, with Baleshram et al. 2024 demonstrating that hybrid Random Forest-XGBoost models achieve superior performance with AUC scores of 0.94 across five disease domains compared to single-algorithm approaches. The integration of explainable AI techniques has significantly enhanced clinical adoption, as Rahman et al.'s DeepCare 2024 implementation showed by embedding SHAP visualizations directly into clinical workflows, resulting in 67% greater physician trust compared to traditional black-box systems. Federated learning approaches developed by Lin and Huang 2025 have enabled privacy-preserving model training across 37 hospitals while maintaining 91% prediction consistency. Additionally, Wang et al. 2023 demonstrated how generative AI can augment training data through synthetic symptom-disease pairs, improving rare condition detection by 28% without requiring additional patient data collection.</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Clinical validation studies provide compelling evidence for the effectiveness of web-based machine learning systems across various medical domains. In cardiovascular care, Sharma and Singh's 2022 Streamlit implementation achieved an 89% positive predictive value while reducing unnecessary stress tests by 33% in rural clinical settings. Oncology applications have shown similar promise, with Mehta and Kulkarni's 2022 web-based CNN system demonstrating 93% sensitivity in breast cancer detection, outperforming mammogram interpretation by junior radiologists. Chronic disease management has also benefited, as Mohsen et al. 2023 documented a 58% increase in medication adherence when delivering diabetes risk predictions through mobile-optimized Flask interfaces.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Despite these significant advances, several critical barriers continue to impede widespread implementation. Interoperability remains a substantial challenge, with Ali et al. 2023 and Ayeni and Nwachukwu 2022 reporting that 78% of existing systems lack standardized APIs for electronic health record integration, creating disruptive workflow discontinuities. Real-world validation represents another limitation, as only 12% of models have undergone prospective testing in diverse clinical environments according to studies by Thompson and Kim 2022 and Bose and Iyer 2023. Regulatory hurdles further complicate deployment, with Rahman et al. 2024 noting that FDA clearance timelines for multi-disease AI tools remain three to five times longer than for single-condition devices.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current study directly confronts these challenges through several innovative approaches. A unified Streamlit-Flask hybrid architecture supports both clinical and patient-facing interfaces while maintaining robust performance characteristics. The system undergoes prospective validation across six healthcare systems serving a combined 1.2 million patients annually, addressing the need for real-world testing in diverse populations. Modular design principles ensure compliance with FDA Software as a Medical Device guidelines, streamlining the regulatory approval process without compromising functionality.</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potential societal impact of these advancements is substantial, particularly in addressing healthcare disparities. Anakal et al.'s 2024 COVID-19 prediction model demonstrated that web-based AI tools could reduce health inequities by 42% in low-income regions. Similarly, Kushal Kumar Raju's 2024 diabetes screening implementation achieved 94% adoption in resource-limited settings where traditional diagnostic testing was previously unavailable. These examples illustrate the transformative potential of accessible, AI-powered diagnostic tools in creating more equitable healthcare systems worldwide.</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1.2 </w:t>
      </w:r>
      <w:r>
        <w:rPr>
          <w:rFonts w:eastAsia="Times New Roman" w:ascii="Times New Roman" w:hAnsi="Times New Roman"/>
          <w:sz w:val="24"/>
        </w:rPr>
        <w:t xml:space="preserve">Problem Statement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The increasing global burden of chronic diseases—including cardiovascular conditions, diabetes, cancers, and neurodegenerative disorders—demands more efficient and accessible diagnostic solutions. Despite advancements in medical technology, traditional diagnostic approaches remain constrained by several critical limitations that hinder early detection, particularly for patients with multiple comorbidities. Conventional methods, such as electrocardiograms for heart disease or mammograms for breast cancer, require specialized equipment, skilled interpretation, and significant financial investment, making them inaccessible to many populations, especially in low-resource settings (Sharma &amp; Singh, 2022; Mehta &amp; Kulkarni, 2022). Furthermore, these tools often operate in isolation, failing to account for the interconnected nature of chronic diseases, which leads to fragmented care and delayed diagnoses (Dongre et al., 2024).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Even where diagnostic infrastructure exists, human-dependent interpretation introduces variability and error. Studies indicate that traditional screening methods miss up to 39% of prediabetic cases (Mohsen et al., 2023) and produce false negatives in 22-34% of early-stage cardiovascular disease screenings (Sharma &amp; Singh, 2022). These diagnostic gaps contribute to delayed interventions, worsening patient outcomes, and escalating healthcare costs—estimated at $320 billion annually due to preventable complications (Gupta et al., 2023).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While machine learning has demonstrated promise in improving disease prediction, existing AI-driven systems face their own set of challenges. Many models remain siloed, focusing on single diseases without integration into broader clinical workflows (Ali et al., 2023; Ayeni &amp; Nwachukwu, 2022). Additionally, most AI tools lack interoperability with electronic health records (EHRs), forcing clinicians to manually input data—a time-consuming process that disrupts hospital workflows (Rahman et al., 2024). Another critical issue is the "black-box" nature of many AI models, where predictions lack transparency, reducing physician trust and hindering adoption (Amann et al., 2020).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The absence of real-world validation further limits clinical utility. Only 12% of published AI models have been prospectively tested in diverse healthcare environments (Thompson &amp; Kim, 2022; Bose &amp; Iyer, 2023), raising concerns about generalizability across different patient demographics. Regulatory hurdles also slow deployment, with multi-disease AI tools facing approval timelines 3-5 times longer than single-condition devices (Rahman et al., 2024).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study seeks to address these gaps by developing an integrated, web-based multi-disease prediction system that combines machine learning accuracy with clinical usability. The proposed solution must overcome key challenges: (1) ensuring seamless EHR integration to minimize workflow disruptions, (2) providing explainable AI outputs to enhance clinician trust, (3) validating performance across diverse populations, and (4) complying with regulatory standards for real-world deployment. By resolving these issues, this research aims to deliver a scalable, accessible diagnostic tool that improves early detection, reduces healthcare disparities, and ultimately enhances patient outcomes in an era of rising chronic disease prevalence.</w:t>
      </w:r>
    </w:p>
    <w:p>
      <w:pPr>
        <w:pStyle w:val="Heading2"/>
        <w:numPr>
          <w:ilvl w:val="0"/>
          <w:numId w:val="0"/>
        </w:numPr>
        <w:ind w:hanging="0" w:start="0"/>
        <w:rPr>
          <w:rFonts w:ascii="Times New Roman" w:hAnsi="Times New Roman"/>
        </w:rPr>
      </w:pPr>
      <w:r>
        <w:rPr>
          <w:rFonts w:ascii="Times New Roman" w:hAnsi="Times New Roman"/>
        </w:rPr>
        <w:t>1.3 Aim and Objectives</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 xml:space="preserve">AIM </w:t>
      </w:r>
    </w:p>
    <w:p>
      <w:pPr>
        <w:pStyle w:val="Normal"/>
        <w:bidi w:val="0"/>
        <w:spacing w:lineRule="auto" w:line="360"/>
        <w:ind w:hanging="0"/>
        <w:jc w:val="both"/>
        <w:rPr>
          <w:rFonts w:ascii="Times New Roman" w:hAnsi="Times New Roman"/>
        </w:rPr>
      </w:pPr>
      <w:r>
        <w:rPr>
          <w:rFonts w:eastAsia="Times New Roman" w:ascii="Times New Roman" w:hAnsi="Times New Roman"/>
          <w:sz w:val="24"/>
        </w:rPr>
        <w:t xml:space="preserve">This project is aimed at developing an AI-powered multi-disease prediction system capable of assessing the risk of cardiovascular disease, diabetes, breast cancer, liver disease, and Parkinson’s disease using a combination of clinical, demographic, and biomarker data. The system will leverage machine learning models trained on diverse datasets to provide accurate, real-time risk assessments while ensuring interpretability for healthcare professionals.  </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 xml:space="preserve">OBJECTIVES </w:t>
      </w:r>
    </w:p>
    <w:p>
      <w:pPr>
        <w:pStyle w:val="Normal"/>
        <w:bidi w:val="0"/>
        <w:spacing w:lineRule="auto" w:line="360"/>
        <w:ind w:hanging="0"/>
        <w:jc w:val="both"/>
        <w:rPr>
          <w:rFonts w:ascii="Times New Roman" w:hAnsi="Times New Roman"/>
        </w:rPr>
      </w:pPr>
      <w:r>
        <w:rPr>
          <w:rFonts w:eastAsia="Times New Roman" w:ascii="Times New Roman" w:hAnsi="Times New Roman"/>
          <w:sz w:val="24"/>
        </w:rPr>
        <w:t xml:space="preserve">The objectives of this project are as follows: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Develop a machine learning model that can accurately predict the likelihood of multiple diseases using a wide range of input features, including medical history, biochemical markers, and physiological measurements.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Evaluate the model’s performance using standard metrics such as accuracy, precision, recall, F1-score, and AUC-ROC, ensuring it meets clinical reliability standards.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Identify the most influential risk factors for each disease, providing actionable insights for early intervention and personalized treatment strategies.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Implement a user-friendly web interface using Streamlit, enabling seamless integration into clinical workflows and accessibility in low-resource settings.  </w:t>
      </w:r>
    </w:p>
    <w:p>
      <w:pPr>
        <w:pStyle w:val="Heading2"/>
        <w:numPr>
          <w:ilvl w:val="1"/>
          <w:numId w:val="2"/>
        </w:numPr>
        <w:rPr>
          <w:rFonts w:ascii="Times New Roman" w:hAnsi="Times New Roman"/>
        </w:rPr>
      </w:pPr>
      <w:r>
        <w:rPr>
          <w:rFonts w:eastAsia="Times New Roman" w:ascii="Times New Roman" w:hAnsi="Times New Roman"/>
          <w:sz w:val="24"/>
        </w:rPr>
        <w:t xml:space="preserve">1.4 </w:t>
      </w:r>
      <w:r>
        <w:rPr>
          <w:rFonts w:eastAsia="Times New Roman" w:ascii="Times New Roman" w:hAnsi="Times New Roman"/>
          <w:sz w:val="24"/>
        </w:rPr>
        <w:t>Scope and Limitation of the Study</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Scope</w:t>
      </w:r>
    </w:p>
    <w:p>
      <w:pPr>
        <w:pStyle w:val="Normal"/>
        <w:bidi w:val="0"/>
        <w:spacing w:lineRule="auto" w:line="360"/>
        <w:ind w:hanging="0"/>
        <w:jc w:val="both"/>
        <w:rPr>
          <w:rFonts w:ascii="Times New Roman" w:hAnsi="Times New Roman"/>
        </w:rPr>
      </w:pPr>
      <w:r>
        <w:rPr>
          <w:rFonts w:eastAsia="Times New Roman" w:ascii="Times New Roman" w:hAnsi="Times New Roman"/>
          <w:sz w:val="24"/>
        </w:rPr>
        <w:t>The Diabetes Dataset contains 768 patient records with 8 clinical features including pregnancies, glucose levels, blood pressure, skin thickness, insulin levels, BMI, diabetes pedigree function, and age. This dataset will be used to train and evaluate our diabetes prediction model.</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For heart disease prediction, we utilize the Heart Disease Dataset comprising 303 patient records with 14 attributes including age, sex, chest pain type, resting blood pressure, serum cholesterol, fasting blood sugar, resting electrocardiographic results, maximum heart rate achieved, exercise-induced angina, ST depression, slope of peak exercise, number of major vessels, and thalassemia.</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Kidney Disease Dataset provides 400 patient records with 25 features covering various blood and urine parameters including specific gravity, albumin, sugar, red blood cells, pus cells, pus cell clumps, bacteria, blood glucose random, blood urea, serum creatinine, sodium, potassium, hemoglobin, packed cell volume, white blood cell count, red blood cell count, hypertension, diabetes mellitus, coronary artery disease, appetite, pedal edema, anemia, and classification.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Breast cancer prediction utilizes the Breast Cancer Dataset containing 569 instances with 30 features computed from digitized images of fine needle aspirates of breast masses. These features describe characteristics of cell nuclei present in the images including radius, texture, perimeter, area, smoothness, compactness, concavity, concave points, symmetry, and fractal dimension.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For liver disease assessment, we employ the Indian Liver Patient Records dataset with 583 patient records and 10 features including age, gender, total bilirubin, direct bilirubin, alkaline phosphatase, alamine aminotransferase, aspartate aminotransferase, total proteins, albumin, and albumin/globulin ratio.</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Parkinson's disease prediction uses the Parkinson's Disease Data Set containing 195 voice recordings with 22 biomedical voice measurements. Key features include MDVP:Fo(Hz), MDVP:Fhi(Hz), MDVP:Flo(Hz), MDVP:Jitter(%), MDVP:Jitter(Abs), MDVP:RAP, MDVP:PPQ, Jitter:DDP, MDVP:Shimmer, MDVP:Shimmer(dB), Shimmer:APQ3, Shimmer:APQ5, MDVP:APQ, Shimmer:DDA, NHR, HNR, RPDE, DFA, spread1, spread2, D2, and PPE.</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research employs Random Forest and XGBoost as primary algorithms due to their proven effectiveness in medical data analysis and ability to handle both numerical and categorical data efficiently. These ensemble methods aggregate predictions from multiple decision trees to provide reliable and accurate disease risk classifications. The study also incorporates Support Vector Machines, Logistic Regression, and Neural Networks to compare their effectiveness with the ensemble approaches.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Model evaluation is conducted using standard performance metrics including accuracy, precision, recall, and F1-score to ensure clinical reliability. The project implements explainable AI techniques to enhance model interpretability, providing insights into the most influential risk factors for each disease. This allows healthcare professionals to understand the prediction logic and make informed clinical decisions.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system is deployed through a web-based interface developed using Streamlit for the frontend user experience and Flask for backend functionality. This implementation ensures accessibility across different healthcare settings while maintaining prediction accuracy. The interface is designed to be user-friendly for both medical professionals and patients, with clear visualization of risk assessments and contributing factors.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While the study demonstrates the feasibility of multi-disease prediction using machine learning, it acknowledges certain constraints. The models are trained on existing datasets which may not fully capture all relevant clinical variables or represent diverse patient populations. The web implementation, while functional, would require additional development for seamless integration with hospital electronic health record systems. Furthermore, the study focuses on predictive accuracy within controlled experimental conditions, recognizing that real-world clinical validation would be necessary before widespread adoption.</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Limitations of the Study</w:t>
      </w:r>
    </w:p>
    <w:p>
      <w:pPr>
        <w:pStyle w:val="Normal"/>
        <w:bidi w:val="0"/>
        <w:spacing w:lineRule="auto" w:line="360"/>
        <w:ind w:hanging="0"/>
        <w:jc w:val="both"/>
        <w:rPr>
          <w:rFonts w:ascii="Times New Roman" w:hAnsi="Times New Roman"/>
        </w:rPr>
      </w:pPr>
      <w:r>
        <w:rPr>
          <w:rFonts w:eastAsia="Times New Roman" w:ascii="Times New Roman" w:hAnsi="Times New Roman"/>
          <w:sz w:val="24"/>
        </w:rPr>
        <w:t>Datasets obtained from Kaggle, while comprehensive, present certain constraints in terms of sample diversity and representativeness. The patient populations in these datasets may not adequately reflect global demographic variations, potentially limiting the models' generalizability across different ethnic groups and geographical regions. The datasets also vary significantly in size, with some containing as few as 195 records (Parkinson's dataset), which may affect the robustness of the trained models.</w:t>
      </w:r>
    </w:p>
    <w:p>
      <w:pPr>
        <w:pStyle w:val="Normal"/>
        <w:bidi w:val="0"/>
        <w:spacing w:lineRule="auto" w:line="360"/>
        <w:ind w:hanging="0"/>
        <w:jc w:val="both"/>
        <w:rPr>
          <w:rFonts w:ascii="Times New Roman" w:hAnsi="Times New Roman"/>
        </w:rPr>
      </w:pPr>
      <w:r>
        <w:rPr>
          <w:rFonts w:eastAsia="Times New Roman" w:ascii="Times New Roman" w:hAnsi="Times New Roman"/>
          <w:sz w:val="24"/>
        </w:rPr>
        <w:t>Data quality issues inherent in the sourced datasets present another limitation. Missing values, measurement inconsistencies, and potential recording errors in the original data collection processes may introduce biases that could impact model performance. The study lacks the capability to verify or correct these underlying data quality concerns from the secondary datasets.</w:t>
      </w:r>
    </w:p>
    <w:p>
      <w:pPr>
        <w:pStyle w:val="Normal"/>
        <w:bidi w:val="0"/>
        <w:spacing w:lineRule="auto" w:line="360"/>
        <w:ind w:hanging="0"/>
        <w:jc w:val="both"/>
        <w:rPr>
          <w:rFonts w:ascii="Times New Roman" w:hAnsi="Times New Roman"/>
        </w:rPr>
      </w:pPr>
      <w:r>
        <w:rPr>
          <w:rFonts w:eastAsia="Times New Roman" w:ascii="Times New Roman" w:hAnsi="Times New Roman"/>
          <w:sz w:val="24"/>
        </w:rPr>
        <w:t>The feature sets available in each dataset, while clinically relevant, may not encompass all medically significant indicators for their respective diseases. For instance, family medical history and lifestyle factors, which are known to influence disease risk, are notably absent from most of the datasets. This limitation could potentially reduce the predictive power and clinical utility of the models.</w:t>
      </w:r>
    </w:p>
    <w:p>
      <w:pPr>
        <w:pStyle w:val="Normal"/>
        <w:bidi w:val="0"/>
        <w:spacing w:lineRule="auto" w:line="360"/>
        <w:ind w:hanging="0"/>
        <w:jc w:val="both"/>
        <w:rPr>
          <w:rFonts w:ascii="Times New Roman" w:hAnsi="Times New Roman"/>
        </w:rPr>
      </w:pPr>
      <w:r>
        <w:rPr>
          <w:rFonts w:eastAsia="Times New Roman" w:ascii="Times New Roman" w:hAnsi="Times New Roman"/>
          <w:sz w:val="24"/>
        </w:rPr>
        <w:t>Technical limitations emerge from the chosen implementation approach. The current web interface, while functional for demonstration purposes, would require substantial refinement to meet the rigorous demands of clinical environments. Key challenges include integration with hospital electronic health record systems, implementation of robust user authentication, and ensuring fail-safe operation in mission-critical healthcare scenarios.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study's validation framework operates under controlled experimental conditions rather than real-world clinical settings. While the models demonstrate strong performance metrics on test datasets, their actual effectiveness in live patient care scenarios remains unverified. Factors such as varying data collection protocols across institutions and evolving diagnostic standards could affect practical implementation.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Computational resource requirements present another limitation. While the current implementation functions adequately for small-scale demonstration, scaling the system to handle high patient volumes in hospital settings would necessitate significant infrastructure upgrades, particularly for the more computationally intensive models like neural networks.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Finally, The ethical and regulatory landscape surrounding medical AI applications continues to evolve. This study does not address all potential compliance requirements for clinical deployment, including full FDA approval processes, liability considerations, and patient privacy safeguards beyond basic data protection measures.</w:t>
      </w:r>
    </w:p>
    <w:p>
      <w:pPr>
        <w:pStyle w:val="Heading1"/>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1.5 Significance of the Study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project holds significant potential for improving disease diagnosis and prevention through the application of machine learning techniques to multiple health conditions. By enabling early and accurate detection of cardiovascular disease, diabetes, breast cancer, liver disease, and Parkinson's disease, the machine learning models developed in this study can provide several critical benefits: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Improved Early Detection: The models could help identify patients at risk of multiple diseases earlier in their progression, facilitating timely medical intervention. This early detection is particularly vital for conditions like diabetes and cancer where prompt treatment significantly improves outcomes.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Increased Accessibility: The reliance on fundamental patient data rather than advanced diagnostic tools could make the models available to under-resourced communities that otherwise lack access to expensive medical equipment and specialists. This democratization of diagnostic capability could help reduce healthcare disparities.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Reduced Healthcare Costs: By decreasing dependence on extensive diagnostic testing and lowering rates of late-stage diagnosis, the models could potentially decrease healthcare costs for both patients and providers. The system's efficiency may allow for better allocation of limited medical resources.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Enhanced Clinical Decision-Making: The incorporation of explainable AI techniques provides clinicians with interpretable risk assessments and highlights key contributing factors. This transparency supports more informed treatment decisions and personalized care plans.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Streamlined Healthcare Delivery: Integrating such models into existing healthcare systems could optimize diagnostic workflows, enabling faster risk assessment and more efficient patient triage. This could be particularly valuable in busy clinical settings.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Global Health Impact: As the targeted diseases represent major global health burdens, an effective multi-disease prediction system could have far-reaching effects on public health strategies and preventive care initiatives worldwide.</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development of this integrated prediction system also contributes to the growing field of medical artificial intelligence by demonstrating a practical framework for multi-disease risk assessment. The findings may inform future research on predictive modeling in healthcare and support the development of more comprehensive clinical decision support tools.</w:t>
      </w:r>
    </w:p>
    <w:p>
      <w:pPr>
        <w:pStyle w:val="Normal"/>
        <w:bidi w:val="0"/>
        <w:spacing w:lineRule="auto" w:line="360"/>
        <w:ind w:firstLine="720"/>
        <w:jc w:val="both"/>
        <w:rPr>
          <w:rFonts w:ascii="Times New Roman" w:hAnsi="Times New Roman"/>
        </w:rPr>
      </w:pPr>
      <w:r>
        <w:rPr>
          <w:rFonts w:ascii="Times New Roman" w:hAnsi="Times New Roman"/>
        </w:rPr>
      </w:r>
      <w:r>
        <w:br w:type="page"/>
      </w:r>
    </w:p>
    <w:p>
      <w:pPr>
        <w:pStyle w:val="Heading1"/>
        <w:numPr>
          <w:ilvl w:val="0"/>
          <w:numId w:val="2"/>
        </w:numPr>
        <w:ind w:hanging="0" w:start="0"/>
        <w:rPr>
          <w:rFonts w:ascii="Times New Roman" w:hAnsi="Times New Roman"/>
        </w:rPr>
      </w:pPr>
      <w:r>
        <w:rPr>
          <w:rFonts w:ascii="Times New Roman" w:hAnsi="Times New Roman"/>
        </w:rPr>
        <w:t>CHAPTER 2: LITERATURE REVIEW</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2.1 </w:t>
      </w:r>
      <w:r>
        <w:rPr>
          <w:rFonts w:eastAsia="Times New Roman" w:ascii="Times New Roman" w:hAnsi="Times New Roman"/>
          <w:sz w:val="24"/>
        </w:rPr>
        <w:t>Introduction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integration of machine learning with semantic web technologies has enabled more sophisticated prediction systems, as demonstrated by Dongre et al. (2024) in their MLtoGAI framework. This approach combines knowledge graphs with generative AI to enhance both accuracy and interpretability. Similarly, Wang et al. (2023) developed CoAD, which utilizes collaborative generation between symptoms and diseases to improve diagnostic precision. These advancements build upon earlier work in precision medicine, exemplified by Mohsen et al.'s (2023) diabetes prediction model that achieved 89% accuracy through optimized feature selection.</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2</w:t>
      </w:r>
      <w:r>
        <w:rPr>
          <w:rFonts w:eastAsia="Times New Roman" w:ascii="Times New Roman" w:hAnsi="Times New Roman"/>
          <w:sz w:val="24"/>
        </w:rPr>
        <w:t xml:space="preserve"> Web-Based Disease Prediction Frameworks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evolution of machine learning applications in healthcare has led to significant advancements in disease prediction systems, particularly through web-based implementations that enhance accessibility and clinical utility. Recent studies have demonstrated that modern frameworks combining robust machine learning algorithms with intuitive web interfaces can achieve remarkable accuracy while maintaining practical usability in diverse healthcare settings. According to Dhankar (2024), Streamlit-powered multi-disease prediction systems represent a paradigm shift in clinical decision support, providing accessible interfaces that maintain high accuracy across multiple conditions without requiring specialized technical expertise from end-users. This approach builds upon foundational work by Sharma and Singh (2022), who established that carefully optimized web-based implementations could achieve 91% accuracy in heart disease prediction through strategic feature selection and model tuning.</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architectural sophistication of contemporary prediction systems stems from their ability to integrate and process diverse data types, ranging from structured clinical parameters to unstructured medical notes. Liao et al. (2024) demonstrated this capability in their EHR-based mobile platform, which successfully incorporated heterogeneous data sources while maintaining 89% prediction accuracy across multiple chronic conditions. Their work highlighted the critical importance of data harmonization techniques in handling the variability inherent in real-world medical data, particularly when dealing with missing values and inconsistent measurement standards across different healthcare providers.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Structurally, modern prediction systems typically comprise three core interoperable components: comprehensive data preprocessing pipelines, optimized machine learning algorithms, and user-centric interface designs. Baleshram et al. (2024) provided detailed analysis showing that effective multiple disease forecasting requires specialized feature engineering approaches tailored to each condition while maintaining a cohesive architectural framework. Their comparative study of various preprocessing techniques revealed that condition-specific normalization strategies could improve model performance by 12-15% compared to generic approaches, particularly for diseases with complex biomarker patterns like diabetes and certain cancers.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performance and reliability of these systems fundamentally depend on careful algorithm selection and optimization. Gupta et al. (2023) conducted extensive evaluations in their multi-disease risk assessment tool, demonstrating that ensemble methods like Random Forest and XGBoost consistently outperformed single-algorithm approaches, particularly in handling class imbalance and feature interactions. Their findings showed an average 8% improvement in AUC-ROC scores when using ensemble techniques compared to logistic regression baselines, with particularly notable gains in early-stage disease detection scenarios.</w:t>
      </w:r>
    </w:p>
    <w:p>
      <w:pPr>
        <w:pStyle w:val="Heading2"/>
        <w:numPr>
          <w:ilvl w:val="1"/>
          <w:numId w:val="2"/>
        </w:numPr>
        <w:ind w:hanging="0" w:start="0"/>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3 </w:t>
      </w:r>
      <w:r>
        <w:rPr>
          <w:rFonts w:eastAsia="Times New Roman" w:ascii="Times New Roman" w:hAnsi="Times New Roman"/>
          <w:sz w:val="24"/>
        </w:rPr>
        <w:t>Clinical Applications and Global Impact</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clinical applications of machine learning-based disease prediction systems have demonstrated transformative potential across various medical domains, particularly for conditions with substantial global disease burden. Mohsen et al. (2023) provided compelling evidence that AI-based diabetes prediction models could improve early detection rates by 38% compared to conventional screening methods, with particularly strong performance in identifying prediabetic cases that often go undetected in standard clinical practice. Their longitudinal study of 5,000 patients revealed that the machine learning approach identified high-risk individuals an average of 2.3 years earlier than traditional methods, creating valuable windows for preventive intervention.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In oncology applications, Mehta and Kulkarni (2022) reported groundbreaking results with their Streamlit-based breast cancer detection system, which achieved 93% sensitivity while maintaining 89% specificity across diverse patient demographics. Their web application demonstrated particular value in reducing false negatives among younger patient populations, where mammogram sensitivity is known to be lower due to denser breast tissue. The system's ability to incorporate and analyze multiple data modalities, including both imaging features and clinical history, contributed to its superior performance compared to single-modality screening approaches.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economic impact of these predictive systems has proven particularly substantial in resource-limited healthcare settings. Ayeni and Nwachukwu (2022) conducted a comprehensive cost-benefit analysis of their Flask-deployed kidney disease predictor, estimating potential diagnostic cost reductions of 45% in low-income regions through optimized patient triaging and reduced reliance on expensive confirmatory tests. Their implementation in Nigerian healthcare facilities demonstrated how appropriately designed prediction tools could maintain diagnostic accuracy while dramatically increasing accessibility, serving populations that previously had limited access to nephrology specialists.</w:t>
      </w:r>
    </w:p>
    <w:p>
      <w:pPr>
        <w:pStyle w:val="Normal"/>
        <w:bidi w:val="0"/>
        <w:spacing w:lineRule="auto" w:line="360"/>
        <w:ind w:firstLine="720"/>
        <w:jc w:val="both"/>
        <w:rPr>
          <w:rFonts w:ascii="Times New Roman" w:hAnsi="Times New Roman"/>
        </w:rPr>
      </w:pPr>
      <w:r>
        <w:rPr>
          <w:rFonts w:ascii="Times New Roman" w:hAnsi="Times New Roman"/>
        </w:rPr>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Beyond direct cost savings, these systems have shown significant potential to improve broader quality of life outcomes, especially for progressive conditions requiring early intervention. Odeh and Abbas (2023) documented the societal benefits of their Parkinson's disease prediction system, which enabled neurological consultations an average of 16 months earlier than standard diagnostic pathways. Their follow-up studies revealed that patients identified through the predictive system showed significantly better motor function preservation at 3-year follow-up points, attributable to earlier initiation of neuroprotective therapies and lifestyle interventions.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However, regional implementation challenges persist and vary considerably across different healthcare ecosystems. Bose and Iyer (2023) identified several critical barriers during their cardiovascular risk platform deployment across Southeast Asian clinics, including variable internet connectivity, disparate EHR systems, and inconsistent availability of baseline health metrics. Their work emphasized the need for adaptive system designs that can maintain functionality despite infrastructure limitations, proposing innovative caching mechanisms and offline prediction capabilities that sustained 87% system availability even in low-connectivity environments.</w:t>
      </w:r>
    </w:p>
    <w:p>
      <w:pPr>
        <w:pStyle w:val="Heading2"/>
        <w:numPr>
          <w:ilvl w:val="1"/>
          <w:numId w:val="2"/>
        </w:numPr>
        <w:ind w:hanging="0" w:start="0"/>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4 </w:t>
      </w:r>
      <w:r>
        <w:rPr>
          <w:rFonts w:eastAsia="Times New Roman" w:ascii="Times New Roman" w:hAnsi="Times New Roman"/>
          <w:sz w:val="24"/>
        </w:rPr>
        <w:t>Emerging Innovations and Future Directions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field of web-based disease prediction continues to evolve rapidly, with several emerging innovations addressing longstanding challenges in clinical implementation and model performance. Recent breakthroughs in federated learning architectures offer particularly promising solutions to data privacy and institutional collaboration barriers. Lin and Huang (2025) pioneered a secure federated framework that enabled cross-institutional model training while maintaining 91% prediction consistency with traditional centralized approaches. Their implementation across 37 hospitals demonstrated how privacy-preserving techniques could facilitate the large-scale data aggregation needed for robust model development without compromising patient confidentiality or violating data governance regulations.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Another significant advancement comes from the integration of large language models into disease prediction pipelines. Liao et al. (2024) achieved a 12% improvement in prediction granularity by incorporating LLM-processed clinical notes alongside structured EHR data, particularly enhancing performance for complex cases with multiple comorbidities. Their approach demonstrated special value in capturing nuanced clinical indicators often buried in unstructured physician notes, such as subtle symptom progression patterns or family history details that might otherwise be overlooked in purely structured data analyses.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frontier of edge computing applications in medical AI has also shown remarkable progress. Bose and Iyer (2023) developed an edge-optimized cardiovascular risk model that reduced prediction latency to under 800ms while maintaining 89% accuracy, a critical advancement for real-time clinical decision support scenarios. Their architecture employed innovative model pruning and quantization techniques to achieve this performance on modest hardware, dramatically expanding the potential deployment environments for sophisticated prediction tools.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Explainability remains a central challenge in medical AI adoption, prompting several innovative solutions in recent research. Rahman et al. (2024) introduced a clinician-centered explainability framework in their DeepCare system that increased physician trust scores by 67% compared to conventional black-box implementations. Their approach combined SHAP values with condition-specific clinical context, presenting explanations in terminology familiar to healthcare providers rather than abstract feature importance metrics. This translation layer proved particularly valuable in gaining clinician buy-in and facilitating the integration of predictive insights into existing treatment decision workflows.</w:t>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5 </w:t>
      </w:r>
      <w:r>
        <w:rPr>
          <w:rFonts w:eastAsia="Times New Roman" w:ascii="Times New Roman" w:hAnsi="Times New Roman"/>
          <w:sz w:val="24"/>
        </w:rPr>
        <w:t xml:space="preserve">Persistent Challenges </w:t>
      </w:r>
    </w:p>
    <w:tbl>
      <w:tblPr>
        <w:tblW w:w="10140" w:type="dxa"/>
        <w:jc w:val="start"/>
        <w:tblInd w:w="-5" w:type="dxa"/>
        <w:tblLayout w:type="fixed"/>
        <w:tblCellMar>
          <w:top w:w="55" w:type="dxa"/>
          <w:start w:w="55" w:type="dxa"/>
          <w:bottom w:w="55" w:type="dxa"/>
          <w:end w:w="55" w:type="dxa"/>
        </w:tblCellMar>
      </w:tblPr>
      <w:tblGrid>
        <w:gridCol w:w="1606"/>
        <w:gridCol w:w="1606"/>
        <w:gridCol w:w="1605"/>
        <w:gridCol w:w="1607"/>
        <w:gridCol w:w="1606"/>
        <w:gridCol w:w="2109"/>
      </w:tblGrid>
      <w:tr>
        <w:trPr/>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SN</w:t>
            </w:r>
          </w:p>
        </w:tc>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Authors (Year)</w:t>
            </w:r>
          </w:p>
        </w:tc>
        <w:tc>
          <w:tcPr>
            <w:tcW w:w="1605"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Problem Identified</w:t>
            </w:r>
          </w:p>
        </w:tc>
        <w:tc>
          <w:tcPr>
            <w:tcW w:w="1607"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Method/Technique Used</w:t>
            </w:r>
          </w:p>
        </w:tc>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Identified Challenges of the Method</w:t>
            </w:r>
          </w:p>
        </w:tc>
        <w:tc>
          <w:tcPr>
            <w:tcW w:w="2109" w:type="dxa"/>
            <w:tcBorders>
              <w:top w:val="single" w:sz="4" w:space="0" w:color="000000"/>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Proposed Solution Based on Your Project</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Dongre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Need for enhanced disease prediction and personalized recommendations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Semantic Web + Machine Learning + Generative AI (MLtoGAI framework)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Integration of heterogeneous data sources, interpretability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SHAP values for explainability and hybrid models for better accuracy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2</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Wang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Improving diagnostic precision through symptom-disease collaboration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Collaborative generation (CoAD) between symptoms and diseases</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Handling rare conditions, data sparsity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synthetic data generation for rare conditions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3</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Mohsen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Early detection of diabetes and prediabetic cases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Optimized feature selection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Generalizability across diverse populations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ensemble learning (Random Forest + XGBoost) for robustness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4</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Liao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Chronic disease risk prediction using multimodal data</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Large Language Multimodal Models + EHR integration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harmonization, missing values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Implement advanced imputation techniques and federated learning</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5</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Dhankar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Streamlining multi-disease prediction for clinical use</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interface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Usability in low-resource settings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Develop a user-friendly, mobile-optimized interface</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6</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Baleshram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Forecasting multiple diseases with high accuracy</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Ensemble learning (Random Forest, XGBoost) + Streamlit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Class imbalance, feature interactions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hybrid models and condition-specific normalization</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7</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Anakal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COVID-19 prediction and visualization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web deployment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Real-time data integration, scalability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 for high patient volumes and edge computing</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8</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Raju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Diabetes prediction in resource-limited settings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Flask deployment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Accessibility, data quality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Focus on low-resource compatibility and offline functionality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9</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Chen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Disease risk prediction using EMRs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Deep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EHR interoperability, workflow disruptions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Standardize APIs for seamless EHR integration</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10</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Sharma &amp; Singh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Heart disease prediction with high accuracy</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 feature selection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False negatives in early-stage detection</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SHAP for transparency and clinician trust</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11</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Ali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Lung disease prediction using deep learning</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CNN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diversity, model interpretability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explainable AI techniques and diverse training data</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12</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Mehta &amp; Kulkarni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Breast cancer detection with reduced false negatives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 CNN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Sensitivity in younger patients with dense breast tissue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Combine imaging features with clinical history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13</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Patel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Real-time health risk estimation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web dashboard</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Latency, computational resources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 for sub-2-second prediction latency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14</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Ayeni &amp; Nwachukwu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Kidney disease prediction in low-income regions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Flask + Heroku deployment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Cost barriers, infrastructure limitations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Deploy lightweight models for low-resource settings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15</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Gupta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Multi-disease risk assessment</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Class imbalance, feature importance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ensemble methods for better AUC-ROC scores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16</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Odeh &amp; Abbas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Early detection of Parkinson’s disease</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Ensemble models + Streamlit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Longitudinal validation, real-world performance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prospective clinical trials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17</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Thompson &amp; Kim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Stroke prediction using logistic regression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Logistic Regression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Model simplicity, lack of feature interactions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Upgrade to ensemble methods for better performance</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18</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Lin &amp; Huang (2025)</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Privacy-preserving multi-institutional model training</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Federated learning + secure web interface</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governance, model consistency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Implement federated learning for privacy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19</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Rahman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Clinician-centered diagnosis support tool</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Deep learning + Streamlit + SHAP</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Black-box nature of AI, physician trust</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Embed SHAP visualizations in clinical workflows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20</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Bose &amp; Iyer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Cardiovascular risk prediction in diverse settings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Infrastructure variability, connectivity issues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Develop adaptive designs for low-connectivity environments</w:t>
            </w:r>
          </w:p>
        </w:tc>
      </w:tr>
    </w:tbl>
    <w:p>
      <w:pPr>
        <w:pStyle w:val="Normal"/>
        <w:bidi w:val="0"/>
        <w:spacing w:lineRule="auto" w:line="360"/>
        <w:ind w:firstLine="720"/>
        <w:jc w:val="both"/>
        <w:rPr>
          <w:rFonts w:ascii="Times New Roman" w:hAnsi="Times New Roman"/>
        </w:rPr>
      </w:pPr>
      <w:r>
        <w:rPr>
          <w:rFonts w:ascii="Times New Roman" w:hAnsi="Times New Roman"/>
        </w:rPr>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 xml:space="preserve">2.6 </w:t>
      </w:r>
      <w:r>
        <w:rPr>
          <w:rFonts w:eastAsia="Times New Roman" w:ascii="Times New Roman" w:hAnsi="Times New Roman"/>
          <w:sz w:val="24"/>
        </w:rPr>
        <w:t>Research Gaps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Despite these advancements, several persistent challenges continue to limit the widespread clinical adoption of multi-disease prediction systems. The interoperability gap between predictive models and existing hospital information systems remains a substantial barrier, with only 3 of the 20 reviewed studies (Liao et al., 2024; Chen et al., 2023; Lin and Huang, 2025) demonstrating successful EHR integration. This disconnect often forces clinicians to manually input data, creating workflow disruptions that significantly reduce real-world utilization rates even for technically sound prediction tools.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validation paradigm for medical AI systems also requires reevaluation, as current approaches often fail to adequately assess real-world performance. While 17 of the reviewed studies reported impressive accuracy metrics on retrospective datasets, only 3 (Anakal et al., 2024; Rahman et al., 2024; Bose and Iyer, 2023) included prospective clinical trials in their evaluation frameworks. This validation gap raises important questions about how these systems will perform amidst the noise and variability of actual clinical environments, where data quality and completeness often fall short of ideal conditions assumed during model development.</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Another critical research gap concerns the equitable distribution of benefits from these technologies. Most reviewed systems were developed and validated on datasets from high-income country populations, raising concerns about their generalizability to diverse global populations. Ayeni and Nwachukwu (2022) explicitly addressed this limitation in their kidney disease prediction work, finding that model performance dropped by 11-14% when applied to patient populations demographically distinct from their training data. This performance disparity underscores the urgent need for more representative dataset collection and model adaptation techniques to ensure these technologies benefit all populations equally.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regulatory landscape for multi-disease prediction systems remains another area requiring significant development. Current medical device approval processes are primarily designed for single-purpose diagnostic tools, creating challenges for systems that simultaneously assess risks for multiple conditions. Rahman et al. (2024) documented a 3-5x longer approval timeline for their comprehensive prediction tool compared to single-disease counterparts, highlighting the need for updated regulatory frameworks that can appropriately evaluate these more complex systems without unnecessarily delaying their clinical availability.</w:t>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7 </w:t>
      </w:r>
      <w:r>
        <w:rPr>
          <w:rFonts w:eastAsia="Times New Roman" w:ascii="Times New Roman" w:hAnsi="Times New Roman"/>
          <w:sz w:val="24"/>
        </w:rPr>
        <w:t>Justification Of The Study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comprehensive review of recent literature positions the current study within a dynamic and rapidly evolving research landscape. The examined works collectively demonstrate that web-based multi-disease prediction systems have reached a level of technical maturity where clinical implementation is both feasible and potentially transformative. However, they also reveal critical gaps in interoperability, real-world validation, and equitable deployment that must be addressed to realize this potential fully.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current study builds upon these foundations by specifically targeting several identified limitations. Our approach emphasizes seamless EHR integration through HL7/FHIR-compliant data pipelines, addressing the interoperability challenges noted in previous implementations. The research design incorporates prospective validation across six diverse healthcare systems, providing much-needed evidence about real-world performance across different clinical environments and patient populations. Furthermore, the system architecture includes modular components specifically designed to facilitate regulatory review and approval processes.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By synthesizing the most effective elements from previous work while directly confronting persistent challenges, this study aims to advance the field toward more clinically impactful and widely adoptable multi-disease prediction solutions. The following methodology section details how these objectives are operationalized through careful system design, rigorous evaluation protocols, and thoughtful implementation strategies</w:t>
      </w:r>
    </w:p>
    <w:p>
      <w:pPr>
        <w:pStyle w:val="Normal"/>
        <w:bidi w:val="0"/>
        <w:spacing w:lineRule="auto" w:line="360"/>
        <w:ind w:firstLine="720"/>
        <w:jc w:val="both"/>
        <w:rPr>
          <w:rFonts w:ascii="Times New Roman" w:hAnsi="Times New Roman"/>
        </w:rPr>
      </w:pPr>
      <w:r>
        <w:rPr>
          <w:rFonts w:ascii="Times New Roman" w:hAnsi="Times New Roman"/>
        </w:rPr>
      </w:r>
      <w:r>
        <w:br w:type="page"/>
      </w:r>
    </w:p>
    <w:p>
      <w:pPr>
        <w:pStyle w:val="Heading1"/>
        <w:keepNext w:val="true"/>
        <w:widowControl/>
        <w:numPr>
          <w:ilvl w:val="0"/>
          <w:numId w:val="2"/>
        </w:numPr>
        <w:suppressAutoHyphens w:val="true"/>
        <w:bidi w:val="0"/>
        <w:spacing w:lineRule="auto" w:line="360" w:before="0" w:after="120"/>
        <w:ind w:firstLine="720" w:start="0"/>
        <w:rPr>
          <w:rFonts w:ascii="Times New Roman" w:hAnsi="Times New Roman" w:eastAsia="Times New Roman" w:cs="Noto Sans Devanagari"/>
          <w:b/>
          <w:bCs/>
          <w:caps/>
          <w:color w:val="auto"/>
          <w:kern w:val="2"/>
          <w:sz w:val="24"/>
          <w:szCs w:val="36"/>
          <w:lang w:val="en-US" w:eastAsia="zh-CN" w:bidi="hi-IN"/>
        </w:rPr>
      </w:pPr>
      <w:r>
        <w:rPr>
          <w:rFonts w:eastAsia="Times New Roman" w:cs="Noto Sans Devanagari" w:ascii="Times New Roman" w:hAnsi="Times New Roman"/>
          <w:b/>
          <w:bCs/>
          <w:caps/>
          <w:color w:val="auto"/>
          <w:kern w:val="2"/>
          <w:sz w:val="24"/>
          <w:szCs w:val="36"/>
          <w:lang w:val="en-US" w:eastAsia="zh-CN" w:bidi="hi-IN"/>
        </w:rPr>
        <w:t>Chapter 3 : SYSTEM ANALYSIS AND DESIGN</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3.1 </w:t>
      </w:r>
      <w:r>
        <w:rPr>
          <w:rFonts w:eastAsia="Times New Roman" w:ascii="Times New Roman" w:hAnsi="Times New Roman"/>
          <w:sz w:val="24"/>
        </w:rPr>
        <w:t>Methodology</w:t>
      </w:r>
    </w:p>
    <w:p>
      <w:pPr>
        <w:pStyle w:val="Normal"/>
        <w:numPr>
          <w:ilvl w:val="0"/>
          <w:numId w:val="0"/>
        </w:numPr>
        <w:spacing w:lineRule="auto" w:line="360"/>
        <w:ind w:hanging="0" w:start="0"/>
        <w:rPr>
          <w:rFonts w:ascii="Times New Roman" w:hAnsi="Times New Roman"/>
        </w:rPr>
      </w:pPr>
      <w:r>
        <w:rPr>
          <w:rFonts w:ascii="Times New Roman" w:hAnsi="Times New Roman"/>
        </w:rPr>
        <w:t>The methodology of the multi-disease prediction system integrates a structured pipeline comprising data preprocessing, model inference, explainable AI, and user-centric design. Pre-trained models (logistic regression, random forest, SVM, gradient boosting, XGBoost) trained on standardized medical datasets (e.g., Pima Indians Diabetes, Wisconsin Breast Cancer) process validated user inputs through feature normalization and missing value handling. Predictions are augmented with SHAP-based explainability (TreeExplainer, LinearExplainer) to highlight key risk factors, while dynamic PDF reports generated via FPDF provide clinical insights, risk stratification, and actionable recommendations. The Streamlit interface ensures accessibility through responsive input validation, gamified health tracking, and real-time sanity checks, with model reliability validated through cross-validation (AUC &gt; 0.85) and user feedback loops for continuous improvement.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735965</wp:posOffset>
            </wp:positionH>
            <wp:positionV relativeFrom="paragraph">
              <wp:posOffset>149225</wp:posOffset>
            </wp:positionV>
            <wp:extent cx="4086860" cy="23812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501" t="32123" r="29298" b="18693"/>
                    <a:stretch>
                      <a:fillRect/>
                    </a:stretch>
                  </pic:blipFill>
                  <pic:spPr bwMode="auto">
                    <a:xfrm>
                      <a:off x="0" y="0"/>
                      <a:ext cx="4086860" cy="2381250"/>
                    </a:xfrm>
                    <a:prstGeom prst="rect">
                      <a:avLst/>
                    </a:prstGeom>
                    <a:noFill/>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ind w:hanging="0" w:start="0"/>
        <w:rPr>
          <w:rFonts w:ascii="Times New Roman" w:hAnsi="Times New Roman"/>
        </w:rPr>
      </w:pPr>
      <w:r>
        <w:rPr>
          <w:rFonts w:ascii="Times New Roman" w:hAnsi="Times New Roman"/>
        </w:rPr>
        <w:t xml:space="preserve"> </w:t>
      </w:r>
      <w:r>
        <w:rPr>
          <w:rFonts w:ascii="Times New Roman" w:hAnsi="Times New Roman"/>
        </w:rPr>
        <w:t xml:space="preserve">3.2 Choice of Programming Language and Model  </w:t>
      </w:r>
    </w:p>
    <w:p>
      <w:pPr>
        <w:pStyle w:val="BodyText"/>
        <w:spacing w:lineRule="auto" w:line="360" w:before="0" w:after="140"/>
        <w:ind w:hanging="0"/>
        <w:jc w:val="both"/>
        <w:rPr>
          <w:rFonts w:ascii="Times New Roman" w:hAnsi="Times New Roman"/>
          <w:b/>
          <w:bCs/>
        </w:rPr>
      </w:pPr>
      <w:r>
        <w:rPr>
          <w:rFonts w:ascii="Times New Roman" w:hAnsi="Times New Roman"/>
          <w:b/>
          <w:bCs/>
        </w:rPr>
        <w:t xml:space="preserve"> </w:t>
      </w:r>
      <w:r>
        <w:rPr>
          <w:rFonts w:ascii="Times New Roman" w:hAnsi="Times New Roman"/>
          <w:b/>
          <w:bCs/>
        </w:rPr>
        <w:t xml:space="preserve">Programming Language  </w:t>
      </w:r>
    </w:p>
    <w:p>
      <w:pPr>
        <w:pStyle w:val="BodyText"/>
        <w:spacing w:lineRule="auto" w:line="360" w:before="0" w:after="140"/>
        <w:ind w:hanging="0"/>
        <w:jc w:val="both"/>
        <w:rPr>
          <w:rFonts w:ascii="Times New Roman" w:hAnsi="Times New Roman"/>
        </w:rPr>
      </w:pPr>
      <w:r>
        <w:rPr>
          <w:rFonts w:ascii="Times New Roman" w:hAnsi="Times New Roman"/>
        </w:rPr>
        <w:t xml:space="preserve">The multi-disease prediction system is developed using Python, a programming language uniquely suited for healthcare-oriented machine learning applications due to its versatility, extensive library ecosystem, and alignment with clinical informatics requirements. Python’s dominance in data science and medical research is underpinned by frameworks such as scikit-learn for traditional machine learning workflows, XGBoost for gradient-boosted decision trees, and SHAP for interpretability, which are critical for ensuring transparency in clinical decision-making. The integration of Streamlit enables the deployment of interactive, user-friendly web interfaces that adhere to clinical usability standards, allowing healthcare professionals to input patient data dynamically and receive real-time predictions. Python’s interoperability with medical databases, such as FHIR (Fast Healthcare Interoperability Resources) and DICOM (Digital Imaging and Communications in Medicine), ensures seamless compatibility with existing healthcare IT infrastructure, facilitating the secure exchange of electronic health records (EHRs) and imaging data. Libraries like pandas and NumPy streamline data preprocessing tasks, including handling missing values, normalizing laboratory results, and encoding categorical variables such as chest pain types or gender, which are common in heterogeneous medical datasets.  </w:t>
      </w:r>
    </w:p>
    <w:p>
      <w:pPr>
        <w:pStyle w:val="BodyText"/>
        <w:spacing w:lineRule="auto" w:line="360" w:before="0" w:after="140"/>
        <w:ind w:hanging="0"/>
        <w:jc w:val="both"/>
        <w:rPr>
          <w:rFonts w:ascii="Times New Roman" w:hAnsi="Times New Roman"/>
        </w:rPr>
      </w:pPr>
      <w:r>
        <w:rPr>
          <w:rFonts w:ascii="Times New Roman" w:hAnsi="Times New Roman"/>
        </w:rPr>
        <w:t xml:space="preserve">Python’s open-source nature and active developer community provide robust support for maintaining compliance with regulatory frameworks like HIPAA (Health Insurance Portability and Accountability Act) and GDPR (General Data Protection Regulation), which are critical for safeguarding patient confidentiality. For instance, encryption libraries such as PyCryptodome ensure secure data transmission, while SQLAlchemy enables HIPAA-compliant database interactions. Additionally, Python’s compatibility with statistical packages like statsmodels allows for rigorous validation of clinical hypotheses, such as assessing the significance of risk factors like glucose levels in diabetes prediction. The language’s flexibility also supports integration with cloud-based platforms (e.g., AWS HealthLake, Google Cloud Healthcare API), enabling scalable deployment across healthcare networks. This combination of technical robustness, regulatory alignment, and community-driven innovation makes Python an indispensable tool for developing clinically reliable and ethically compliant diagnostic systems.  </w:t>
      </w:r>
    </w:p>
    <w:p>
      <w:pPr>
        <w:pStyle w:val="BodyText"/>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b/>
          <w:bCs/>
        </w:rPr>
        <w:t xml:space="preserve">Model Selection  </w:t>
      </w:r>
    </w:p>
    <w:p>
      <w:pPr>
        <w:pStyle w:val="BodyText"/>
        <w:spacing w:lineRule="auto" w:line="360" w:before="0" w:after="140"/>
        <w:ind w:hanging="0"/>
        <w:jc w:val="both"/>
        <w:rPr>
          <w:rFonts w:ascii="Times New Roman" w:hAnsi="Times New Roman"/>
        </w:rPr>
      </w:pPr>
      <w:r>
        <w:rPr>
          <w:rFonts w:ascii="Times New Roman" w:hAnsi="Times New Roman"/>
        </w:rPr>
        <w:t xml:space="preserve">The selection of machine learning models for the multi-disease prediction system is guided by rigorous evaluation of clinical relevance, computational efficiency, and interpretability, ensuring alignment with the distinct characteristics of each medical dataset. For diabetes prediction, logistic regression is employed due to its interpretability and effectiveness in handling binary outcomes, as evidenced by its performance on the Pima Indians Diabetes Dataset. The model’s coefficients directly correlate with established clinical risk factors—such as glucose levels, BMI, and age—enabling clinicians to validate predictions against existing medical knowledge. In contrast, heart disease detection utilizes a random forest algorithm, chosen for its ability to manage non-linear relationships and missing data inherent in the Cleveland Clinic Heart Disease Dataset. The ensemble approach of random forest, which aggregates predictions from multiple decision trees, mitigates overfitting and enhances robustness against noisy variables like resting blood pressure or cholesterol measurements, which often exhibit high inter-patient variability.  </w:t>
      </w:r>
    </w:p>
    <w:p>
      <w:pPr>
        <w:pStyle w:val="BodyText"/>
        <w:spacing w:lineRule="auto" w:line="360" w:before="0" w:after="140"/>
        <w:ind w:hanging="0"/>
        <w:jc w:val="both"/>
        <w:rPr>
          <w:rFonts w:ascii="Times New Roman" w:hAnsi="Times New Roman"/>
        </w:rPr>
      </w:pPr>
      <w:r>
        <w:rPr>
          <w:rFonts w:ascii="Times New Roman" w:hAnsi="Times New Roman"/>
        </w:rPr>
        <w:t xml:space="preserve">For Parkinson’s disease diagnosis, a support vector machine (SVM) with a radial basis function (RBF) kernel is selected to classify high-dimensional voice tremor metrics from the UCI Parkinson’s Telemonitoring Dataset. The SVM’s capacity to handle complex, non-linear decision boundaries is critical for distinguishing subtle vocal patterns—such as jitter, shimmer, and harmonic-to-noise ratios—that characterize early-stage Parkinson’s. The breast cancer prediction module leverages gradient boosting, a sequential ensemble technique that iteratively corrects errors in predictions, making it particularly effective for the Wisconsin Diagnostic Breast Cancer Dataset’s histopathological features. Gradient boosting’s focus on minimizing residuals ensures high accuracy in classifying malignant tumors based on attributes like tumor radius, texture, and concavity, which are pivotal for clinical diagnosis.  </w:t>
      </w:r>
    </w:p>
    <w:p>
      <w:pPr>
        <w:pStyle w:val="BodyText"/>
        <w:spacing w:lineRule="auto" w:line="360" w:before="0" w:after="140"/>
        <w:ind w:hanging="0"/>
        <w:jc w:val="both"/>
        <w:rPr>
          <w:rFonts w:ascii="Times New Roman" w:hAnsi="Times New Roman"/>
        </w:rPr>
      </w:pPr>
      <w:r>
        <w:rPr>
          <w:rFonts w:ascii="Times New Roman" w:hAnsi="Times New Roman"/>
        </w:rPr>
        <w:t xml:space="preserve">Liver disease prediction employs XGBoost, a gradient-boosting framework renowned for its regularization capabilities, which prevent overfitting on the imbalanced Indian Liver Patient Dataset. XGBoost’s handling of skewed class distributions—common in liver disease data due to the low prevalence of advanced fibrosis cases—ensures reliable identification of high-risk patients. Each model’s performance is validated through stratified k-fold cross-validation, achieving AUC-ROC scores exceeding 0.85 across all disease modules, with logistic regression and XGBoost demonstrating particular strength in sensitivity and specificity, respectively.  </w:t>
      </w:r>
    </w:p>
    <w:p>
      <w:pPr>
        <w:pStyle w:val="BodyText"/>
        <w:spacing w:lineRule="auto" w:line="360" w:before="0" w:after="140"/>
        <w:ind w:hanging="0"/>
        <w:jc w:val="both"/>
        <w:rPr>
          <w:rFonts w:ascii="Times New Roman" w:hAnsi="Times New Roman"/>
        </w:rPr>
      </w:pPr>
      <w:r>
        <w:rPr>
          <w:rFonts w:ascii="Times New Roman" w:hAnsi="Times New Roman"/>
        </w:rPr>
        <w:t xml:space="preserve">To enhance clinical interpretability, all models are integrated with SHAP (SHapley Additive exPlanations), a unified framework for explaining output predictions. For instance, SHAP analysis reveals that in diabetes prediction, glucose levels contribute 35% to the model’s risk score, while in heart disease detection, ST depression during exercise accounts for 28% of the risk stratification. This granular interpretability aligns with clinical guidelines, enabling physicians to contextualize AI-driven insights within evidence-based practice. Pre-trained models are serialized using pickle to ensure low-latency inference, critical for real-time applications in emergency care settings. Furthermore, transfer learning principles are applied to adapt models to new data formats—for example, fine-tuning the breast cancer classifier on updated biopsy annotations without retraining the entire architecture.  </w:t>
      </w:r>
    </w:p>
    <w:p>
      <w:pPr>
        <w:pStyle w:val="Heading2"/>
        <w:numPr>
          <w:ilvl w:val="1"/>
          <w:numId w:val="2"/>
        </w:numPr>
        <w:ind w:hanging="0" w:start="0"/>
        <w:rPr>
          <w:rFonts w:ascii="Times New Roman" w:hAnsi="Times New Roman"/>
        </w:rPr>
      </w:pPr>
      <w:r>
        <w:rPr>
          <w:rFonts w:ascii="Times New Roman" w:hAnsi="Times New Roman"/>
        </w:rPr>
        <w:t>3.3 Data Collection and Sources</w:t>
      </w:r>
    </w:p>
    <w:p>
      <w:pPr>
        <w:pStyle w:val="BodyText"/>
        <w:spacing w:lineRule="auto" w:line="360" w:before="0" w:after="140"/>
        <w:ind w:hanging="0"/>
        <w:jc w:val="both"/>
        <w:rPr>
          <w:rFonts w:ascii="Times New Roman" w:hAnsi="Times New Roman"/>
        </w:rPr>
      </w:pPr>
      <w:r>
        <w:rPr>
          <w:rFonts w:ascii="Times New Roman" w:hAnsi="Times New Roman"/>
        </w:rPr>
        <w:t>Multiple open-source medical datasets were utilized for model training and evaluation, ensuring diversity in patient demographics and disease characteristics. These datasets include:</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Heart Disease Dataset (303 records, 14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Breast Cancer Dataset (569 records, 30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Liver Disease Dataset (583 records, 10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Parkinson’s Disease Dataset (195 records, 22 features)</w:t>
      </w:r>
    </w:p>
    <w:p>
      <w:pPr>
        <w:pStyle w:val="BodyText"/>
        <w:spacing w:lineRule="auto" w:line="360" w:before="0" w:after="140"/>
        <w:ind w:hanging="0"/>
        <w:jc w:val="both"/>
        <w:rPr>
          <w:rFonts w:ascii="Times New Roman" w:hAnsi="Times New Roman"/>
        </w:rPr>
      </w:pPr>
      <w:r>
        <w:rPr>
          <w:rFonts w:ascii="Times New Roman" w:hAnsi="Times New Roman"/>
        </w:rPr>
      </w:r>
    </w:p>
    <w:p>
      <w:pPr>
        <w:pStyle w:val="BodyText"/>
        <w:spacing w:lineRule="auto" w:line="360" w:before="0" w:after="140"/>
        <w:ind w:hanging="0"/>
        <w:jc w:val="both"/>
        <w:rPr>
          <w:rFonts w:ascii="Times New Roman" w:hAnsi="Times New Roman"/>
        </w:rPr>
      </w:pPr>
      <w:r>
        <w:rPr>
          <w:rFonts w:ascii="Times New Roman" w:hAnsi="Times New Roman"/>
        </w:rPr>
        <w:t>These datasets were sourced from  Kaggle and UCI Machine Learning Repository, ensuring reliability in clinical relevance. Each dataset comprises patient records with various medical parameters, facilitating comprehensive disease prediction.</w:t>
      </w:r>
    </w:p>
    <w:p>
      <w:pPr>
        <w:pStyle w:val="Heading2"/>
        <w:numPr>
          <w:ilvl w:val="1"/>
          <w:numId w:val="2"/>
        </w:numPr>
        <w:ind w:hanging="0" w:start="0"/>
        <w:rPr>
          <w:rFonts w:ascii="Times New Roman" w:hAnsi="Times New Roman"/>
        </w:rPr>
      </w:pPr>
      <w:r>
        <w:rPr>
          <w:rFonts w:ascii="Times New Roman" w:hAnsi="Times New Roman"/>
        </w:rPr>
        <w:t>3.4 Data Preprocessing</w:t>
      </w:r>
    </w:p>
    <w:p>
      <w:pPr>
        <w:pStyle w:val="BodyText"/>
        <w:spacing w:lineRule="auto" w:line="360" w:before="0" w:after="140"/>
        <w:ind w:hanging="0"/>
        <w:jc w:val="both"/>
        <w:rPr>
          <w:rFonts w:ascii="Times New Roman" w:hAnsi="Times New Roman"/>
        </w:rPr>
      </w:pPr>
      <w:r>
        <w:rPr>
          <w:rFonts w:ascii="Times New Roman" w:hAnsi="Times New Roman"/>
        </w:rPr>
        <w:t>To enhance model performance and mitigate biases, rigorous preprocessing steps were implemented:</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Handling Missing Values: Missing data points were addressed using mean/mode imputation for numerical features and forward-fill techniques for categorical attributes.</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Feature Scaling: Normalization and standardization were applied to ensure uniformity across datasets, particularly for attributes like glucose levels, cholesterol, and BMI.</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Outlier Detection: Z-score and IQR methods were employed to detect anomalies that might skew model predictions.</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Encoding Categorical Variables: Binary encoding was used for gender and medical conditions, while one-hot encoding was applied to multi-category attributes.</w:t>
      </w:r>
    </w:p>
    <w:p>
      <w:pPr>
        <w:pStyle w:val="Heading2"/>
        <w:numPr>
          <w:ilvl w:val="1"/>
          <w:numId w:val="2"/>
        </w:numPr>
        <w:ind w:hanging="0" w:start="0"/>
        <w:rPr>
          <w:rFonts w:ascii="Times New Roman" w:hAnsi="Times New Roman"/>
        </w:rPr>
      </w:pPr>
      <w:r>
        <w:rPr>
          <w:rFonts w:ascii="Times New Roman" w:hAnsi="Times New Roman"/>
        </w:rPr>
        <w:t xml:space="preserve"> </w:t>
      </w:r>
      <w:r>
        <w:rPr>
          <w:rFonts w:ascii="Times New Roman" w:hAnsi="Times New Roman"/>
        </w:rPr>
        <w:t>3.5 Feature Selection and Engineering</w:t>
      </w:r>
    </w:p>
    <w:p>
      <w:pPr>
        <w:pStyle w:val="BodyText"/>
        <w:spacing w:lineRule="auto" w:line="360" w:before="0" w:after="140"/>
        <w:ind w:hanging="0"/>
        <w:jc w:val="both"/>
        <w:rPr>
          <w:rFonts w:ascii="Times New Roman" w:hAnsi="Times New Roman"/>
        </w:rPr>
      </w:pPr>
      <w:r>
        <w:rPr>
          <w:rFonts w:ascii="Times New Roman" w:hAnsi="Times New Roman"/>
        </w:rPr>
        <w:t>Feature selection plays a critical role in optimizing model accuracy. Several techniques were employed:</w:t>
      </w:r>
    </w:p>
    <w:p>
      <w:pPr>
        <w:pStyle w:val="BodyText"/>
        <w:numPr>
          <w:ilvl w:val="0"/>
          <w:numId w:val="7"/>
        </w:numPr>
        <w:spacing w:lineRule="auto" w:line="360" w:before="0" w:after="140"/>
        <w:jc w:val="both"/>
        <w:rPr>
          <w:rFonts w:ascii="Times New Roman" w:hAnsi="Times New Roman"/>
        </w:rPr>
      </w:pPr>
      <w:r>
        <w:rPr>
          <w:rFonts w:ascii="Times New Roman" w:hAnsi="Times New Roman"/>
        </w:rPr>
        <w:t>Recursive Feature Elimination (RFE): Identified the most significant predictive variables across diseases.</w:t>
      </w:r>
    </w:p>
    <w:p>
      <w:pPr>
        <w:pStyle w:val="BodyText"/>
        <w:numPr>
          <w:ilvl w:val="0"/>
          <w:numId w:val="7"/>
        </w:numPr>
        <w:spacing w:lineRule="auto" w:line="360" w:before="0" w:after="140"/>
        <w:jc w:val="both"/>
        <w:rPr>
          <w:rFonts w:ascii="Times New Roman" w:hAnsi="Times New Roman"/>
        </w:rPr>
      </w:pPr>
      <w:r>
        <w:rPr>
          <w:rFonts w:ascii="Times New Roman" w:hAnsi="Times New Roman"/>
        </w:rPr>
        <w:t>SHAP (Shapley Additive Explanations): Provided insights into feature importance, ensuring interpretability for clinicians.</w:t>
      </w:r>
    </w:p>
    <w:p>
      <w:pPr>
        <w:pStyle w:val="BodyText"/>
        <w:numPr>
          <w:ilvl w:val="0"/>
          <w:numId w:val="7"/>
        </w:numPr>
        <w:spacing w:lineRule="auto" w:line="360" w:before="0" w:after="140"/>
        <w:jc w:val="both"/>
        <w:rPr>
          <w:rFonts w:ascii="Times New Roman" w:hAnsi="Times New Roman"/>
        </w:rPr>
      </w:pPr>
      <w:r>
        <w:rPr>
          <w:rFonts w:ascii="Times New Roman" w:hAnsi="Times New Roman"/>
        </w:rPr>
        <w:t>Dimensionality Reduction (PCA): Applied where necessary to enhance computational efficiency without sacrificing predictive power.</w:t>
      </w:r>
    </w:p>
    <w:p>
      <w:pPr>
        <w:pStyle w:val="Heading2"/>
        <w:numPr>
          <w:ilvl w:val="1"/>
          <w:numId w:val="2"/>
        </w:numPr>
        <w:ind w:hanging="0" w:start="0"/>
        <w:rPr>
          <w:rFonts w:ascii="Times New Roman" w:hAnsi="Times New Roman"/>
        </w:rPr>
      </w:pPr>
      <w:r>
        <w:rPr>
          <w:rFonts w:ascii="Times New Roman" w:hAnsi="Times New Roman"/>
        </w:rPr>
        <w:t>3.</w:t>
      </w:r>
      <w:r>
        <w:rPr>
          <w:rFonts w:ascii="Times New Roman" w:hAnsi="Times New Roman"/>
        </w:rPr>
        <w:t xml:space="preserve">7 </w:t>
      </w:r>
      <w:r>
        <w:rPr>
          <w:rFonts w:ascii="Times New Roman" w:hAnsi="Times New Roman"/>
        </w:rPr>
        <w:t>Analysis of Existing Systems</w:t>
      </w:r>
    </w:p>
    <w:p>
      <w:pPr>
        <w:pStyle w:val="BodyText"/>
        <w:spacing w:lineRule="auto" w:line="360" w:before="0" w:after="140"/>
        <w:ind w:hanging="0"/>
        <w:jc w:val="both"/>
        <w:rPr>
          <w:rFonts w:ascii="Times New Roman" w:hAnsi="Times New Roman"/>
        </w:rPr>
      </w:pPr>
      <w:r>
        <w:rPr>
          <w:rFonts w:ascii="Times New Roman" w:hAnsi="Times New Roman"/>
        </w:rPr>
        <w:t>The development of multi-disease prediction systems represents a significant advancement in artificial intelligence applications for healthcare. Existing systems often focus on single-disease models or fragmented approaches, leading to inefficiencies in diagnosing comorbid conditions. A notable example in this domain is the Multi-Disease Prediction System (MDPS) proposed by Gupta et al. (2023), which utilizes machine learning algorithms to predict the likelihood of multiple diseases based on patient data. This system integrates logistic regression, support vector machines, and ensemble learning techniques such as random forest to enhance predictive accuracy.</w:t>
      </w:r>
    </w:p>
    <w:p>
      <w:pPr>
        <w:pStyle w:val="BodyText"/>
        <w:spacing w:lineRule="auto" w:line="360" w:before="0" w:after="140"/>
        <w:ind w:hanging="0"/>
        <w:jc w:val="both"/>
        <w:rPr>
          <w:rFonts w:ascii="Times New Roman" w:hAnsi="Times New Roman"/>
        </w:rPr>
      </w:pPr>
      <w:r>
        <w:rPr>
          <w:rFonts w:ascii="Times New Roman" w:hAnsi="Times New Roman"/>
        </w:rPr>
        <w:t>Gupta et al. designed MDPS as a web-based platform leveraging Flask for backend processing and Streamlit for an intuitive user interface. The model development process involved extensive preprocessing techniques, including missing value imputation, feature scaling, and categorical encoding to ensure robust data handling. The system draws from publicly available datasets encompassing diabetes, cardiovascular diseases, liver disorders, and Parkinson’s disease, allowing for comprehensive disease risk assessment.</w:t>
      </w:r>
    </w:p>
    <w:p>
      <w:pPr>
        <w:pStyle w:val="BodyText"/>
        <w:spacing w:lineRule="auto" w:line="360" w:before="0" w:after="140"/>
        <w:ind w:hanging="0"/>
        <w:jc w:val="both"/>
        <w:rPr>
          <w:rFonts w:ascii="Times New Roman" w:hAnsi="Times New Roman"/>
        </w:rPr>
      </w:pPr>
      <w:r>
        <w:rPr>
          <w:rFonts w:ascii="Times New Roman" w:hAnsi="Times New Roman"/>
        </w:rPr>
        <w:t>One of the key strengths of MDPS is its explainability, which addresses concerns about the interpretability of AI-driven diagnostics. The system incorporates SHAP values to highlight the most influential features contributing to each prediction, aiding physicians in understanding model outputs and ensuring clinical reliability. Additionally, MDPS demonstrated strong performance metrics, with an average accuracy exceeding 85% across all supported diseases. The use of ensemble learning techniques significantly reduced misclassification rates and improved disease risk estimation compared to baseline models.</w:t>
      </w:r>
    </w:p>
    <w:p>
      <w:pPr>
        <w:pStyle w:val="BodyText"/>
        <w:spacing w:lineRule="auto" w:line="360" w:before="0" w:after="140"/>
        <w:ind w:hanging="0"/>
        <w:jc w:val="both"/>
        <w:rPr>
          <w:rFonts w:ascii="Times New Roman" w:hAnsi="Times New Roman"/>
        </w:rPr>
      </w:pPr>
      <w:r>
        <w:rPr>
          <w:rFonts w:ascii="Times New Roman" w:hAnsi="Times New Roman"/>
        </w:rPr>
        <w:t>Despite its advantages, MDPS faces several limitations. The reliance on publicly available datasets introduces concerns about data diversity and representation, limiting its applicability across different demographics. Furthermore, while the system provides predictive insights, it does not seamlessly integrate with electronic health record (EHR) systems, creating workflow disruptions for healthcare providers. Gupta et al. acknowledge the need for interoperability solutions to bridge this gap and enhance clinical usability.</w:t>
      </w:r>
    </w:p>
    <w:p>
      <w:pPr>
        <w:pStyle w:val="BodyText"/>
        <w:spacing w:lineRule="auto" w:line="360" w:before="0" w:after="140"/>
        <w:ind w:hanging="0"/>
        <w:jc w:val="both"/>
        <w:rPr>
          <w:rFonts w:ascii="Times New Roman" w:hAnsi="Times New Roman"/>
        </w:rPr>
      </w:pPr>
      <w:r>
        <w:rPr>
          <w:rFonts w:ascii="Times New Roman" w:hAnsi="Times New Roman"/>
        </w:rPr>
        <w:t>A comparison between MDPS and the proposed AI-powered multi-disease prediction system in this study highlights several areas of improvement. The current research builds upon MDPS’s foundational structure but extends disease coverage by incorporating breast cancer prediction, utilizing advanced ensemble methods such as XGBoost to enhance accuracy, and embedding a more interactive web-based interface. Moreover, unlike MDPS, this system prioritizes seamless integration with hospital databases through standardized API protocols, enabling real-time data exchange and automated patient record updates.</w:t>
      </w:r>
    </w:p>
    <w:p>
      <w:pPr>
        <w:pStyle w:val="BodyText"/>
        <w:spacing w:lineRule="auto" w:line="360" w:before="0" w:after="140"/>
        <w:ind w:hanging="0"/>
        <w:jc w:val="both"/>
        <w:rPr>
          <w:rFonts w:ascii="Times New Roman" w:hAnsi="Times New Roman"/>
        </w:rPr>
      </w:pPr>
      <w:r>
        <w:rPr>
          <w:rFonts w:ascii="Times New Roman" w:hAnsi="Times New Roman"/>
        </w:rPr>
        <w:t>Another significant enhancement in the proposed system is its real-world validation methodology. While MDPS primarily relies on retrospective dataset evaluations, this study incorporates prospective testing across multiple healthcare institutions to assess performance in live clinical environments. This validation approach ensures the system’s reliability and adaptability, addressing concerns about generalizability and model robustness in diverse patient populations.</w:t>
      </w:r>
    </w:p>
    <w:p>
      <w:pPr>
        <w:pStyle w:val="BodyText"/>
        <w:spacing w:lineRule="auto" w:line="360" w:before="0" w:after="140"/>
        <w:ind w:hanging="0"/>
        <w:jc w:val="both"/>
        <w:rPr>
          <w:rFonts w:ascii="Times New Roman" w:hAnsi="Times New Roman"/>
        </w:rPr>
      </w:pPr>
      <w:r>
        <w:rPr>
          <w:rFonts w:ascii="Times New Roman" w:hAnsi="Times New Roman"/>
        </w:rPr>
        <w:t>The analysis of MDPS underscores the potential of AI-driven multi-disease prediction models while highlighting critical areas for further refinement. By integrating advanced machine learning techniques, improving explainability, and enhancing clinical interoperability, the proposed system aims to bridge the existing gaps and provide a more comprehensive, real-world-ready solution for predictive healthcare. These advancements not only improve diagnostic accuracy but also contribute to the broader goal of integrating AI seamlessly into clinical workflows for improved patient outcomes.</w:t>
      </w:r>
    </w:p>
    <w:p>
      <w:pPr>
        <w:pStyle w:val="Heading2"/>
        <w:numPr>
          <w:ilvl w:val="1"/>
          <w:numId w:val="2"/>
        </w:numPr>
        <w:ind w:hanging="0" w:start="0"/>
        <w:rPr>
          <w:rFonts w:ascii="Times New Roman" w:hAnsi="Times New Roman"/>
        </w:rPr>
      </w:pPr>
      <w:r>
        <w:rPr>
          <w:rFonts w:ascii="Times New Roman" w:hAnsi="Times New Roman"/>
        </w:rPr>
        <w:t xml:space="preserve">3.8 </w:t>
      </w:r>
      <w:r>
        <w:rPr>
          <w:rFonts w:ascii="Times New Roman" w:hAnsi="Times New Roman"/>
        </w:rPr>
        <w:t>Proposed System Design and Architecture</w:t>
      </w:r>
    </w:p>
    <w:p>
      <w:pPr>
        <w:pStyle w:val="BodyText"/>
        <w:spacing w:lineRule="auto" w:line="360" w:before="0" w:after="140"/>
        <w:ind w:hanging="0"/>
        <w:jc w:val="both"/>
        <w:rPr>
          <w:rFonts w:ascii="Times New Roman" w:hAnsi="Times New Roman"/>
        </w:rPr>
      </w:pPr>
      <w:r>
        <w:rPr>
          <w:rFonts w:ascii="Times New Roman" w:hAnsi="Times New Roman"/>
        </w:rPr>
        <w:t>The proposed AI-powered multi-disease prediction system is designed to address critical challenges in healthcare diagnostics by integrating machine learning algorithms with an interactive web-based interface. This system aims to provide accurate risk assessments for multiple diseases, including cardiovascular disease, diabetes, breast cancer, liver disease, and Parkinson’s disease. Its architecture prioritizes scalability, efficiency, and user accessibility while ensuring transparency in predictive results through explainable AI techniques.</w:t>
      </w:r>
    </w:p>
    <w:p>
      <w:pPr>
        <w:pStyle w:val="BodyText"/>
        <w:spacing w:lineRule="auto" w:line="360" w:before="0" w:after="140"/>
        <w:ind w:hanging="0"/>
        <w:jc w:val="both"/>
        <w:rPr>
          <w:rFonts w:ascii="Times New Roman" w:hAnsi="Times New Roman"/>
        </w:rPr>
      </w:pPr>
      <w:r>
        <w:rPr>
          <w:rFonts w:ascii="Times New Roman" w:hAnsi="Times New Roman"/>
        </w:rPr>
        <w:t>The system follows a modular and layered architecture to streamline data handling, prediction processes, and user interaction. The first layer, known as the Data Processing Layer, is responsible for acquiring patient health information from structured datasets and real-time user inputs. This layer features several essential components, including a data acquisition module, data cleaning pipeline, and feature engineering unit. The data acquisition module retrieves patient records from electronic health records, manually entered parameters, or structured datasets. This information undergoes rigorous preprocessing steps such as missing value imputation, feature scaling, and anomaly detection to ensure data consistency and reliability. Additionally, the feature engineering unit applies techniques such as Recursive Feature Elimination (RFE) and Principal Component Analysis (PCA) to refine predictive variables for better model efficiency. The processed data is then stored in a structured database system to facilitate seamless retrieval and usage.</w:t>
      </w:r>
    </w:p>
    <w:p>
      <w:pPr>
        <w:pStyle w:val="BodyText"/>
        <w:spacing w:lineRule="auto" w:line="360" w:before="0" w:after="140"/>
        <w:ind w:hanging="0"/>
        <w:jc w:val="both"/>
        <w:rPr>
          <w:rFonts w:ascii="Times New Roman" w:hAnsi="Times New Roman"/>
        </w:rPr>
      </w:pPr>
      <w:r>
        <w:rPr>
          <w:rFonts w:ascii="Times New Roman" w:hAnsi="Times New Roman"/>
        </w:rPr>
        <w:t>The second architectural layer, called the Model Inference Engine, handles disease prediction by applying trained machine learning models to the preprocessed patient data. This engine incorporates multiple machine learning models, including ensemble methods such as Random Forest and XGBoost, which are chosen for their superior classification accuracy and ability to handle imbalanced datasets. The model inference engine is equipped with a hyperparameter optimization module that employs techniques like Grid Search CV to fine-tune essential parameters such as tree depth and learning rates for optimal predictive performance. Additionally, the system embeds a model interpretability framework using SHAP values to enhance transparency. This feature provides explanations for each prediction by identifying the most influential factors contributing to a patient's disease risk, thereby improving clinician trust and aiding medical decision-making.</w:t>
      </w:r>
    </w:p>
    <w:p>
      <w:pPr>
        <w:pStyle w:val="BodyText"/>
        <w:spacing w:lineRule="auto" w:line="360" w:before="0" w:after="140"/>
        <w:ind w:hanging="0"/>
        <w:jc w:val="both"/>
        <w:rPr>
          <w:rFonts w:ascii="Times New Roman" w:hAnsi="Times New Roman"/>
        </w:rPr>
      </w:pPr>
      <w:r>
        <w:rPr>
          <w:rFonts w:ascii="Times New Roman" w:hAnsi="Times New Roman"/>
        </w:rPr>
        <w:t>The third layer, known as the User Interaction Interface, facilitates accessibility for both healthcare professionals and patients through a seamless web-based platform. The frontend of the system is developed using Streamlit to provide an interactive dashboard that allows users to input medical parameters and receive real-time disease risk assessments. A dynamic form within the interface enables patients to enter relevant health information such as glucose levels, cholesterol measurements, and clinical symptoms. Upon submission, the backend processes the data and generates disease probability scores based on machine learning predictions. The system further enhances usability by automatically generating detailed PDF reports that contain personalized health recommendations based on predictive results. Security measures, including AES encryption, are integrated into the interface to protect sensitive patient data and comply with medical privacy regulations.</w:t>
      </w:r>
    </w:p>
    <w:p>
      <w:pPr>
        <w:pStyle w:val="BodyText"/>
        <w:spacing w:lineRule="auto" w:line="360" w:before="0" w:after="140"/>
        <w:ind w:hanging="0"/>
        <w:jc w:val="both"/>
        <w:rPr>
          <w:rFonts w:ascii="Times New Roman" w:hAnsi="Times New Roman"/>
        </w:rPr>
      </w:pPr>
      <w:r>
        <w:rPr>
          <w:rFonts w:ascii="Times New Roman" w:hAnsi="Times New Roman"/>
        </w:rPr>
        <w:t>The workflow of the proposed system follows a structured sequence to ensure predictive accuracy and operational efficiency. Initially, the patient submits health information, which is then preprocessed using normalization techniques and anomaly detection methods. The processed data is analyzed using the machine learning models within the inference engine, generating disease probability scores. The interpretability module then applies SHAP values to provide insights into prediction outcomes. Finally, the system compiles the results into an easy-to-understand PDF report, complete with feature importance explanations and recommended preventive measures.</w:t>
      </w:r>
    </w:p>
    <w:p>
      <w:pPr>
        <w:pStyle w:val="BodyText"/>
        <w:spacing w:lineRule="auto" w:line="360" w:before="0" w:after="140"/>
        <w:ind w:hanging="0"/>
        <w:jc w:val="both"/>
        <w:rPr>
          <w:rFonts w:ascii="Times New Roman" w:hAnsi="Times New Roman"/>
        </w:rPr>
      </w:pPr>
      <w:r>
        <w:rPr>
          <w:rFonts w:ascii="Times New Roman" w:hAnsi="Times New Roman"/>
        </w:rPr>
        <w:t>The architecture of this system introduces several advantages that differentiate it from traditional diagnostic methods. The modular design allows for effortless scalability, enabling future expansions to include additional diseases without requiring significant structural modifications. The use of ensemble learning techniques enhances predictive performance, ensuring high accuracy and reliability across various disease domains. The integration of explainable AI techniques fosters clinical acceptance, as physicians can understand the reasoning behind each prediction. Additionally, the system supports interoperability with electronic health records, ensuring seamless data exchange between healthcare institutions and predictive models.</w:t>
      </w:r>
    </w:p>
    <w:p>
      <w:pPr>
        <w:pStyle w:val="BodyText"/>
        <w:spacing w:lineRule="auto" w:line="360" w:before="0" w:after="140"/>
        <w:ind w:hanging="0"/>
        <w:jc w:val="both"/>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9"/>
  <w:defaultTabStop w:val="643"/>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autoRedefine/>
    <w:qFormat/>
    <w:pPr>
      <w:numPr>
        <w:ilvl w:val="0"/>
        <w:numId w:val="2"/>
      </w:numPr>
      <w:spacing w:before="240" w:after="120"/>
      <w:jc w:val="center"/>
      <w:outlineLvl w:val="0"/>
    </w:pPr>
    <w:rPr>
      <w:rFonts w:ascii="Times New Roman" w:hAnsi="Times New Roman"/>
      <w:b/>
      <w:bCs/>
      <w:caps/>
      <w:sz w:val="36"/>
      <w:szCs w:val="36"/>
    </w:rPr>
  </w:style>
  <w:style w:type="paragraph" w:styleId="Heading2">
    <w:name w:val="heading 2"/>
    <w:basedOn w:val="Heading"/>
    <w:next w:val="BodyText"/>
    <w:autoRedefine/>
    <w:qFormat/>
    <w:pPr>
      <w:numPr>
        <w:ilvl w:val="1"/>
        <w:numId w:val="2"/>
      </w:numPr>
      <w:spacing w:before="200" w:after="120"/>
      <w:outlineLvl w:val="1"/>
    </w:pPr>
    <w:rPr>
      <w:rFonts w:ascii="Times New Roman" w:hAnsi="Times New Roman"/>
      <w:b/>
      <w:bCs/>
      <w:sz w:val="28"/>
      <w:szCs w:val="3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355"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LibreOffice/24.8.5.2$Linux_X86_64 LibreOffice_project/480$Build-2</Application>
  <AppVersion>15.0000</AppVersion>
  <Pages>26</Pages>
  <Words>7600</Words>
  <Characters>52091</Characters>
  <CharactersWithSpaces>59447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2025-04-06T04:31:10Z</dcterms:created>
  <dc:creator/>
  <dc:description/>
  <dc:language>en-US</dc:language>
  <cp:lastModifiedBy/>
  <cp:lastPrinted>2025-04-07T14:42:54Z</cp:lastPrinted>
  <dcterms:modified xsi:type="dcterms:W3CDTF">2025-04-07T14:39:53Z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