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3A" w:rsidRPr="0088603A" w:rsidRDefault="0088603A" w:rsidP="0088603A">
      <w:pPr>
        <w:pStyle w:val="q"/>
        <w:spacing w:line="240" w:lineRule="auto"/>
        <w:ind w:left="422" w:hanging="422"/>
        <w:contextualSpacing/>
        <w:jc w:val="center"/>
        <w:rPr>
          <w:rFonts w:asciiTheme="majorBidi" w:hAnsiTheme="majorBidi" w:cstheme="majorBidi"/>
          <w:b/>
          <w:sz w:val="21"/>
          <w:szCs w:val="21"/>
        </w:rPr>
      </w:pPr>
      <w:r w:rsidRPr="0088603A">
        <w:rPr>
          <w:rFonts w:asciiTheme="majorBidi" w:hAnsiTheme="majorBidi" w:cstheme="majorBidi"/>
          <w:b/>
          <w:sz w:val="21"/>
          <w:szCs w:val="21"/>
        </w:rPr>
        <w:t>Written Expressions Practice 2</w:t>
      </w:r>
    </w:p>
    <w:p w:rsidR="0088603A" w:rsidRDefault="0088603A" w:rsidP="0088603A">
      <w:pPr>
        <w:pStyle w:val="q"/>
        <w:spacing w:line="240" w:lineRule="auto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16.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boiled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point of any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liquid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by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pressure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the surrounding gases.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17. The Ranger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spacecraft it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provided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more than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17,000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pictures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moon.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18. Many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people who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live in New York City </w:t>
      </w:r>
      <w:proofErr w:type="gramStart"/>
      <w:r w:rsidRPr="0088603A">
        <w:rPr>
          <w:rFonts w:asciiTheme="majorBidi" w:hAnsiTheme="majorBidi" w:cstheme="majorBidi"/>
          <w:sz w:val="21"/>
          <w:szCs w:val="21"/>
          <w:u w:val="single"/>
        </w:rPr>
        <w:t>thinks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a large city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offers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special advantages.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19.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scientific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revolution of the early 1900’s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education by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change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nature of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technology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20. Meadowlarks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same size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robins, but they have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heavier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bodies, shorter tails, and longer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bills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May 20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,1932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, Amelia Earhart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first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woman fly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solo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across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Atlantic Ocean.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Translated into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terms of psychological theory, association has been thought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of as the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basis of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to learn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conditioning,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creative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thinking.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23. The Statue of Liberty was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originally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proposed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1865 to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commemoration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alliance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France with the American colonies during the American Revolution.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24. Reptiles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widely distributed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all over the world, but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abundant in warm regions and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virtually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absent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beyond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</w:t>
      </w:r>
      <w:proofErr w:type="spellStart"/>
      <w:r w:rsidRPr="0088603A">
        <w:rPr>
          <w:rFonts w:asciiTheme="majorBidi" w:hAnsiTheme="majorBidi" w:cstheme="majorBidi"/>
          <w:bCs/>
          <w:sz w:val="21"/>
          <w:szCs w:val="21"/>
        </w:rPr>
        <w:t>treeline</w:t>
      </w:r>
      <w:proofErr w:type="spell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in the Arctic.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>25.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Alike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light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waves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microwaves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may be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reflected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concentrated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26. Industrial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buyers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responsible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supplying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goods and services that an organization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required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for its operations.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27. 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The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most easiest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process for mining gold is panning, which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involves using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circular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dish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with a small pocket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 the bottom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28. Farm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animals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have been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regardless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by nearly all societies as a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valuable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economic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resource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29. Although it is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any longer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big business that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it was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the forties, radio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continues to be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medium of essential communication, especially at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local level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30. The field of dynamics in physics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is concerned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with a particle’s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relation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to the forces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acting it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31. In the United States,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federal and state governments have laws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to guard consumers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deceptive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advertise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32. Gore Vidal has steadily </w:t>
      </w:r>
      <w:proofErr w:type="gramStart"/>
      <w:r w:rsidRPr="0088603A">
        <w:rPr>
          <w:rFonts w:asciiTheme="majorBidi" w:hAnsiTheme="majorBidi" w:cstheme="majorBidi"/>
          <w:sz w:val="21"/>
          <w:szCs w:val="21"/>
          <w:u w:val="single"/>
        </w:rPr>
        <w:t>pursue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a literary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career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remarkable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for its productivity, versatility, and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unpredictability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33. When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overall exports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exceed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imports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, a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country said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to have a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trade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surplus.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34. Instructors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school of American Ballet first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examine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 young applicant’s instep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to see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whether it is pliant and shows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promising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of a good arch.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35. Anthropologists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agree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that our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primitive ancestors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who inhabited the tropics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probably have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natural protection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against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sun.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36. Behavior modification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techniques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work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best </w:t>
      </w:r>
      <w:r w:rsidRPr="0088603A">
        <w:rPr>
          <w:rFonts w:asciiTheme="majorBidi" w:hAnsiTheme="majorBidi" w:cstheme="majorBidi"/>
          <w:bCs/>
          <w:sz w:val="21"/>
          <w:szCs w:val="21"/>
        </w:rPr>
        <w:t>with problems that manifest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88603A">
        <w:rPr>
          <w:rFonts w:asciiTheme="majorBidi" w:hAnsiTheme="majorBidi" w:cstheme="majorBidi"/>
          <w:sz w:val="21"/>
          <w:szCs w:val="21"/>
          <w:u w:val="single"/>
        </w:rPr>
        <w:t>itself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in overt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actions</w:t>
      </w:r>
      <w:r w:rsidRPr="0088603A">
        <w:rPr>
          <w:rFonts w:asciiTheme="majorBidi" w:hAnsiTheme="majorBidi" w:cstheme="majorBidi"/>
          <w:bCs/>
          <w:sz w:val="21"/>
          <w:szCs w:val="21"/>
        </w:rPr>
        <w:t>.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37. Because they are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generally </w:t>
      </w:r>
      <w:r w:rsidRPr="0088603A">
        <w:rPr>
          <w:rFonts w:asciiTheme="majorBidi" w:hAnsiTheme="majorBidi" w:cstheme="majorBidi"/>
          <w:bCs/>
          <w:sz w:val="21"/>
          <w:szCs w:val="21"/>
        </w:rPr>
        <w:t>taken simply to obtain a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recognizable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and relatively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clear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image, most nonprofessional photographs demand </w:t>
      </w:r>
      <w:proofErr w:type="gramStart"/>
      <w:r w:rsidRPr="0088603A">
        <w:rPr>
          <w:rFonts w:asciiTheme="majorBidi" w:hAnsiTheme="majorBidi" w:cstheme="majorBidi"/>
          <w:sz w:val="21"/>
          <w:szCs w:val="21"/>
          <w:u w:val="single"/>
        </w:rPr>
        <w:t>few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equipment.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  <w:u w:val="single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birth, an infant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exhibits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a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 remarkable 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number of motor </w:t>
      </w:r>
      <w:proofErr w:type="gramStart"/>
      <w:r w:rsidRPr="0088603A">
        <w:rPr>
          <w:rFonts w:asciiTheme="majorBidi" w:hAnsiTheme="majorBidi" w:cstheme="majorBidi"/>
          <w:sz w:val="21"/>
          <w:szCs w:val="21"/>
          <w:u w:val="single"/>
        </w:rPr>
        <w:t>response</w:t>
      </w:r>
      <w:proofErr w:type="gramEnd"/>
      <w:r w:rsidRPr="0088603A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bCs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Common 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North America,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those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cinnamon fern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is found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in wet places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88603A" w:rsidRPr="0088603A" w:rsidRDefault="0088603A" w:rsidP="0088603A">
      <w:pPr>
        <w:pStyle w:val="q"/>
        <w:ind w:left="420" w:hanging="420"/>
        <w:contextualSpacing/>
        <w:rPr>
          <w:rFonts w:asciiTheme="majorBidi" w:hAnsiTheme="majorBidi" w:cstheme="majorBidi"/>
          <w:sz w:val="21"/>
          <w:szCs w:val="21"/>
        </w:rPr>
      </w:pPr>
      <w:r w:rsidRPr="0088603A">
        <w:rPr>
          <w:rFonts w:asciiTheme="majorBidi" w:hAnsiTheme="majorBidi" w:cstheme="majorBidi"/>
          <w:bCs/>
          <w:sz w:val="21"/>
          <w:szCs w:val="21"/>
        </w:rPr>
        <w:t xml:space="preserve">40. The origins of the Democratic </w:t>
      </w:r>
      <w:proofErr w:type="gramStart"/>
      <w:r w:rsidRPr="0088603A">
        <w:rPr>
          <w:rFonts w:asciiTheme="majorBidi" w:hAnsiTheme="majorBidi" w:cstheme="majorBidi"/>
          <w:bCs/>
          <w:sz w:val="21"/>
          <w:szCs w:val="21"/>
        </w:rPr>
        <w:t>party</w:t>
      </w:r>
      <w:proofErr w:type="gramEnd"/>
      <w:r w:rsidRPr="0088603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is often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traced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the coalition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formed behind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Thomas Jefferson in the 1790’s to resist the </w:t>
      </w:r>
      <w:r w:rsidRPr="0088603A">
        <w:rPr>
          <w:rFonts w:asciiTheme="majorBidi" w:hAnsiTheme="majorBidi" w:cstheme="majorBidi"/>
          <w:sz w:val="21"/>
          <w:szCs w:val="21"/>
          <w:u w:val="single"/>
        </w:rPr>
        <w:t>policies</w:t>
      </w:r>
      <w:r w:rsidRPr="0088603A">
        <w:rPr>
          <w:rFonts w:asciiTheme="majorBidi" w:hAnsiTheme="majorBidi" w:cstheme="majorBidi"/>
          <w:bCs/>
          <w:sz w:val="21"/>
          <w:szCs w:val="21"/>
        </w:rPr>
        <w:t xml:space="preserve"> of George Washington’s administration.</w:t>
      </w:r>
    </w:p>
    <w:p w:rsidR="0088603A" w:rsidRPr="0088603A" w:rsidRDefault="0088603A" w:rsidP="0088603A">
      <w:pPr>
        <w:pStyle w:val="explaination"/>
        <w:contextualSpacing/>
        <w:rPr>
          <w:rFonts w:asciiTheme="majorBidi" w:hAnsiTheme="majorBidi" w:cstheme="majorBidi"/>
          <w:sz w:val="21"/>
        </w:rPr>
      </w:pPr>
    </w:p>
    <w:p w:rsidR="0088603A" w:rsidRPr="0088603A" w:rsidRDefault="0088603A" w:rsidP="0088603A">
      <w:pPr>
        <w:pStyle w:val="explaination"/>
        <w:contextualSpacing/>
        <w:rPr>
          <w:rFonts w:asciiTheme="majorBidi" w:hAnsiTheme="majorBidi" w:cstheme="majorBidi"/>
          <w:sz w:val="21"/>
        </w:rPr>
      </w:pPr>
      <w:r w:rsidRPr="0088603A">
        <w:rPr>
          <w:rFonts w:asciiTheme="majorBidi" w:cstheme="majorBidi"/>
          <w:sz w:val="21"/>
        </w:rPr>
        <w:t>答案：</w:t>
      </w:r>
      <w:r w:rsidRPr="0088603A">
        <w:rPr>
          <w:rFonts w:asciiTheme="majorBidi" w:eastAsia="NSimSun" w:hAnsiTheme="majorBidi" w:cstheme="majorBidi"/>
          <w:bCs/>
          <w:sz w:val="21"/>
        </w:rPr>
        <w:t>C</w:t>
      </w:r>
    </w:p>
    <w:p w:rsidR="0088603A" w:rsidRPr="0088603A" w:rsidRDefault="0088603A" w:rsidP="0088603A">
      <w:pPr>
        <w:pStyle w:val="explaination"/>
        <w:contextualSpacing/>
        <w:rPr>
          <w:rFonts w:asciiTheme="majorBidi" w:hAnsiTheme="majorBidi" w:cstheme="majorBidi"/>
          <w:bCs/>
          <w:sz w:val="21"/>
        </w:rPr>
      </w:pPr>
      <w:r w:rsidRPr="0088603A">
        <w:rPr>
          <w:rFonts w:asciiTheme="majorBidi" w:cstheme="majorBidi"/>
          <w:bCs/>
          <w:sz w:val="21"/>
        </w:rPr>
        <w:t>测试点：词形。</w:t>
      </w:r>
    </w:p>
    <w:p w:rsidR="0088603A" w:rsidRPr="0088603A" w:rsidRDefault="0088603A" w:rsidP="0088603A">
      <w:pPr>
        <w:pStyle w:val="explaination"/>
        <w:contextualSpacing/>
        <w:rPr>
          <w:rFonts w:asciiTheme="majorBidi" w:hAnsiTheme="majorBidi" w:cstheme="majorBidi"/>
          <w:bCs/>
          <w:sz w:val="21"/>
        </w:rPr>
      </w:pPr>
      <w:r w:rsidRPr="0088603A">
        <w:rPr>
          <w:rFonts w:asciiTheme="majorBidi" w:eastAsia="NSimSun" w:cstheme="majorBidi"/>
          <w:bCs/>
          <w:sz w:val="21"/>
        </w:rPr>
        <w:t>分析：</w:t>
      </w:r>
      <w:r w:rsidRPr="0088603A">
        <w:rPr>
          <w:rFonts w:asciiTheme="majorBidi" w:cstheme="majorBidi"/>
          <w:bCs/>
          <w:sz w:val="21"/>
        </w:rPr>
        <w:t>介词</w:t>
      </w:r>
      <w:r w:rsidRPr="0088603A">
        <w:rPr>
          <w:rFonts w:asciiTheme="majorBidi" w:hAnsiTheme="majorBidi" w:cstheme="majorBidi"/>
          <w:bCs/>
          <w:sz w:val="21"/>
        </w:rPr>
        <w:t>by</w:t>
      </w:r>
      <w:r w:rsidRPr="0088603A">
        <w:rPr>
          <w:rFonts w:asciiTheme="majorBidi" w:cstheme="majorBidi"/>
          <w:bCs/>
          <w:sz w:val="21"/>
        </w:rPr>
        <w:t>后面不能加动词原形，应改用其动名词形式</w:t>
      </w:r>
      <w:r w:rsidRPr="0088603A">
        <w:rPr>
          <w:rFonts w:asciiTheme="majorBidi" w:hAnsiTheme="majorBidi" w:cstheme="majorBidi"/>
          <w:bCs/>
          <w:sz w:val="21"/>
        </w:rPr>
        <w:t>changing</w:t>
      </w:r>
      <w:r w:rsidRPr="0088603A">
        <w:rPr>
          <w:rFonts w:asciiTheme="majorBidi" w:cstheme="majorBidi"/>
          <w:bCs/>
          <w:sz w:val="21"/>
        </w:rPr>
        <w:t>。</w:t>
      </w:r>
    </w:p>
    <w:p w:rsidR="001129DF" w:rsidRPr="0088603A" w:rsidRDefault="0088603A" w:rsidP="0088603A">
      <w:pPr>
        <w:contextualSpacing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88603A" w:rsidSect="0088603A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8603A"/>
    <w:rsid w:val="001129DF"/>
    <w:rsid w:val="0088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3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88603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88603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2012-10-29T16:54:00Z</dcterms:created>
  <dcterms:modified xsi:type="dcterms:W3CDTF">2012-10-29T16:58:00Z</dcterms:modified>
</cp:coreProperties>
</file>