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89" w:rsidRPr="00563589" w:rsidRDefault="00563589" w:rsidP="00563589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563589">
        <w:rPr>
          <w:rFonts w:asciiTheme="majorBidi" w:hAnsiTheme="majorBidi" w:cstheme="majorBidi"/>
          <w:b/>
          <w:sz w:val="21"/>
          <w:szCs w:val="21"/>
        </w:rPr>
        <w:t>Written Expressions Practice 40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16</w:t>
      </w:r>
      <w:r>
        <w:rPr>
          <w:rFonts w:asciiTheme="majorBidi" w:eastAsia="NSimSun" w:hAnsiTheme="majorBidi" w:cstheme="majorBidi"/>
          <w:bCs/>
          <w:sz w:val="21"/>
          <w:szCs w:val="21"/>
        </w:rPr>
        <w:t>.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The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firstly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naval battle of the Revolutionary War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fought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off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the coast of </w:t>
      </w:r>
      <w:proofErr w:type="spellStart"/>
      <w:r w:rsidRPr="00563589">
        <w:rPr>
          <w:rFonts w:asciiTheme="majorBidi" w:eastAsia="NSimSun" w:hAnsiTheme="majorBidi" w:cstheme="majorBidi"/>
          <w:bCs/>
          <w:sz w:val="21"/>
          <w:szCs w:val="21"/>
        </w:rPr>
        <w:t>Machias</w:t>
      </w:r>
      <w:proofErr w:type="spellEnd"/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, Maine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June, 1775.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17</w:t>
      </w:r>
      <w:r>
        <w:rPr>
          <w:rFonts w:asciiTheme="majorBidi" w:eastAsia="NSimSun" w:hAnsiTheme="majorBidi" w:cstheme="majorBidi"/>
          <w:bCs/>
          <w:sz w:val="21"/>
          <w:szCs w:val="21"/>
        </w:rPr>
        <w:t>.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The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public ceremonies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of the Plains Indians are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lesser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elaborate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than those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of the Navajo, in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Southwest.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18</w:t>
      </w:r>
      <w:r>
        <w:rPr>
          <w:rFonts w:asciiTheme="majorBidi" w:eastAsia="NSimSun" w:hAnsiTheme="majorBidi" w:cstheme="majorBidi"/>
          <w:bCs/>
          <w:sz w:val="21"/>
          <w:szCs w:val="21"/>
        </w:rPr>
        <w:t>.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In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species of fish,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such the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three-</w:t>
      </w:r>
      <w:proofErr w:type="spellStart"/>
      <w:r w:rsidRPr="00563589">
        <w:rPr>
          <w:rFonts w:asciiTheme="majorBidi" w:eastAsia="NSimSun" w:hAnsiTheme="majorBidi" w:cstheme="majorBidi"/>
          <w:bCs/>
          <w:sz w:val="21"/>
          <w:szCs w:val="21"/>
        </w:rPr>
        <w:t>spined</w:t>
      </w:r>
      <w:proofErr w:type="spellEnd"/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stickleback, the male, not the female,</w:t>
      </w:r>
      <w:r w:rsidRPr="00563589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performs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task of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caring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for the young.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19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When she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retires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in September 1989,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tennis champion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Christine Evert was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the most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famous woman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athlete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the Unites States.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20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ancient Romans used vessels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equipped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with sails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banks of oars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to transporting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their armies.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21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Dinosaurs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traditionally classified as cold-blooded reptiles,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recent evidence based on eating habits, posture and skeletal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structural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suggests some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may have been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warm-blooded. 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22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Since the Great Depression of the 1930’s, social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programs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such as Social Security have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been built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into the economy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to help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avert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severity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business declines.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23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the 1970’s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consumer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activities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succeeded in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promoting laws that set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safety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standards for automobiles, children’s clothing and a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range of household products.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24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Zoos in New Orleans, San Diego, Detroit, and the Bronx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have become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biological parks</w:t>
      </w:r>
      <w:r w:rsidRPr="00563589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proofErr w:type="gramStart"/>
      <w:r w:rsidRPr="00563589">
        <w:rPr>
          <w:rFonts w:asciiTheme="majorBidi" w:eastAsia="NSimSun" w:hAnsiTheme="majorBidi" w:cstheme="majorBidi"/>
          <w:bCs/>
          <w:sz w:val="21"/>
          <w:szCs w:val="21"/>
        </w:rPr>
        <w:t>animals</w:t>
      </w:r>
      <w:proofErr w:type="gramEnd"/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roams free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and people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watch from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across a moat.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25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human beings as in other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mammal,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hairs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eyes and ears and in the nose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prevent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dust, insects, and other matter from e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ntering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these organs.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26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Rocky Mountains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explored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fur traders during the early 1800’s, in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proofErr w:type="spellStart"/>
      <w:r w:rsidRPr="00563589">
        <w:rPr>
          <w:rFonts w:asciiTheme="majorBidi" w:eastAsia="NSimSun" w:hAnsiTheme="majorBidi" w:cstheme="majorBidi"/>
          <w:bCs/>
          <w:sz w:val="21"/>
          <w:szCs w:val="21"/>
        </w:rPr>
        <w:t>decades</w:t>
      </w:r>
      <w:proofErr w:type="spellEnd"/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preceding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United States Civil War.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27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works of the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author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Herman Melville are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literary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creations of a high order, blending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fact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, fiction, adventure, and subtle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symbolic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28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Each chemica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l element is characterized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to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the number of protons that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an atom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of that element contains, called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its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atomic number.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29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body structure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that developed in birds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over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millions of years is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well designed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for flight,</w:t>
      </w:r>
      <w:r w:rsidRPr="00563589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being both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lightly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in weight and remarkably strong.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30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1905 to 1920, American novelist Edith Wharton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at the height of her writing</w:t>
      </w:r>
      <w:r w:rsidRPr="00563589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career, publishing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of her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three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most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famous novels.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31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the early twentieth century, there was considerable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interesting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among sociologists in the fact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that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in the United States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the famil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y was losing its traditional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roles. 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32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pure diamond is colorless and transparent,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contaminated with other</w:t>
      </w:r>
      <w:r w:rsidRPr="00563589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material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it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may appear in various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color,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ranging from pastels to opaque black.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33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Comparative anatomy is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concerned to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structural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differences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animal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forms. 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34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A seismograph records oscillation of the ground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caused by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seismic waves, vibrations that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travel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from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point of origin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Earth or along its surface.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35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Electric lamps came into widespread use during the early 1900’s and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have replaced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other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type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of fat, gas, or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oil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lamps for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almost every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purpose.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36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Located in Canada, the Columbia Ice field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covers area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of 120 square miles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is 3</w:t>
      </w:r>
      <w:proofErr w:type="gramStart"/>
      <w:r w:rsidRPr="00563589">
        <w:rPr>
          <w:rFonts w:asciiTheme="majorBidi" w:eastAsia="NSimSun" w:hAnsiTheme="majorBidi" w:cstheme="majorBidi"/>
          <w:bCs/>
          <w:sz w:val="21"/>
          <w:szCs w:val="21"/>
        </w:rPr>
        <w:t>,30</w:t>
      </w:r>
      <w:proofErr w:type="gramEnd"/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feet</w:t>
      </w:r>
      <w:r w:rsidRPr="00563589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thick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some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places. 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37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Composer Richard Rodgers and lyricist Oscar Hammerstein Ⅱ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brought to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musical Oklahoma! </w:t>
      </w:r>
      <w:proofErr w:type="gramStart"/>
      <w:r w:rsidRPr="00563589">
        <w:rPr>
          <w:rFonts w:asciiTheme="majorBidi" w:hAnsiTheme="majorBidi" w:cstheme="majorBidi"/>
          <w:sz w:val="21"/>
          <w:szCs w:val="21"/>
          <w:u w:val="single"/>
        </w:rPr>
        <w:t>extensive</w:t>
      </w:r>
      <w:proofErr w:type="gramEnd"/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musical and theatrical backgrounds as well as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familiar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with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the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traditional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forms of operetta and musical comedy. 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38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Because of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vast tracts of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virtually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uninhabited northern forest, Canada has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one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of the</w:t>
      </w:r>
      <w:r w:rsidRPr="00563589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lowest population </w:t>
      </w:r>
      <w:proofErr w:type="gramStart"/>
      <w:r w:rsidRPr="00563589">
        <w:rPr>
          <w:rFonts w:asciiTheme="majorBidi" w:hAnsiTheme="majorBidi" w:cstheme="majorBidi"/>
          <w:sz w:val="21"/>
          <w:szCs w:val="21"/>
          <w:u w:val="single"/>
        </w:rPr>
        <w:t>density</w:t>
      </w:r>
      <w:proofErr w:type="gramEnd"/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the world.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39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Rice,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which it still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forms the staple diet of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much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of the world’s population,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>grows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best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hot,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wet lands.</w:t>
      </w:r>
    </w:p>
    <w:p w:rsidR="00563589" w:rsidRPr="00563589" w:rsidRDefault="00563589" w:rsidP="00563589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63589">
        <w:rPr>
          <w:rFonts w:asciiTheme="majorBidi" w:eastAsia="NSimSun" w:hAnsiTheme="majorBidi" w:cstheme="majorBidi"/>
          <w:bCs/>
          <w:sz w:val="21"/>
          <w:szCs w:val="21"/>
        </w:rPr>
        <w:t>40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.  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Government money appropriated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for art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the 1930’s made possible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 xml:space="preserve"> hundreds of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murals and statues still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admiration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in small towns </w:t>
      </w:r>
      <w:r w:rsidRPr="00563589">
        <w:rPr>
          <w:rFonts w:asciiTheme="majorBidi" w:hAnsiTheme="majorBidi" w:cstheme="majorBidi"/>
          <w:sz w:val="21"/>
          <w:szCs w:val="21"/>
          <w:u w:val="single"/>
        </w:rPr>
        <w:t>all over</w:t>
      </w:r>
      <w:r w:rsidRPr="00563589">
        <w:rPr>
          <w:rFonts w:asciiTheme="majorBidi" w:eastAsia="NSimSun" w:hAnsiTheme="majorBidi" w:cstheme="majorBidi"/>
          <w:bCs/>
          <w:sz w:val="21"/>
          <w:szCs w:val="21"/>
        </w:rPr>
        <w:t xml:space="preserve"> the Unites States.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563589" w:rsidRDefault="001129DF" w:rsidP="00563589">
      <w:pPr>
        <w:rPr>
          <w:rFonts w:asciiTheme="majorBidi" w:hAnsiTheme="majorBidi" w:cstheme="majorBidi"/>
          <w:sz w:val="21"/>
          <w:szCs w:val="21"/>
        </w:rPr>
      </w:pPr>
    </w:p>
    <w:sectPr w:rsidR="001129DF" w:rsidRPr="00563589" w:rsidSect="00563589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63589"/>
    <w:rsid w:val="001129DF"/>
    <w:rsid w:val="00563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58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3589"/>
    <w:pPr>
      <w:spacing w:beforeLines="150" w:afterLines="100"/>
      <w:jc w:val="center"/>
      <w:outlineLvl w:val="0"/>
    </w:pPr>
    <w:rPr>
      <w:rFonts w:ascii="STKaiti" w:eastAsia="STKaiti" w:hAnsi="STKaiti"/>
      <w:b/>
      <w:color w:val="008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3589"/>
    <w:rPr>
      <w:rFonts w:ascii="STKaiti" w:eastAsia="STKaiti" w:hAnsi="STKaiti" w:cs="Times New Roman"/>
      <w:b/>
      <w:color w:val="008000"/>
      <w:sz w:val="30"/>
      <w:szCs w:val="30"/>
    </w:rPr>
  </w:style>
  <w:style w:type="paragraph" w:customStyle="1" w:styleId="q">
    <w:name w:val="q"/>
    <w:basedOn w:val="Normal"/>
    <w:rsid w:val="0056358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6358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2012-10-31T09:04:00Z</dcterms:created>
  <dcterms:modified xsi:type="dcterms:W3CDTF">2012-10-31T09:13:00Z</dcterms:modified>
</cp:coreProperties>
</file>