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0B" w:rsidRPr="0011210B" w:rsidRDefault="0011210B" w:rsidP="0011210B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11210B">
        <w:rPr>
          <w:rFonts w:asciiTheme="majorBidi" w:hAnsiTheme="majorBidi" w:cstheme="majorBidi"/>
          <w:b/>
          <w:sz w:val="21"/>
          <w:szCs w:val="21"/>
        </w:rPr>
        <w:t>Written Expressions Practice 41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16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It</w:t>
      </w:r>
      <w:proofErr w:type="gramEnd"/>
      <w:r w:rsidRPr="0011210B">
        <w:rPr>
          <w:rFonts w:asciiTheme="majorBidi" w:hAnsiTheme="majorBidi" w:cstheme="majorBidi"/>
          <w:sz w:val="21"/>
          <w:szCs w:val="21"/>
          <w:u w:val="single"/>
        </w:rPr>
        <w:t xml:space="preserve"> was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in the 1920’s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the arched-top guitar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was first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developed commercially in the United States and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use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in dance bands.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17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intensity of political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struggles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in the United States after 1824 led to A the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revival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the two-party system,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had been inactive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1817.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18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.Fluids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exert equal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pressure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in all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directions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, have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identical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properties throughout their volume, and theoretically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offering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no resistance to flow in any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bCs/>
          <w:sz w:val="21"/>
          <w:szCs w:val="21"/>
          <w:lang w:eastAsia="zh-CN"/>
        </w:rPr>
        <w:t>direction.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19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.Reading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has come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to be regarded as an integrated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part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language study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than rather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an isolated skill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to be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practiced out of context.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 xml:space="preserve">20.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has been estimated that during every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second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our life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,10,000,000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red blood cells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died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and are replaced by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new ones</w:t>
      </w:r>
      <w:r w:rsidRPr="0011210B">
        <w:rPr>
          <w:rFonts w:asciiTheme="majorBidi" w:hAnsiTheme="majorBidi" w:cstheme="majorBidi"/>
          <w:bCs/>
          <w:sz w:val="21"/>
          <w:szCs w:val="21"/>
        </w:rPr>
        <w:t>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21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Periodic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fires commonly spread across grasslands and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plays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an important role in the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maintenance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and character of these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ecosystems</w:t>
      </w:r>
      <w:r w:rsidRPr="0011210B">
        <w:rPr>
          <w:rFonts w:asciiTheme="majorBidi" w:hAnsiTheme="majorBidi" w:cstheme="majorBidi"/>
          <w:bCs/>
          <w:sz w:val="21"/>
          <w:szCs w:val="21"/>
        </w:rPr>
        <w:t>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22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The</w:t>
      </w:r>
      <w:proofErr w:type="gramEnd"/>
      <w:r w:rsidRPr="0011210B">
        <w:rPr>
          <w:rFonts w:asciiTheme="majorBidi" w:hAnsiTheme="majorBidi" w:cstheme="majorBidi"/>
          <w:sz w:val="21"/>
          <w:szCs w:val="21"/>
          <w:u w:val="single"/>
        </w:rPr>
        <w:t xml:space="preserve"> plots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William Gaddis’s novels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allow ample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opportunity for philosophical,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spellStart"/>
      <w:r w:rsidRPr="0011210B">
        <w:rPr>
          <w:rFonts w:asciiTheme="majorBidi" w:hAnsiTheme="majorBidi" w:cstheme="majorBidi"/>
          <w:sz w:val="21"/>
          <w:szCs w:val="21"/>
          <w:u w:val="single"/>
        </w:rPr>
        <w:t>theological</w:t>
      </w:r>
      <w:r w:rsidRPr="0011210B">
        <w:rPr>
          <w:rFonts w:asciiTheme="majorBidi" w:hAnsiTheme="majorBidi" w:cstheme="majorBidi"/>
          <w:bCs/>
          <w:sz w:val="21"/>
          <w:szCs w:val="21"/>
        </w:rPr>
        <w:t>,and</w:t>
      </w:r>
      <w:proofErr w:type="spell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society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digression.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23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.In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additionally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to being Mississippi’s capital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and largest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city, Jackson is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the state’s financial and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medical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center.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24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.Feasts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and festivals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many Native American tribes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the United States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celebration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agricultural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and lunar events.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25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.Neuropsychologist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Marilyn Albert is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looking beyond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brain functions for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answers the question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“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How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do emotions and attitudes affect the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26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Incorporated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in 1828,Louisbille,Kentucky,was named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King Louis XVI of France in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recognition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his help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the Revolutionary War.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27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.Rainbows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are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formed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by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refraction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of sunlight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through falling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raindrop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28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.Alaska,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the</w:t>
      </w:r>
      <w:proofErr w:type="gramEnd"/>
      <w:r w:rsidRPr="0011210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spellStart"/>
      <w:r w:rsidRPr="0011210B">
        <w:rPr>
          <w:rFonts w:asciiTheme="majorBidi" w:hAnsiTheme="majorBidi" w:cstheme="majorBidi"/>
          <w:sz w:val="21"/>
          <w:szCs w:val="21"/>
          <w:u w:val="single"/>
        </w:rPr>
        <w:t>larges</w:t>
      </w:r>
      <w:proofErr w:type="spell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state of the United states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in area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,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more than twice the size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Texas.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29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Meridians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of longitude and parallels of latitude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form grid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that can be used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to locate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the position of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point on the Earth’s surface.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30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.Mercury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and Venus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only planets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in the solar system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do not have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moons</w:t>
      </w:r>
      <w:r w:rsidRPr="0011210B">
        <w:rPr>
          <w:rFonts w:asciiTheme="majorBidi" w:hAnsiTheme="majorBidi" w:cstheme="majorBidi"/>
          <w:bCs/>
          <w:sz w:val="21"/>
          <w:szCs w:val="21"/>
        </w:rPr>
        <w:t>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31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.Carbohydrates,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which</w:t>
      </w:r>
      <w:proofErr w:type="gramEnd"/>
      <w:r w:rsidRPr="0011210B">
        <w:rPr>
          <w:rFonts w:asciiTheme="majorBidi" w:hAnsiTheme="majorBidi" w:cstheme="majorBidi"/>
          <w:sz w:val="21"/>
          <w:szCs w:val="21"/>
          <w:u w:val="single"/>
        </w:rPr>
        <w:t xml:space="preserve"> include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cellulose,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 xml:space="preserve"> sugary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, and starches, are the most abundant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class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organic substances found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in nature</w:t>
      </w:r>
      <w:r w:rsidRPr="0011210B">
        <w:rPr>
          <w:rFonts w:asciiTheme="majorBidi" w:hAnsiTheme="majorBidi" w:cstheme="majorBidi"/>
          <w:bCs/>
          <w:sz w:val="21"/>
          <w:szCs w:val="21"/>
        </w:rPr>
        <w:t>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32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.During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the pre-Revolutionary period, the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press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in Britain’s North American colonies was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subject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to licensing laws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similar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to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Great Britain itself.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33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.In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pure state aluminum is a weak metal, but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combined with e elements such as copper or magnesium, it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is formed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alloys of great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strength</w:t>
      </w:r>
      <w:r w:rsidRPr="0011210B">
        <w:rPr>
          <w:rFonts w:asciiTheme="majorBidi" w:hAnsiTheme="majorBidi" w:cstheme="majorBidi"/>
          <w:bCs/>
          <w:sz w:val="21"/>
          <w:szCs w:val="21"/>
        </w:rPr>
        <w:t>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34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Specially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bred varieties of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lettuce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can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be grown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in water containing dissolve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nutritious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rather than in soil.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35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Throughout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the 1930’s,United States government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patronage the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arts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was concentrated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in the section of the Works Progress Administration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known as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Federal One. 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 xml:space="preserve">36.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Essential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 nineteenth-century instrument, the calliope was usually played outdoors and was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 part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fairs,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holiday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gatherings, and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such activities.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37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.Winter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broccoli has large, white heads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similar to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cauliflower,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whereas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sprouting broccoli produces numerous small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purplish, green, or white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clump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11210B" w:rsidRPr="0011210B" w:rsidRDefault="0011210B" w:rsidP="0011210B">
      <w:pPr>
        <w:widowControl w:val="0"/>
        <w:adjustRightInd w:val="0"/>
        <w:spacing w:line="312" w:lineRule="auto"/>
        <w:rPr>
          <w:rFonts w:asciiTheme="majorBidi" w:hAnsiTheme="majorBidi" w:cstheme="majorBidi"/>
          <w:bCs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>38</w:t>
      </w:r>
      <w:proofErr w:type="gramStart"/>
      <w:r w:rsidRPr="0011210B">
        <w:rPr>
          <w:rFonts w:asciiTheme="majorBidi" w:hAnsiTheme="majorBidi" w:cstheme="majorBidi"/>
          <w:bCs/>
          <w:sz w:val="21"/>
          <w:szCs w:val="21"/>
        </w:rPr>
        <w:t>.Greenpeace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>,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 xml:space="preserve"> an international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organization of environmental activists founded by Canadians, uses nonviolent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means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to protest and block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activities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considers environmentally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harm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 xml:space="preserve">39.Beverly Sills was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 child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radio star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became one of the world’s most dramatically gifted opera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singer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, making her debut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seventeen.</w:t>
      </w:r>
    </w:p>
    <w:p w:rsidR="0011210B" w:rsidRPr="0011210B" w:rsidRDefault="0011210B" w:rsidP="0011210B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11210B">
        <w:rPr>
          <w:rFonts w:asciiTheme="majorBidi" w:hAnsiTheme="majorBidi" w:cstheme="majorBidi"/>
          <w:bCs/>
          <w:sz w:val="21"/>
          <w:szCs w:val="21"/>
        </w:rPr>
        <w:t xml:space="preserve">40. In the practice of Gestalt therapy, </w:t>
      </w:r>
      <w:proofErr w:type="gramStart"/>
      <w:r w:rsidRPr="0011210B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attention</w:t>
      </w:r>
      <w:proofErr w:type="gramEnd"/>
      <w:r w:rsidRPr="0011210B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given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to nonverbal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aspects</w:t>
      </w:r>
      <w:r w:rsidRPr="0011210B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11210B">
        <w:rPr>
          <w:rFonts w:asciiTheme="majorBidi" w:hAnsiTheme="majorBidi" w:cstheme="majorBidi"/>
          <w:sz w:val="21"/>
          <w:szCs w:val="21"/>
          <w:u w:val="single"/>
        </w:rPr>
        <w:t>behavior</w:t>
      </w:r>
      <w:r w:rsidRPr="0011210B">
        <w:rPr>
          <w:rFonts w:asciiTheme="majorBidi" w:hAnsiTheme="majorBidi" w:cstheme="majorBidi"/>
          <w:bCs/>
          <w:sz w:val="21"/>
          <w:szCs w:val="21"/>
        </w:rPr>
        <w:t>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11210B" w:rsidRDefault="001129DF" w:rsidP="0011210B">
      <w:pPr>
        <w:rPr>
          <w:rFonts w:asciiTheme="majorBidi" w:hAnsiTheme="majorBidi" w:cstheme="majorBidi"/>
          <w:sz w:val="21"/>
          <w:szCs w:val="21"/>
        </w:rPr>
      </w:pPr>
    </w:p>
    <w:sectPr w:rsidR="001129DF" w:rsidRPr="0011210B" w:rsidSect="0011210B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1210B"/>
    <w:rsid w:val="0011210B"/>
    <w:rsid w:val="001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0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11210B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11210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2012-10-31T09:15:00Z</dcterms:created>
  <dcterms:modified xsi:type="dcterms:W3CDTF">2012-10-31T09:18:00Z</dcterms:modified>
</cp:coreProperties>
</file>