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9E" w:rsidRPr="0023169E" w:rsidRDefault="0023169E" w:rsidP="0023169E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23169E">
        <w:rPr>
          <w:rFonts w:asciiTheme="majorBidi" w:hAnsiTheme="majorBidi" w:cstheme="majorBidi"/>
          <w:b/>
          <w:sz w:val="21"/>
          <w:szCs w:val="21"/>
        </w:rPr>
        <w:t>Written Expressions Practice 43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16. A major railroad junction in Illinois, Decatur has </w:t>
      </w:r>
      <w:proofErr w:type="gramStart"/>
      <w:r w:rsidRPr="0023169E">
        <w:rPr>
          <w:rFonts w:asciiTheme="majorBidi" w:hAnsiTheme="majorBidi" w:cstheme="majorBidi"/>
          <w:sz w:val="21"/>
          <w:szCs w:val="21"/>
          <w:u w:val="single"/>
        </w:rPr>
        <w:t>became</w:t>
      </w:r>
      <w:proofErr w:type="gramEnd"/>
      <w:r w:rsidRPr="0023169E">
        <w:rPr>
          <w:rFonts w:asciiTheme="majorBidi" w:hAnsiTheme="majorBidi" w:cstheme="majorBidi"/>
          <w:bCs/>
          <w:sz w:val="21"/>
          <w:szCs w:val="21"/>
        </w:rPr>
        <w:t xml:space="preserve"> an important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commercial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hub for the region’s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farm products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livestock</w:t>
      </w:r>
      <w:r w:rsidRPr="0023169E">
        <w:rPr>
          <w:rFonts w:asciiTheme="majorBidi" w:hAnsiTheme="majorBidi" w:cstheme="majorBidi"/>
          <w:bCs/>
          <w:sz w:val="21"/>
          <w:szCs w:val="21"/>
        </w:rPr>
        <w:t>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17. People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use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muscles to make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various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movements, such as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walk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, jumping, or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throwing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18. Emily Dickinson </w:t>
      </w:r>
      <w:proofErr w:type="spellStart"/>
      <w:r w:rsidRPr="0023169E">
        <w:rPr>
          <w:rFonts w:asciiTheme="majorBidi" w:hAnsiTheme="majorBidi" w:cstheme="majorBidi"/>
          <w:bCs/>
          <w:sz w:val="21"/>
          <w:szCs w:val="21"/>
        </w:rPr>
        <w:t>unmistakenly</w:t>
      </w:r>
      <w:proofErr w:type="spellEnd"/>
      <w:r w:rsidRPr="0023169E">
        <w:rPr>
          <w:rFonts w:asciiTheme="majorBidi" w:hAnsiTheme="majorBidi" w:cstheme="majorBidi"/>
          <w:bCs/>
          <w:sz w:val="21"/>
          <w:szCs w:val="21"/>
        </w:rPr>
        <w:t xml:space="preserve"> fixed her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own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highly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individually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and revolutionary personality in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her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elliptical and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provocative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poems.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19. The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human skeleton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is made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up of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206 bones of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difference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size and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shapes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eastAsia="Times New Roman" w:hAnsiTheme="majorBidi" w:cstheme="majorBidi"/>
          <w:bCs/>
          <w:sz w:val="21"/>
          <w:szCs w:val="21"/>
        </w:rPr>
        <w:t xml:space="preserve">20. 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One of the earliest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strike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in United States history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occurred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in 1740 when bakers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refused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to work until their wages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increased.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21. Count Basie’s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distinctive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piano style and band arrangements of the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late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1930’s earned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his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an important place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jazz history.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22. The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wide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range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elevations in the southern Appalachian Mountains allows for the great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diverse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of plant life found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there</w:t>
      </w:r>
      <w:r w:rsidRPr="0023169E">
        <w:rPr>
          <w:rFonts w:asciiTheme="majorBidi" w:hAnsiTheme="majorBidi" w:cstheme="majorBidi"/>
          <w:bCs/>
          <w:sz w:val="21"/>
          <w:szCs w:val="21"/>
        </w:rPr>
        <w:t>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23. Four huge shield volcanoes have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been observed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on Mars,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as well as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 great number of small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ones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like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found those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on the Earth.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24. The 1897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discover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of gold in the Klondike hastened the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commercial development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of Washington State,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as did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increasing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trade with Pacific Islands.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25.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Saint Lawrence River is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young relatively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by geological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standards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, as it was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founded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23169E">
        <w:rPr>
          <w:rFonts w:asciiTheme="majorBidi" w:hAnsiTheme="majorBidi" w:cstheme="majorBidi"/>
          <w:sz w:val="21"/>
          <w:szCs w:val="21"/>
        </w:rPr>
        <w:t>during the last ice age.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26. With the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ability produce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and control fire, early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humans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could make heat and light and could cook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foods that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were difficult to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eat raw</w:t>
      </w:r>
      <w:r w:rsidRPr="0023169E">
        <w:rPr>
          <w:rFonts w:asciiTheme="majorBidi" w:hAnsiTheme="majorBidi" w:cstheme="majorBidi"/>
          <w:bCs/>
          <w:sz w:val="21"/>
          <w:szCs w:val="21"/>
        </w:rPr>
        <w:t>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the female and the worker wasps are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equipped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with a sting, which they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use it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to attack their prey or to protect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themselves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against enemies.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28.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Compared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with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breeds, quarter horses can start more quickly, turn more sharply, and run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faster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over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short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courses.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29.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Stars emit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radio waves,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which they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may be detected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studied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using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radio telescopes. 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30. A glider is a type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aircraft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resembling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an airplane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but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often having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not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means of propulsion at all.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31. A </w:t>
      </w:r>
      <w:proofErr w:type="spellStart"/>
      <w:r w:rsidRPr="0023169E">
        <w:rPr>
          <w:rFonts w:asciiTheme="majorBidi" w:hAnsiTheme="majorBidi" w:cstheme="majorBidi"/>
          <w:bCs/>
          <w:sz w:val="21"/>
          <w:szCs w:val="21"/>
        </w:rPr>
        <w:t>patrilineal</w:t>
      </w:r>
      <w:proofErr w:type="spellEnd"/>
      <w:r w:rsidRPr="0023169E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extended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family consists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of core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group of males, their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wives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,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their unmarried daughters.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32. Herons inhabit marshy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areas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of the shores along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fresh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or salt water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they find fishes, frogs, crustaceans, and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aquatic animals to eat.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33.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computer program that communicates with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the user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solely by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choices providing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from interlinked menus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is said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to be menu-driven.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34. In the 1930’s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few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major orchestras in the United States hired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woman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, so many chose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to perform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in amateur musical groups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 xml:space="preserve"> as an alternative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35. Complex spacecraft are characterized by a </w:t>
      </w:r>
      <w:proofErr w:type="gramStart"/>
      <w:r w:rsidRPr="0023169E">
        <w:rPr>
          <w:rFonts w:asciiTheme="majorBidi" w:hAnsiTheme="majorBidi" w:cstheme="majorBidi"/>
          <w:sz w:val="21"/>
          <w:szCs w:val="21"/>
          <w:u w:val="single"/>
        </w:rPr>
        <w:t>various</w:t>
      </w:r>
      <w:proofErr w:type="gramEnd"/>
      <w:r w:rsidRPr="0023169E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supporting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systems including communications,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guidance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and navigation, altitude control, and,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in some cases</w:t>
      </w:r>
      <w:r w:rsidRPr="0023169E">
        <w:rPr>
          <w:rFonts w:asciiTheme="majorBidi" w:hAnsiTheme="majorBidi" w:cstheme="majorBidi"/>
          <w:bCs/>
          <w:sz w:val="21"/>
          <w:szCs w:val="21"/>
        </w:rPr>
        <w:t>, life-support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23169E">
        <w:rPr>
          <w:rFonts w:asciiTheme="majorBidi" w:hAnsiTheme="majorBidi" w:cstheme="majorBidi"/>
          <w:bCs/>
          <w:sz w:val="21"/>
          <w:szCs w:val="21"/>
          <w:lang w:eastAsia="zh-CN"/>
        </w:rPr>
        <w:t>systems.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36. When a piano board is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substituted for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buttons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on right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side of an accordion, the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instrument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known as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 piano accordion.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37. Today’s lunar and solar eclipses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can be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predicted to within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seconds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occurrences, and interest in them is scientific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as well as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aesthetic.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38. The windowless inner rooms of the Pueblo Bonito in New Mexico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served for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the storage of supplies,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brighter outer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rooms were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using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for living quarters.</w:t>
      </w:r>
    </w:p>
    <w:p w:rsidR="0023169E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39. Ultrasonic is concerned with sound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vibrates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or waves of a frequency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above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20,000 cycles per second, the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upper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range audible to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the human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ear.</w:t>
      </w:r>
    </w:p>
    <w:p w:rsidR="001129DF" w:rsidRPr="0023169E" w:rsidRDefault="0023169E" w:rsidP="0023169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169E">
        <w:rPr>
          <w:rFonts w:asciiTheme="majorBidi" w:hAnsiTheme="majorBidi" w:cstheme="majorBidi"/>
          <w:bCs/>
          <w:sz w:val="21"/>
          <w:szCs w:val="21"/>
        </w:rPr>
        <w:t xml:space="preserve">40. Freesia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plants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reach a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height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of two and one-half feet and thrive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best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at </w:t>
      </w:r>
      <w:r w:rsidRPr="0023169E">
        <w:rPr>
          <w:rFonts w:asciiTheme="majorBidi" w:hAnsiTheme="majorBidi" w:cstheme="majorBidi"/>
          <w:sz w:val="21"/>
          <w:szCs w:val="21"/>
          <w:u w:val="single"/>
        </w:rPr>
        <w:t>temperature</w:t>
      </w:r>
      <w:r w:rsidRPr="0023169E">
        <w:rPr>
          <w:rFonts w:asciiTheme="majorBidi" w:hAnsiTheme="majorBidi" w:cstheme="majorBidi"/>
          <w:bCs/>
          <w:sz w:val="21"/>
          <w:szCs w:val="21"/>
        </w:rPr>
        <w:t xml:space="preserve"> of 50 degrees to 60 degrees Fahrenheit.</w:t>
      </w:r>
      <w:r>
        <w:rPr>
          <w:rFonts w:asciiTheme="majorBidi" w:hAnsiTheme="majorBidi" w:cstheme="majorBidi"/>
          <w:sz w:val="21"/>
          <w:szCs w:val="21"/>
        </w:rPr>
        <w:t xml:space="preserve">  </w:t>
      </w:r>
    </w:p>
    <w:sectPr w:rsidR="001129DF" w:rsidRPr="0023169E" w:rsidSect="0023169E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3169E"/>
    <w:rsid w:val="001129DF"/>
    <w:rsid w:val="0023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69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169E"/>
    <w:pPr>
      <w:ind w:left="150" w:hanging="105"/>
    </w:pPr>
    <w:rPr>
      <w:rFonts w:ascii="Arial Unicode MS" w:eastAsia="Arial Unicode MS" w:hAnsi="Arial Unicode MS"/>
    </w:rPr>
  </w:style>
  <w:style w:type="paragraph" w:customStyle="1" w:styleId="q">
    <w:name w:val="q"/>
    <w:basedOn w:val="Normal"/>
    <w:rsid w:val="0023169E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23169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2012-10-31T10:55:00Z</dcterms:created>
  <dcterms:modified xsi:type="dcterms:W3CDTF">2012-10-31T10:58:00Z</dcterms:modified>
</cp:coreProperties>
</file>