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C3D" w:rsidRPr="00916C3D" w:rsidRDefault="00916C3D" w:rsidP="00916C3D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916C3D">
        <w:rPr>
          <w:rFonts w:asciiTheme="majorBidi" w:hAnsiTheme="majorBidi" w:cstheme="majorBidi"/>
          <w:b/>
          <w:sz w:val="21"/>
          <w:szCs w:val="21"/>
        </w:rPr>
        <w:t>Written Expressions Practice 45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16. A large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collections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of materials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focused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on Louisiana’s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history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and culture is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provided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by the Williams </w:t>
      </w:r>
      <w:proofErr w:type="spellStart"/>
      <w:r w:rsidRPr="00916C3D">
        <w:rPr>
          <w:rFonts w:asciiTheme="majorBidi" w:hAnsiTheme="majorBidi" w:cstheme="majorBidi"/>
          <w:bCs/>
          <w:sz w:val="21"/>
          <w:szCs w:val="21"/>
        </w:rPr>
        <w:t>Reseach</w:t>
      </w:r>
      <w:proofErr w:type="spellEnd"/>
      <w:r w:rsidRPr="00916C3D">
        <w:rPr>
          <w:rFonts w:asciiTheme="majorBidi" w:hAnsiTheme="majorBidi" w:cstheme="majorBidi"/>
          <w:bCs/>
          <w:sz w:val="21"/>
          <w:szCs w:val="21"/>
        </w:rPr>
        <w:t xml:space="preserve"> Center in New Orleans.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17. Mary Austin’s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first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book, The Land of little Rain, a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description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of desert life in the western United States, won </w:t>
      </w:r>
      <w:proofErr w:type="gramStart"/>
      <w:r w:rsidRPr="00916C3D">
        <w:rPr>
          <w:rFonts w:asciiTheme="majorBidi" w:hAnsiTheme="majorBidi" w:cstheme="majorBidi"/>
          <w:sz w:val="21"/>
          <w:szCs w:val="21"/>
          <w:u w:val="single"/>
        </w:rPr>
        <w:t>she</w:t>
      </w:r>
      <w:proofErr w:type="gramEnd"/>
      <w:r w:rsidRPr="00916C3D">
        <w:rPr>
          <w:rFonts w:asciiTheme="majorBidi" w:hAnsiTheme="majorBidi" w:cstheme="majorBidi"/>
          <w:bCs/>
          <w:sz w:val="21"/>
          <w:szCs w:val="21"/>
        </w:rPr>
        <w:t xml:space="preserve"> immediate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fame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in 1903.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18. </w:t>
      </w:r>
      <w:proofErr w:type="gramStart"/>
      <w:r w:rsidRPr="00916C3D">
        <w:rPr>
          <w:rFonts w:asciiTheme="majorBidi" w:hAnsiTheme="majorBidi" w:cstheme="majorBidi"/>
          <w:bCs/>
          <w:sz w:val="21"/>
          <w:szCs w:val="21"/>
        </w:rPr>
        <w:t>The</w:t>
      </w:r>
      <w:proofErr w:type="gramEnd"/>
      <w:r w:rsidRPr="00916C3D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most abundant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phosphate mineral, apatite, includes several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type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that vary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their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content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of fluorine, chlorine, or hydroxyl ions.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>19</w:t>
      </w:r>
      <w:proofErr w:type="gramStart"/>
      <w:r w:rsidRPr="00916C3D">
        <w:rPr>
          <w:rFonts w:asciiTheme="majorBidi" w:hAnsiTheme="majorBidi" w:cstheme="majorBidi"/>
          <w:bCs/>
          <w:sz w:val="21"/>
          <w:szCs w:val="21"/>
        </w:rPr>
        <w:t>.Having</w:t>
      </w:r>
      <w:proofErr w:type="gramEnd"/>
      <w:r w:rsidRPr="00916C3D">
        <w:rPr>
          <w:rFonts w:asciiTheme="majorBidi" w:hAnsiTheme="majorBidi" w:cstheme="majorBidi"/>
          <w:bCs/>
          <w:sz w:val="21"/>
          <w:szCs w:val="21"/>
        </w:rPr>
        <w:t xml:space="preserve"> gained a reputation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a daring, intrepid journalist, Nellie Bly became the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first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female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report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assigned to the Eastern front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the First World War.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20. In 1862 Abraham Lincoln signed the Homestead Act,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allows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settlers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160 acres of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free land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after they had worked it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five years. 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21.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Alone with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the other physical sciences, meteorology has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developed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in the past three centuries from myth and folklore to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rigorous observation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, computation,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analyze</w:t>
      </w:r>
      <w:r w:rsidRPr="00916C3D">
        <w:rPr>
          <w:rFonts w:asciiTheme="majorBidi" w:hAnsiTheme="majorBidi" w:cstheme="majorBidi"/>
          <w:bCs/>
          <w:sz w:val="21"/>
          <w:szCs w:val="21"/>
        </w:rPr>
        <w:t>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22. In 1973 the United States armed forces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were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placed on an all-volunteer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basis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for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first time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since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1984.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23. Because lions do not have exceptional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speedy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,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they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must rely on the element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surprise for the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hunt</w:t>
      </w:r>
      <w:r w:rsidRPr="00916C3D">
        <w:rPr>
          <w:rFonts w:asciiTheme="majorBidi" w:hAnsiTheme="majorBidi" w:cstheme="majorBidi"/>
          <w:bCs/>
          <w:sz w:val="21"/>
          <w:szCs w:val="21"/>
        </w:rPr>
        <w:t>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24. The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position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of the earth’s magnetic poles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not constant but shows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an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appreciable change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after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year to year.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25. Grassland vegetation reduces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competition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for water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among species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by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concentrates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roots at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different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levels.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26.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Like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the giant reptiles, most lineages of organisms have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eventually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become extinct; still some exist that have changed very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little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in millions of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year</w:t>
      </w:r>
      <w:r w:rsidRPr="00916C3D">
        <w:rPr>
          <w:rFonts w:asciiTheme="majorBidi" w:hAnsiTheme="majorBidi" w:cstheme="majorBidi"/>
          <w:bCs/>
          <w:sz w:val="21"/>
          <w:szCs w:val="21"/>
        </w:rPr>
        <w:t>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27.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Demonstrations public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are an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effective means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by which advocacy groups can bring inequalities to the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attention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of local, state and federal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officials</w:t>
      </w:r>
      <w:r w:rsidRPr="00916C3D">
        <w:rPr>
          <w:rFonts w:asciiTheme="majorBidi" w:hAnsiTheme="majorBidi" w:cstheme="majorBidi"/>
          <w:bCs/>
          <w:sz w:val="21"/>
          <w:szCs w:val="21"/>
        </w:rPr>
        <w:t>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28. Methods used in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preparing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articles for an encyclopedia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differs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,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depending on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length of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the article. 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29.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Since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the advent of rock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music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in the 1950’s the popular music of the United States has become a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significant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musical influence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around world</w:t>
      </w:r>
      <w:r w:rsidRPr="00916C3D">
        <w:rPr>
          <w:rFonts w:asciiTheme="majorBidi" w:hAnsiTheme="majorBidi" w:cstheme="majorBidi"/>
          <w:bCs/>
          <w:sz w:val="21"/>
          <w:szCs w:val="21"/>
        </w:rPr>
        <w:t>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30. Cloud droplets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ice crystals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first form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on certain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types of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small particles of dust or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airborne materials.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31.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Male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fiddler crabs have huge claws that move back and forth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 xml:space="preserve">similar 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violinists move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arms when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playing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the violin.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32. Daylight </w:t>
      </w:r>
      <w:r w:rsidRPr="00916C3D">
        <w:rPr>
          <w:rFonts w:asciiTheme="majorBidi" w:hAnsiTheme="majorBidi" w:cstheme="majorBidi"/>
          <w:bCs/>
          <w:sz w:val="21"/>
          <w:szCs w:val="21"/>
          <w:u w:val="single"/>
        </w:rPr>
        <w:t>saving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time came into </w:t>
      </w:r>
      <w:r w:rsidRPr="00916C3D">
        <w:rPr>
          <w:rFonts w:asciiTheme="majorBidi" w:hAnsiTheme="majorBidi" w:cstheme="majorBidi"/>
          <w:bCs/>
          <w:sz w:val="21"/>
          <w:szCs w:val="21"/>
          <w:u w:val="single"/>
        </w:rPr>
        <w:t>useful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in the United States in an effort to conserve electricity by </w:t>
      </w:r>
      <w:r w:rsidRPr="00916C3D">
        <w:rPr>
          <w:rFonts w:asciiTheme="majorBidi" w:hAnsiTheme="majorBidi" w:cstheme="majorBidi"/>
          <w:bCs/>
          <w:sz w:val="21"/>
          <w:szCs w:val="21"/>
          <w:u w:val="single"/>
        </w:rPr>
        <w:t>having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business hours </w:t>
      </w:r>
      <w:r w:rsidRPr="00916C3D">
        <w:rPr>
          <w:rFonts w:asciiTheme="majorBidi" w:hAnsiTheme="majorBidi" w:cstheme="majorBidi"/>
          <w:bCs/>
          <w:sz w:val="21"/>
          <w:szCs w:val="21"/>
          <w:u w:val="single"/>
        </w:rPr>
        <w:t>correspond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to the hours of natural daylight. 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33. Almost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every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fruits and vegetables contain riboflavin; the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richest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sources are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leafy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green vegetables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such as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spinach, kale, or turnip greens.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34. Gold lends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itself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to the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making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of decorative articles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of its great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resistant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to corrosion and tarnish and its ease of working.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35. Ethics is the branch of philosophy that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deals with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the values of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life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in a coherent,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systematic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, and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science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manner.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36.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Indiscriminately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dumping of waste materials and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inadequate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sewage treatment are two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serious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causes of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environmental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pollution.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37. The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builders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of the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variety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ancient cliff ruins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scattered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throughout the canyons and mesas of the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arid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Southwest of the United States are known as the cliff dwellers.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38. A fragrant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plant has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tiny sacs that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makes and stores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substances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that give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a pleasant odor.</w:t>
      </w:r>
    </w:p>
    <w:p w:rsidR="00916C3D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39. Nomadic hunter and gatherer societies have access to only a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limited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amount of food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in an area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and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moved on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when they have exhausted each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locality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1129DF" w:rsidRPr="00916C3D" w:rsidRDefault="00916C3D" w:rsidP="00916C3D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16C3D">
        <w:rPr>
          <w:rFonts w:asciiTheme="majorBidi" w:hAnsiTheme="majorBidi" w:cstheme="majorBidi"/>
          <w:bCs/>
          <w:sz w:val="21"/>
          <w:szCs w:val="21"/>
        </w:rPr>
        <w:t xml:space="preserve">40. Collagen, a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strong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rubbery protein,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supports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the earflaps and the tip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of nose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 in </w:t>
      </w:r>
      <w:r w:rsidRPr="00916C3D">
        <w:rPr>
          <w:rFonts w:asciiTheme="majorBidi" w:hAnsiTheme="majorBidi" w:cstheme="majorBidi"/>
          <w:sz w:val="21"/>
          <w:szCs w:val="21"/>
          <w:u w:val="single"/>
        </w:rPr>
        <w:t>humans</w:t>
      </w:r>
      <w:r w:rsidRPr="00916C3D">
        <w:rPr>
          <w:rFonts w:asciiTheme="majorBidi" w:hAnsiTheme="majorBidi" w:cstheme="majorBidi"/>
          <w:bCs/>
          <w:sz w:val="21"/>
          <w:szCs w:val="21"/>
        </w:rPr>
        <w:t xml:space="preserve">. 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</w:p>
    <w:sectPr w:rsidR="001129DF" w:rsidRPr="00916C3D" w:rsidSect="00916C3D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16C3D"/>
    <w:rsid w:val="001129DF"/>
    <w:rsid w:val="00916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C3D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916C3D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916C3D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2012-10-31T14:41:00Z</dcterms:created>
  <dcterms:modified xsi:type="dcterms:W3CDTF">2012-10-31T14:47:00Z</dcterms:modified>
</cp:coreProperties>
</file>