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7E" w:rsidRPr="0042277E" w:rsidRDefault="0042277E" w:rsidP="0042277E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42277E">
        <w:rPr>
          <w:rFonts w:asciiTheme="majorBidi" w:hAnsiTheme="majorBidi" w:cstheme="majorBidi"/>
          <w:b/>
          <w:sz w:val="21"/>
          <w:szCs w:val="21"/>
        </w:rPr>
        <w:t>Written Expressions Practice 47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16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.More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90 percent of the calcium in the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human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body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skeleton. 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17.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Perhaps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most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popular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film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in movie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history, Star Wars was written and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direction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by George Lucas.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animal activities,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mating, migration, and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hibernate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, have a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yearly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cycle. 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19. Geographers were once concerned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largely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with exploring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areas unknown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to them and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describing distinctive features of individual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places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20. 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his animated films, Walt Disney created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animals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that talk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act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people while retaining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animal traits.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21. The first city in the United States that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put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into effect major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plan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for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the clustering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of government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buildings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was Washington, D.C.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22. In a microwave oven, radiation penetrates food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and is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then absorbed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by water molecules,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caused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heat to spread through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the food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23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cultures early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of the genus Homo were generally distinguished by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regular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use of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stone tools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and by a hunting and gathering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economy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24. Dolphins are sleek and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powerful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swimmers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that found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in all seas and unlike porpoises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well defined, beaklike snouts and conical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teeth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25. The velocity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of a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river is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controlled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by the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slope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, the depth, and the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tough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of the riverbed.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phonograph record was the first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successful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medium for capturing,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preservation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and reproducing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sound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Generally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, the pattern of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open space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in urban areas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has shaped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by commercial systems,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governmental actions</w:t>
      </w:r>
      <w:r w:rsidRPr="0042277E">
        <w:rPr>
          <w:rFonts w:asciiTheme="majorBidi" w:hAnsiTheme="majorBidi" w:cstheme="majorBidi"/>
          <w:bCs/>
          <w:sz w:val="21"/>
          <w:szCs w:val="21"/>
        </w:rPr>
        <w:t>, and cultural traditions.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28. A liquid that might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be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 poor conductor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when pure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is often used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make solutions that readily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transmits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electricity.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29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initial discovery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by humans almost 10,000 years ago that they could exploit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metallic mineral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deposits was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an important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milestone in the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development civilization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30. In 1989 Tillie Fowler a Republican,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first member of her party to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serving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president of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the city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council of Jacksonville, Florida.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31. General anesthesia,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is usually used for major surgery, involves a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complete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loss of consciousness and a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relaxed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of the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muscles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32. After first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establishment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subsistence farms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along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Atlantic seaboard, European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settlers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in North America developed a maritime and shipbuilding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industry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legs of a roadrunner are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enough strong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that it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can run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24 kilometers per hour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to catch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lizards and small rodents.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immune system of a newborn mammal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to develop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properly,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the presence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of the thymus gland is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essentially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35. Physicians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working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in the field of public health are mainly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concerned with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environmental causes of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ill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how to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eliminate them.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36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.By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1850, immigration from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distance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shores,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migration from the countryside,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had caused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New York City’s population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to swell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37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.By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identifying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similar words or structures in different languages, we find evidence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that those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languages are related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and may be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derived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from same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ancestor.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38. Astronomers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use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photography and sighting telescopes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to study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motions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of all of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bright stars and many of the faint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one</w:t>
      </w:r>
      <w:r w:rsidRPr="0042277E">
        <w:rPr>
          <w:rFonts w:asciiTheme="majorBidi" w:hAnsiTheme="majorBidi" w:cstheme="majorBidi"/>
          <w:bCs/>
          <w:sz w:val="21"/>
          <w:szCs w:val="21"/>
        </w:rPr>
        <w:t>.</w:t>
      </w:r>
    </w:p>
    <w:p w:rsidR="0042277E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>39</w:t>
      </w:r>
      <w:proofErr w:type="gramStart"/>
      <w:r w:rsidRPr="0042277E">
        <w:rPr>
          <w:rFonts w:asciiTheme="majorBidi" w:hAnsiTheme="majorBidi" w:cstheme="majorBidi"/>
          <w:bCs/>
          <w:sz w:val="21"/>
          <w:szCs w:val="21"/>
        </w:rPr>
        <w:t>.In</w:t>
      </w:r>
      <w:proofErr w:type="gramEnd"/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nineteenth century a number of Native American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tribe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the Comanche,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lived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 nomadic existence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hunting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buffalo.</w:t>
      </w:r>
    </w:p>
    <w:p w:rsidR="001129DF" w:rsidRPr="0042277E" w:rsidRDefault="0042277E" w:rsidP="0042277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2277E">
        <w:rPr>
          <w:rFonts w:asciiTheme="majorBidi" w:hAnsiTheme="majorBidi" w:cstheme="majorBidi"/>
          <w:bCs/>
          <w:sz w:val="21"/>
          <w:szCs w:val="21"/>
        </w:rPr>
        <w:t xml:space="preserve">40. The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average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elevation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of West Virginia is about 1,500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foot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above </w:t>
      </w:r>
      <w:r w:rsidRPr="0042277E">
        <w:rPr>
          <w:rFonts w:asciiTheme="majorBidi" w:hAnsiTheme="majorBidi" w:cstheme="majorBidi"/>
          <w:sz w:val="21"/>
          <w:szCs w:val="21"/>
          <w:u w:val="single"/>
        </w:rPr>
        <w:t>sea</w:t>
      </w:r>
      <w:r w:rsidRPr="0042277E">
        <w:rPr>
          <w:rFonts w:asciiTheme="majorBidi" w:hAnsiTheme="majorBidi" w:cstheme="majorBidi"/>
          <w:bCs/>
          <w:sz w:val="21"/>
          <w:szCs w:val="21"/>
        </w:rPr>
        <w:t xml:space="preserve"> level. 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</w:p>
    <w:sectPr w:rsidR="001129DF" w:rsidRPr="0042277E" w:rsidSect="0042277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2277E"/>
    <w:rsid w:val="001129DF"/>
    <w:rsid w:val="0042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7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42277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2277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2012-10-31T15:27:00Z</dcterms:created>
  <dcterms:modified xsi:type="dcterms:W3CDTF">2012-10-31T15:31:00Z</dcterms:modified>
</cp:coreProperties>
</file>