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D8602A"/>
          <w:sz w:val="44"/>
          <w:szCs w:val="44"/>
        </w:rPr>
        <w:t xml:space="preserve">Harna: sayt va ilova farqlari</w:t>
      </w:r>
    </w:p>
    <w:p>
      <w:pPr>
        <w:spacing w:after="120" w:line="300"/>
      </w:pPr>
      <w:r>
        <w:rPr>
          <w:rFonts w:ascii="Arial" w:cs="Arial" w:eastAsia="Arial" w:hAnsi="Arial"/>
          <w:color w:val="5B6573"/>
          <w:sz w:val="22"/>
          <w:szCs w:val="22"/>
        </w:rPr>
        <w:t xml:space="preserve">dev.harna.uz (mijoz akkaunti bilan kirilgan) va harna.uz mijoz ilovasi solishtirildi. Sana: 30.10.2026.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D8602A"/>
          <w:sz w:val="32"/>
          <w:szCs w:val="32"/>
        </w:rPr>
        <w:t xml:space="preserve">1. Qisqacha xulosa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Saytni ochiq qismi va mijoz kabinetining barcha bo'limlari bo'yicha aylanib chiqdim. Kabinetdagi bo'limlar: Profil, Reyting, Status, Mening manzilim, Kompaniya, Buyurtmalar, Bildirishnomalar, Sozlamalar, Murojaatlar, Takliflar, Mening shikoyatlarim, Sevimlilar, Saqlangan e'lonlar.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Ilovada yo'q yoki to'liq mos kelmaydigan joylar 9 ta. Eng muhimi uchta: shikoyat tizimi, korporativ akkaunt va maqolalar. Uchalasining backend yo'llari Swagger'da bor, ya'ni faqat ilova tomoni yetishmaydi.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3560"/>
        <w:gridCol w:w="1000"/>
        <w:gridCol w:w="1000"/>
      </w:tblGrid>
      <w:tr>
        <w:trPr>
          <w:tblHeader/>
        </w:trPr>
        <w:tc>
          <w:tcPr>
            <w:tcW w:type="dxa" w:w="5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3E3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3E3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Saytda bor</w:t>
            </w:r>
          </w:p>
        </w:tc>
        <w:tc>
          <w:tcPr>
            <w:tcW w:type="dxa" w:w="356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3E3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Ilovada holati</w:t>
            </w:r>
          </w:p>
        </w:tc>
        <w:tc>
          <w:tcPr>
            <w:tcW w:type="dxa" w:w="1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3E3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Ustuvorlik</w:t>
            </w:r>
          </w:p>
        </w:tc>
        <w:tc>
          <w:tcPr>
            <w:tcW w:type="dxa" w:w="1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3E3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5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Mutaxassisga shikoyat ("Пожаловаться") va "Mening shikoyatlarim"</w:t>
            </w:r>
          </w:p>
        </w:tc>
        <w:tc>
          <w:tcPr>
            <w:tcW w:type="dxa" w:w="356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Yo'q</w:t>
            </w:r>
          </w:p>
        </w:tc>
        <w:tc>
          <w:tcPr>
            <w:tcW w:type="dxa" w:w="1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2318"/>
                <w:sz w:val="19"/>
                <w:szCs w:val="19"/>
              </w:rPr>
              <w:t xml:space="preserve">Yuqori</w:t>
            </w:r>
          </w:p>
        </w:tc>
        <w:tc>
          <w:tcPr>
            <w:tcW w:type="dxa" w:w="1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Tayyor</w:t>
            </w:r>
          </w:p>
        </w:tc>
      </w:tr>
      <w:tr>
        <w:tc>
          <w:tcPr>
            <w:tcW w:type="dxa" w:w="5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Korporativ akkaunt ("Компания", /biznes): ariza, obyektlar, muntazam xizmat, oylik hisobot</w:t>
            </w:r>
          </w:p>
        </w:tc>
        <w:tc>
          <w:tcPr>
            <w:tcW w:type="dxa" w:w="356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Yo'q</w:t>
            </w:r>
          </w:p>
        </w:tc>
        <w:tc>
          <w:tcPr>
            <w:tcW w:type="dxa" w:w="1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54708"/>
                <w:sz w:val="19"/>
                <w:szCs w:val="19"/>
              </w:rPr>
              <w:t xml:space="preserve">O'rta</w:t>
            </w:r>
          </w:p>
        </w:tc>
        <w:tc>
          <w:tcPr>
            <w:tcW w:type="dxa" w:w="1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Tayyor</w:t>
            </w:r>
          </w:p>
        </w:tc>
      </w:tr>
      <w:tr>
        <w:tc>
          <w:tcPr>
            <w:tcW w:type="dxa" w:w="5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Foydali maqolalar (/maqolalar)</w:t>
            </w:r>
          </w:p>
        </w:tc>
        <w:tc>
          <w:tcPr>
            <w:tcW w:type="dxa" w:w="356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Yo'q</w:t>
            </w:r>
          </w:p>
        </w:tc>
        <w:tc>
          <w:tcPr>
            <w:tcW w:type="dxa" w:w="1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54708"/>
                <w:sz w:val="19"/>
                <w:szCs w:val="19"/>
              </w:rPr>
              <w:t xml:space="preserve">O'rta</w:t>
            </w:r>
          </w:p>
        </w:tc>
        <w:tc>
          <w:tcPr>
            <w:tcW w:type="dxa" w:w="1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Tayyor</w:t>
            </w:r>
          </w:p>
        </w:tc>
      </w:tr>
      <w:tr>
        <w:tc>
          <w:tcPr>
            <w:tcW w:type="dxa" w:w="5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Ўзбекча (kirill) tili</w:t>
            </w:r>
          </w:p>
        </w:tc>
        <w:tc>
          <w:tcPr>
            <w:tcW w:type="dxa" w:w="356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Yo'q (uz, ru, en)</w:t>
            </w:r>
          </w:p>
        </w:tc>
        <w:tc>
          <w:tcPr>
            <w:tcW w:type="dxa" w:w="1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54708"/>
                <w:sz w:val="19"/>
                <w:szCs w:val="19"/>
              </w:rPr>
              <w:t xml:space="preserve">O'rta</w:t>
            </w:r>
          </w:p>
        </w:tc>
        <w:tc>
          <w:tcPr>
            <w:tcW w:type="dxa" w:w="1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Tayyor</w:t>
            </w:r>
          </w:p>
        </w:tc>
      </w:tr>
      <w:tr>
        <w:tc>
          <w:tcPr>
            <w:tcW w:type="dxa" w:w="5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Til va mavzu hisobga saqlanadi (/auth/preferences)</w:t>
            </w:r>
          </w:p>
        </w:tc>
        <w:tc>
          <w:tcPr>
            <w:tcW w:type="dxa" w:w="356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Faqat qurilmada</w:t>
            </w:r>
          </w:p>
        </w:tc>
        <w:tc>
          <w:tcPr>
            <w:tcW w:type="dxa" w:w="1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6573"/>
                <w:sz w:val="19"/>
                <w:szCs w:val="19"/>
              </w:rPr>
              <w:t xml:space="preserve">Past</w:t>
            </w:r>
          </w:p>
        </w:tc>
        <w:tc>
          <w:tcPr>
            <w:tcW w:type="dxa" w:w="1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Tayyor</w:t>
            </w:r>
          </w:p>
        </w:tc>
      </w:tr>
      <w:tr>
        <w:tc>
          <w:tcPr>
            <w:tcW w:type="dxa" w:w="5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"Mutaxassis bo'lish" havolasi</w:t>
            </w:r>
          </w:p>
        </w:tc>
        <w:tc>
          <w:tcPr>
            <w:tcW w:type="dxa" w:w="356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Yo'q</w:t>
            </w:r>
          </w:p>
        </w:tc>
        <w:tc>
          <w:tcPr>
            <w:tcW w:type="dxa" w:w="1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6573"/>
                <w:sz w:val="19"/>
                <w:szCs w:val="19"/>
              </w:rPr>
              <w:t xml:space="preserve">Past</w:t>
            </w:r>
          </w:p>
        </w:tc>
        <w:tc>
          <w:tcPr>
            <w:tcW w:type="dxa" w:w="1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"Reklama va hamkorlik" aloqasi, teamafish@gmail.com</w:t>
            </w:r>
          </w:p>
        </w:tc>
        <w:tc>
          <w:tcPr>
            <w:tcW w:type="dxa" w:w="356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Boshqa raqam/pochta</w:t>
            </w:r>
          </w:p>
        </w:tc>
        <w:tc>
          <w:tcPr>
            <w:tcW w:type="dxa" w:w="1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6573"/>
                <w:sz w:val="19"/>
                <w:szCs w:val="19"/>
              </w:rPr>
              <w:t xml:space="preserve">Past</w:t>
            </w:r>
          </w:p>
        </w:tc>
        <w:tc>
          <w:tcPr>
            <w:tcW w:type="dxa" w:w="1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Platforma statistikasi bloki (bosh sahifa)</w:t>
            </w:r>
          </w:p>
        </w:tc>
        <w:tc>
          <w:tcPr>
            <w:tcW w:type="dxa" w:w="356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Bor, lekin o'chirilgan</w:t>
            </w:r>
          </w:p>
        </w:tc>
        <w:tc>
          <w:tcPr>
            <w:tcW w:type="dxa" w:w="1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6573"/>
                <w:sz w:val="19"/>
                <w:szCs w:val="19"/>
              </w:rPr>
              <w:t xml:space="preserve">Past</w:t>
            </w:r>
          </w:p>
        </w:tc>
        <w:tc>
          <w:tcPr>
            <w:tcW w:type="dxa" w:w="1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Tayyor</w:t>
            </w:r>
          </w:p>
        </w:tc>
      </w:tr>
      <w:tr>
        <w:tc>
          <w:tcPr>
            <w:tcW w:type="dxa" w:w="5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Bildirishnomalar: "Непрочитанные" filtri, saqlash muddati matni</w:t>
            </w:r>
          </w:p>
        </w:tc>
        <w:tc>
          <w:tcPr>
            <w:tcW w:type="dxa" w:w="356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Alohida filtr topilmadi</w:t>
            </w:r>
          </w:p>
        </w:tc>
        <w:tc>
          <w:tcPr>
            <w:tcW w:type="dxa" w:w="1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6573"/>
                <w:sz w:val="19"/>
                <w:szCs w:val="19"/>
              </w:rPr>
              <w:t xml:space="preserve">Past</w:t>
            </w:r>
          </w:p>
        </w:tc>
        <w:tc>
          <w:tcPr>
            <w:tcW w:type="dxa" w:w="1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Tayyor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D8602A"/>
          <w:sz w:val="32"/>
          <w:szCs w:val="32"/>
        </w:rPr>
        <w:t xml:space="preserve">2. Batafsil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2.1. Mutaxassisga shikoyat (yuqori ustuvorlik)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Saytda mutaxassis profilidagi "Пожаловаться" tugmasi va kabinetda alohida "Мои жалобы" bo'limi bor. Ilovada shikoyat yuborish ham, ro'yxati ham yo'q.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Shikoyat faqat siz u bilan ishlagan buyurtma bo'yicha yoziladi.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Shikoyatni administrator ko'rib chiqadi, tasdiqlansa mutaxassis profilida "Жалобы" bo'limida ko'rinadi. Mijozning ismi ko'rsatilmaydi, faqat sabab, matn va sana.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Mutaxassis xabar oladi va shikoyat ostiga bitta ochiq javob yozishi mumkin.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Rad etilsa, sababi "Мои жалобы" sahifasida ko'rinadi. Har bir bosqichda bildirishnoma keladi.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 </w:t>
      </w:r>
      <w:r>
        <w:rPr>
          <w:rFonts w:ascii="Arial" w:cs="Arial" w:eastAsia="Arial" w:hAnsi="Arial"/>
          <w:sz w:val="22"/>
          <w:szCs w:val="22"/>
        </w:rPr>
        <w:t xml:space="preserve">/workers/{id}/complaints, /workers/{id}/complaints/options, /customers/me/complaints, /customers/me/complaints/{id}/withdraw.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Ilovada kerak: </w:t>
      </w:r>
      <w:r>
        <w:rPr>
          <w:rFonts w:ascii="Arial" w:cs="Arial" w:eastAsia="Arial" w:hAnsi="Arial"/>
          <w:sz w:val="22"/>
          <w:szCs w:val="22"/>
        </w:rPr>
        <w:t xml:space="preserve">usta profilida "Shikoyat" tugmasi (sabab ro'yxati + matn), kabinetda "Mening shikoyatlarim" ekrani, mutaxassis profilida tasdiqlangan shikoyatlar bo'limi.</w:t>
      </w:r>
    </w:p>
    <w:p>
      <w:pPr>
        <w:spacing w:after="0" w:before="120"/>
        <w:jc w:val="center"/>
      </w:pPr>
      <w:r>
        <w:drawing>
          <wp:inline distT="0" distB="0" distL="0" distR="0">
            <wp:extent cx="4762500" cy="4152900"/>
            <wp:effectExtent t="0" r="0" b="0" l="0"/>
            <wp:docPr id="1" name="complaints.jpg" descr="Kabinet, &quot;Mening shikoyatlarim&quot; sahifasi: shikoyat qanday ko'rib chiqilishi" title="Kabinet, &quot;Mening shikoyatlarim&quot; sahifasi: shikoyat qanday ko'rib chiqilis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B6573"/>
          <w:sz w:val="18"/>
          <w:szCs w:val="18"/>
        </w:rPr>
        <w:t xml:space="preserve">Kabinet, "Mening shikoyatlarim" sahifasi: shikoyat qanday ko'rib chiqilishi</w:t>
      </w:r>
    </w:p>
    <w:p>
      <w:pPr>
        <w:spacing w:after="0" w:before="120"/>
        <w:jc w:val="center"/>
      </w:pPr>
      <w:r>
        <w:drawing>
          <wp:inline distT="0" distB="0" distL="0" distR="0">
            <wp:extent cx="4762500" cy="4152900"/>
            <wp:effectExtent t="0" r="0" b="0" l="0"/>
            <wp:docPr id="2" name="worker.jpg" descr="Mutaxassis profili: o'ng ustunda &quot;Saqlash&quot;, &quot;Ulashish&quot; va &quot;Shikoyat&quot; tugmalari" title="Mutaxassis profili: o'ng ustunda &quot;Saqlash&quot;, &quot;Ulashish&quot; va &quot;Shikoyat&quot; tugmala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B6573"/>
          <w:sz w:val="18"/>
          <w:szCs w:val="18"/>
        </w:rPr>
        <w:t xml:space="preserve">Mutaxassis profili: o'ng ustunda "Saqlash", "Ulashish" va "Shikoyat" tugmalari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2.2. Korporativ akkaunt (o'rta ustuvorlik)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Ofis, restoran, mehmonxona va TSJ uchun alohida bo'lim: /biznes sahifasi va kabinetdagi "Компания". Ilovada bunday ekran yo'q.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Ariza formasi: kompaniya nomi, turi, INN, yuridik manzil, mas'ul shaxs, telefon, email, qaysi xizmatlar kerak.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Tasdiqlangandan keyin: bir nechta obyekt (filial, uy), muntazam xizmatlar (buyurtma jadval bo'yicha o'zi yaratiladi), oylik hisobot (CSV va dalolatnoma), xodimlar.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Xizmat bepul: akkaunt va obyektlar uchun to'lanmaydi, faqat mutaxassisga bajarilgan ish uchun.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 </w:t>
      </w:r>
      <w:r>
        <w:rPr>
          <w:rFonts w:ascii="Arial" w:cs="Arial" w:eastAsia="Arial" w:hAnsi="Arial"/>
          <w:sz w:val="22"/>
          <w:szCs w:val="22"/>
        </w:rPr>
        <w:t xml:space="preserve">/business/apply, /business/me, /business/sites, /business/plans, /business/statements/{period} (csv, act), /business/members, /business/leave.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Taklif: </w:t>
      </w:r>
      <w:r>
        <w:rPr>
          <w:rFonts w:ascii="Arial" w:cs="Arial" w:eastAsia="Arial" w:hAnsi="Arial"/>
          <w:sz w:val="22"/>
          <w:szCs w:val="22"/>
        </w:rPr>
        <w:t xml:space="preserve">birinchi bosqichda faqat ariza formasi va tushuntirish ekrani (/business/apply). Obyektlar, rejalar va hisobotlar keyingi bosqichda, katta modul.</w:t>
      </w:r>
    </w:p>
    <w:p>
      <w:pPr>
        <w:spacing w:after="0" w:before="120"/>
        <w:jc w:val="center"/>
      </w:pPr>
      <w:r>
        <w:drawing>
          <wp:inline distT="0" distB="0" distL="0" distR="0">
            <wp:extent cx="4762500" cy="4152900"/>
            <wp:effectExtent t="0" r="0" b="0" l="0"/>
            <wp:docPr id="3" name="company.jpg" descr="Kabinet, &quot;Kompaniya&quot;: korporativ akkaunt ochish formasi" title="Kabinet, &quot;Kompaniya&quot;: korporativ akkaunt ochish forma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B6573"/>
          <w:sz w:val="18"/>
          <w:szCs w:val="18"/>
        </w:rPr>
        <w:t xml:space="preserve">Kabinet, "Kompaniya": korporativ akkaunt ochish formasi</w:t>
      </w:r>
    </w:p>
    <w:p>
      <w:pPr>
        <w:spacing w:after="0" w:before="120"/>
        <w:jc w:val="center"/>
      </w:pPr>
      <w:r>
        <w:drawing>
          <wp:inline distT="0" distB="0" distL="0" distR="0">
            <wp:extent cx="4762500" cy="4152900"/>
            <wp:effectExtent t="0" r="0" b="0" l="0"/>
            <wp:docPr id="4" name="biznes.jpg" descr="/biznes: korporativ mijozlar uchun tushuntirish sahifasi" title="/biznes: korporativ mijozlar uchun tushuntirish sahifa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B6573"/>
          <w:sz w:val="18"/>
          <w:szCs w:val="18"/>
        </w:rPr>
        <w:t xml:space="preserve">/biznes: korporativ mijozlar uchun tushuntirish sahifasi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2.3. Foydali maqolalar (o'rta ustuvorlik)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Saytda bosh sahifada "Полезные статьи" bloki va /maqolalar bo'limi bor: 4 ta maqola (usta tanlash, elektrik, santexnik, konditsioner). Har bir maqola ostida "Buyurtma berish" tugmasi turadi, ya'ni bu buyurtmaga olib keluvchi kontent. Ilovada yo'q.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 </w:t>
      </w:r>
      <w:r>
        <w:rPr>
          <w:rFonts w:ascii="Arial" w:cs="Arial" w:eastAsia="Arial" w:hAnsi="Arial"/>
          <w:sz w:val="22"/>
          <w:szCs w:val="22"/>
        </w:rPr>
        <w:t xml:space="preserve">/articles va /articles/{slug}.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Ilovada kerak: </w:t>
      </w:r>
      <w:r>
        <w:rPr>
          <w:rFonts w:ascii="Arial" w:cs="Arial" w:eastAsia="Arial" w:hAnsi="Arial"/>
          <w:sz w:val="22"/>
          <w:szCs w:val="22"/>
        </w:rPr>
        <w:t xml:space="preserve">bosh sahifada 3 ta maqola kartochkasi, "Hammasi" ro'yxati, maqola ekrani va pastida "Buyurtma berish".</w:t>
      </w:r>
    </w:p>
    <w:p>
      <w:pPr>
        <w:spacing w:after="0" w:before="120"/>
        <w:jc w:val="center"/>
      </w:pPr>
      <w:r>
        <w:drawing>
          <wp:inline distT="0" distB="0" distL="0" distR="0">
            <wp:extent cx="4762500" cy="4152900"/>
            <wp:effectExtent t="0" r="0" b="0" l="0"/>
            <wp:docPr id="5" name="articles.jpg" descr="Sayt: /maqolalar ro'yxati (pastda &quot;Reklama va hamkorlik&quot; ham ko'rinadi)" title="Sayt: /maqolalar ro'yxati (pastda &quot;Reklama va hamkorlik&quot; ham ko'rinad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B6573"/>
          <w:sz w:val="18"/>
          <w:szCs w:val="18"/>
        </w:rPr>
        <w:t xml:space="preserve">Sayt: /maqolalar ro'yxati (pastda "Reklama va hamkorlik" ham ko'rinadi)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2.4. Kirill alifbosidagi o'zbek tili (o'rta ustuvorlik)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Saytning sozlamalarida til tanlovi 4 ta: O'zbekcha, Ўзбекча, Русский, English. Ilovada uchta: uz, ru, en. Backend ham `cr` (kirill) tilini qo'llaydi, shuning uchun mavjud xabarlar (bildirishnoma, xatolar, hujjatlar) shu tilda kelishi mumkin.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Ilovada kerak: </w:t>
      </w:r>
      <w:r>
        <w:rPr>
          <w:rFonts w:ascii="Arial" w:cs="Arial" w:eastAsia="Arial" w:hAnsi="Arial"/>
          <w:sz w:val="22"/>
          <w:szCs w:val="22"/>
        </w:rPr>
        <w:t xml:space="preserve">yangi `cr.js` tarjima fayli (uz.js dan lotin-kirill o'girish bilan boshlash mumkin) va til tanlovida 4-band.</w:t>
      </w:r>
    </w:p>
    <w:p>
      <w:pPr>
        <w:spacing w:after="0" w:before="120"/>
        <w:jc w:val="center"/>
      </w:pPr>
      <w:r>
        <w:drawing>
          <wp:inline distT="0" distB="0" distL="0" distR="0">
            <wp:extent cx="4762500" cy="4152900"/>
            <wp:effectExtent t="0" r="0" b="0" l="0"/>
            <wp:docPr id="6" name="settings.jpg" descr="Kabinet, &quot;Sozlamalar&quot;: til, mavzu, shaxsni tasdiqlash, hisobni o'chirish" title="Kabinet, &quot;Sozlamalar&quot;: til, mavzu, shaxsni tasdiqlash, hisobni o'chir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B6573"/>
          <w:sz w:val="18"/>
          <w:szCs w:val="18"/>
        </w:rPr>
        <w:t xml:space="preserve">Kabinet, "Sozlamalar": til, mavzu, shaxsni tasdiqlash, hisobni o'chirish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2.5. Til va mavzuni hisobga saqlash (past ustuvorlik)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Saytda til va mavzu akkauntga bog'langan (sozlamalarda hisobdagi til ko'rinadi), shuning uchun boshqa qurilmada ham saqlanadi. Ilova buni faqat qurilmada saqlaydi.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 </w:t>
      </w:r>
      <w:r>
        <w:rPr>
          <w:rFonts w:ascii="Arial" w:cs="Arial" w:eastAsia="Arial" w:hAnsi="Arial"/>
          <w:sz w:val="22"/>
          <w:szCs w:val="22"/>
        </w:rPr>
        <w:t xml:space="preserve">/auth/preferences (language, theme; uz|cr|ru|en).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2.6. Kichik farqlar (past ustuvorlik)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"Mutaxassis bo'lish": </w:t>
      </w:r>
      <w:r>
        <w:rPr>
          <w:rFonts w:ascii="Arial" w:cs="Arial" w:eastAsia="Arial" w:hAnsi="Arial"/>
          <w:sz w:val="22"/>
          <w:szCs w:val="22"/>
        </w:rPr>
        <w:t xml:space="preserve">saytning yuqori menyusida havola bor. Ilovada yo'q. Eng kamida Harna Mutaxassis ilovasiga havola qo'shish mumkin.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Aloqa ma'lumotlari: </w:t>
      </w:r>
      <w:r>
        <w:rPr>
          <w:rFonts w:ascii="Arial" w:cs="Arial" w:eastAsia="Arial" w:hAnsi="Arial"/>
          <w:sz w:val="22"/>
          <w:szCs w:val="22"/>
        </w:rPr>
        <w:t xml:space="preserve">saytda pastda "Reklama va hamkorlik" uchun +998 77 777 77 77 va teamafish@gmail.com ham bor. Ilovada faqat +998942599590 va support@harna.uz. Dev saytida shu raqamlar vaqtinchalik bo'lishi mumkin, avval aniqlash kerak.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Platforma statistikasi: </w:t>
      </w:r>
      <w:r>
        <w:rPr>
          <w:rFonts w:ascii="Arial" w:cs="Arial" w:eastAsia="Arial" w:hAnsi="Arial"/>
          <w:sz w:val="22"/>
          <w:szCs w:val="22"/>
        </w:rPr>
        <w:t xml:space="preserve">bosh sahifada faol mutaxassislar, mijozlar, buyurtmalar, reyting soni. Ilovada `FEATURES.overallStats` ataylab o'chirilgan; ma'lumot ko'payganda yoqiladi.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Bildirishnomalar: </w:t>
      </w:r>
      <w:r>
        <w:rPr>
          <w:rFonts w:ascii="Arial" w:cs="Arial" w:eastAsia="Arial" w:hAnsi="Arial"/>
          <w:sz w:val="22"/>
          <w:szCs w:val="22"/>
        </w:rPr>
        <w:t xml:space="preserve">saytda "Все / Непрочитанные" filtri va "o'qilganlar 90 kun, o'qilmaganlar 180 kundan keyin o'chadi" eslatmasi bor. Ilovada alohida filtr topilmadi.</w:t>
      </w:r>
    </w:p>
    <w:p>
      <w:pPr>
        <w:spacing w:after="0" w:before="120"/>
        <w:jc w:val="center"/>
      </w:pPr>
      <w:r>
        <w:drawing>
          <wp:inline distT="0" distB="0" distL="0" distR="0">
            <wp:extent cx="4762500" cy="4152900"/>
            <wp:effectExtent t="0" r="0" b="0" l="0"/>
            <wp:docPr id="7" name="footer.jpg" descr="Sayt pastki qismi: Kompaniya, Hujjatlar, Aloqa, &quot;Reklama va hamkorlik&quot;" title="Sayt pastki qismi: Kompaniya, Hujjatlar, Aloqa, &quot;Reklama va hamkorlik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B6573"/>
          <w:sz w:val="18"/>
          <w:szCs w:val="18"/>
        </w:rPr>
        <w:t xml:space="preserve">Sayt pastki qismi: Kompaniya, Hujjatlar, Aloqa, "Reklama va hamkorlik"</w:t>
      </w:r>
    </w:p>
    <w:p>
      <w:pPr>
        <w:spacing w:after="0" w:before="120"/>
        <w:jc w:val="center"/>
      </w:pPr>
      <w:r>
        <w:drawing>
          <wp:inline distT="0" distB="0" distL="0" distR="0">
            <wp:extent cx="4762500" cy="4152900"/>
            <wp:effectExtent t="0" r="0" b="0" l="0"/>
            <wp:docPr id="8" name="profile.jpg" descr="Kabinet, profil: yon menyuda 13 bo'lim" title="Kabinet, profil: yon menyuda 13 bo'l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B6573"/>
          <w:sz w:val="18"/>
          <w:szCs w:val="18"/>
        </w:rPr>
        <w:t xml:space="preserve">Kabinet, profil: yon menyuda 13 bo'lim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D8602A"/>
          <w:sz w:val="32"/>
          <w:szCs w:val="32"/>
        </w:rPr>
        <w:t xml:space="preserve">3. Ilovada allaqachon bor va sayt bilan mos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Mutaxassislar ro'yxati: saralash, xarita, filtrlar (reyting, status, "faqat onlayn", "faqat tasdiqlangan", "yaqinimda")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Mutaxassis profili: xizmatlar va narxlar, bajarilgan ishlar, sharhlar, e'lonlar, ish vaqti, tillar, ishonch ko'rsatkichlari, like, saqlash, ulashish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E'lonlar: ro'yxat, tafsilot, izohlar, like, saqlash, ulashish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Buyurtma berish formasi (mutaxassisga va umumiy), buyurtmalar ro'yxati, chat, takliflar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Kabinet: profil, telefon va email almashtirish, parol, Telegram ulash, reyting, status, manzil, shaxsni tasdiqlash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Bildirishnomalar va push, sevimlilar (e'lonlar va mutaxassislar), murojaatlar va takliflar, yordam chati, FAQ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Hujjatlar (maxfiylik, shartlar, rozilik), hisobni o'chirish, rozilik oynasi (shu sessiyada qo'shildi)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D8602A"/>
          <w:sz w:val="32"/>
          <w:szCs w:val="32"/>
        </w:rPr>
        <w:t xml:space="preserve">4. Tekshirilmagan joylar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Buyurtma tafsiloti, taklif tanlash, narx kelishuvi, to'lov, baholash. Test akkauntda buyurtma yo'q edi, shuning uchun bu sahifalar bo'sh ko'rindi.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Shikoyat yuborish oynasi: tugma bosilganda oyna ochilmadi (ehtimol, mijozning shu mutaxassis bilan buyurtmasi yo'qligi sababli). Qoidalar "Mening shikoyatlarim" sahifasidagi matndan olindi.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Sarlavhadagi manzil tanlash va qo'ng'iroqcha menyusi skrinshotda ochilmadi.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Korporativ kabinetning ichki bo'limlari (obyektlar, muntazam xizmatlar, hisobotlar, xodimlar): ariza tasdiqlangandan keyin ochiladi, faqat Swagger yo'llari bo'yicha ma'lum.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D8602A"/>
          <w:sz w:val="32"/>
          <w:szCs w:val="32"/>
        </w:rPr>
        <w:t xml:space="preserve">5. Tavsiya etilgan tartib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Shikoyat tizimi (yuborish, ro'yxat, usta profilida ko'rsatish).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Maqolalar: ro'yxat va ekran (kichik, SEO va buyurtma oqimiga foyda).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Korporativ ariza formasi, keyin kerak bo'lsa obyektlar va hisobotlar.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Kirill tili va /auth/preferences sinxronizatsiyasi.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Kichik farqlar (aloqa raqamlari, "Mutaxassis bo'lish", bildirishnoma filtri).</w:t>
      </w:r>
    </w:p>
    <w:p>
      <w:pPr>
        <w:spacing w:before="160"/>
      </w:pPr>
      <w:r>
        <w:rPr>
          <w:rFonts w:ascii="Arial" w:cs="Arial" w:eastAsia="Arial" w:hAnsi="Arial"/>
          <w:sz w:val="22"/>
          <w:szCs w:val="22"/>
        </w:rPr>
        <w:t xml:space="preserve">Buyurtma bilan bog'liq sahifalarni (tafsilot, taklif, to'lov) solishtirish uchun test akkauntda kamida bitta buyurtma bo'lishi kerak. Shundan keyin ularni ham aylanib chiqish mumkin.</w:t>
      </w:r>
    </w:p>
    <w:sectPr>
      <w:footerReference w:type="default" r:id="rId6"/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573"/>
        <w:sz w:val="16"/>
        <w:szCs w:val="16"/>
      </w:rPr>
      <w:t xml:space="preserve">Harna: sayt va ilova farqlari · </w:t>
    </w:r>
    <w:r>
      <w:rPr>
        <w:rFonts w:ascii="Arial" w:cs="Arial" w:eastAsia="Arial" w:hAnsi="Arial"/>
        <w:color w:val="5B6573"/>
        <w:sz w:val="16"/>
        <w:szCs w:val="16"/>
      </w:rPr>
      <w:fldChar w:fldCharType="begin"/>
    </w:r>
    <w:r>
      <w:rPr>
        <w:rFonts w:ascii="Arial" w:cs="Arial" w:eastAsia="Arial" w:hAnsi="Arial"/>
        <w:color w:val="5B6573"/>
        <w:sz w:val="16"/>
        <w:szCs w:val="16"/>
      </w:rPr>
      <w:instrText xml:space="preserve">PAGE</w:instrText>
    </w:r>
    <w:r>
      <w:rPr>
        <w:rFonts w:ascii="Arial" w:cs="Arial" w:eastAsia="Arial" w:hAnsi="Arial"/>
        <w:color w:val="5B6573"/>
        <w:sz w:val="16"/>
        <w:szCs w:val="16"/>
      </w:rPr>
      <w:fldChar w:fldCharType="separate"/>
    </w:r>
    <w:r>
      <w:rPr>
        <w:rFonts w:ascii="Arial" w:cs="Arial" w:eastAsia="Arial" w:hAnsi="Arial"/>
        <w:color w:val="5B65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ecbebdf0261d3e6cff797d8fb05e84bcb55c7bd.jpg"/><Relationship Id="rId9" Type="http://schemas.openxmlformats.org/officeDocument/2006/relationships/image" Target="media/1cf59954b3ecc684e06a98a8c727da70246024c3.jpg"/><Relationship Id="rId10" Type="http://schemas.openxmlformats.org/officeDocument/2006/relationships/image" Target="media/8dc517315a68bd1f01c7eab1c2fc5760c60df932.jpg"/><Relationship Id="rId11" Type="http://schemas.openxmlformats.org/officeDocument/2006/relationships/image" Target="media/2ab652bf559a5f9f60af509abb96ccd7c975df75.jpg"/><Relationship Id="rId12" Type="http://schemas.openxmlformats.org/officeDocument/2006/relationships/image" Target="media/9d221c54352d278b34985f59620214d2690cb177.jpg"/><Relationship Id="rId13" Type="http://schemas.openxmlformats.org/officeDocument/2006/relationships/image" Target="media/55ebd7d5207c2c2cc92bcaaee41845db31b8e4da.jpg"/><Relationship Id="rId14" Type="http://schemas.openxmlformats.org/officeDocument/2006/relationships/image" Target="media/769365cb43554f44797146e3a0f5c27fa5506b78.jpg"/><Relationship Id="rId15" Type="http://schemas.openxmlformats.org/officeDocument/2006/relationships/image" Target="media/add54377580c29fb6321fd7a12408202bed97fd7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Harna: sayt va ilova farqlari</dc:title>
  <dc:creator>Claude</dc:creator>
  <cp:lastModifiedBy>Un-named</cp:lastModifiedBy>
  <cp:revision>1</cp:revision>
  <dcterms:created xsi:type="dcterms:W3CDTF">2026-10-30T11:31:30.089Z</dcterms:created>
  <dcterms:modified xsi:type="dcterms:W3CDTF">2026-10-30T11:31:30.090Z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