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6a032fc07847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19.09.2020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Hydro-Plas</w:t>
            </w:r>
            <w:r>
              <w:br/>
            </w:r>
            <w:r>
              <w:t>Jaśminowa 5</w:t>
            </w:r>
            <w:r>
              <w:br/>
            </w:r>
            <w:r>
              <w:t>99-320, Żychlin</w:t>
            </w:r>
            <w:r>
              <w:br/>
            </w:r>
            <w:r>
              <w:t>Email: hydroplas@wp.pl</w:t>
            </w:r>
            <w:r>
              <w:br/>
            </w:r>
            <w:r>
              <w:t>Phone Number: 609-796-200</w:t>
            </w:r>
            <w:r>
              <w:br/>
            </w:r>
            <w:r>
              <w:t>NIP: 7751051674</w:t>
            </w:r>
            <w:r>
              <w:br/>
            </w:r>
            <w:r>
              <w:t>REGON: 789654321</w:t>
            </w:r>
          </w:p>
        </w:tc>
        <w:tc>
          <w:tcPr>
            <w:tcW w:w="2310" w:type="pct"/>
          </w:tcPr>
          <w:p>
            <w:pPr/>
            <w:r>
              <w:t>John Różalski</w:t>
            </w:r>
            <w:r>
              <w:br/>
            </w:r>
            <w:r>
              <w:t>jjio[</w:t>
            </w:r>
            <w:r>
              <w:br/>
            </w:r>
            <w:r>
              <w:t>11-121, Arizona</w:t>
            </w:r>
            <w:r>
              <w:br/>
            </w:r>
            <w:r>
              <w:t>Email: trombalscy@wp.pl</w:t>
            </w:r>
            <w:r>
              <w:br/>
            </w:r>
            <w:r>
              <w:t>Phone Number: 123321123</w:t>
            </w:r>
            <w:r>
              <w:br/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3m</w:t>
            </w:r>
          </w:p>
        </w:tc>
        <w:tc>
          <w:tcPr/>
          <w:p>
            <w:pPr>
              <w:jc w:val="center"/>
            </w:pPr>
            <w:r>
              <w:t>300,00$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7,87 $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15,74$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:315,74$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cd7e557ef24335" /><Relationship Type="http://schemas.openxmlformats.org/officeDocument/2006/relationships/numbering" Target="/word/numbering.xml" Id="R33817f31ba9b4152" /><Relationship Type="http://schemas.openxmlformats.org/officeDocument/2006/relationships/settings" Target="/word/settings.xml" Id="Ra54980334eea46fe" /></Relationships>
</file>