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BF81" w14:textId="6F2A0BBE" w:rsidR="00381956" w:rsidRPr="00381956" w:rsidRDefault="00381956" w:rsidP="00381956">
      <w:pPr>
        <w:jc w:val="center"/>
        <w:rPr>
          <w:b/>
          <w:bCs/>
        </w:rPr>
      </w:pPr>
      <w:r w:rsidRPr="00381956">
        <w:rPr>
          <w:b/>
          <w:bCs/>
        </w:rPr>
        <w:t>QUERIES</w:t>
      </w:r>
    </w:p>
    <w:p w14:paraId="3A2632CC" w14:textId="553F47B1" w:rsidR="00381956" w:rsidRPr="00381956" w:rsidRDefault="00381956">
      <w:pPr>
        <w:rPr>
          <w:i/>
          <w:iCs/>
        </w:rPr>
      </w:pPr>
      <w:r w:rsidRPr="00381956">
        <w:rPr>
          <w:i/>
          <w:iCs/>
        </w:rPr>
        <w:t>Query to update rejected Quantity of an item:</w:t>
      </w:r>
    </w:p>
    <w:p w14:paraId="5CF78E8F" w14:textId="41016431" w:rsidR="00381956" w:rsidRDefault="00381956" w:rsidP="00381956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t>mutation{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</w:t>
      </w:r>
      <w:proofErr w:type="spellStart"/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t>updateFulfilment</w:t>
      </w:r>
      <w:proofErr w:type="spellEnd"/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input:{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id:"4531",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    items:{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  id:"4630"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        rejectedQuantity:2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    }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}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 ) {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  id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 }</w:t>
      </w:r>
      <w:r w:rsidRPr="00381956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6D6D95F9" w14:textId="77777777" w:rsidR="00381956" w:rsidRPr="00381956" w:rsidRDefault="00381956" w:rsidP="0038195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C05FAB6" w14:textId="59477FEF" w:rsidR="00381956" w:rsidRDefault="00381956"/>
    <w:p w14:paraId="2286CAB7" w14:textId="39F77C3A" w:rsidR="00E012FA" w:rsidRDefault="00E012FA" w:rsidP="00E012FA">
      <w:pPr>
        <w:rPr>
          <w:i/>
          <w:iCs/>
        </w:rPr>
      </w:pPr>
      <w:r w:rsidRPr="00381956">
        <w:rPr>
          <w:i/>
          <w:iCs/>
        </w:rPr>
        <w:t xml:space="preserve">Query to </w:t>
      </w:r>
      <w:r>
        <w:rPr>
          <w:i/>
          <w:iCs/>
        </w:rPr>
        <w:t>retrieve Item ID</w:t>
      </w:r>
      <w:r w:rsidRPr="00381956">
        <w:rPr>
          <w:i/>
          <w:iCs/>
        </w:rPr>
        <w:t>:</w:t>
      </w:r>
    </w:p>
    <w:p w14:paraId="666580A7" w14:textId="63B15082" w:rsidR="00E012FA" w:rsidRDefault="00A1756C" w:rsidP="00A1756C">
      <w:pPr>
        <w:ind w:left="720"/>
      </w:pPr>
      <w:r>
        <w:t>q</w:t>
      </w:r>
      <w:r w:rsidR="00E012FA">
        <w:t>uery{</w:t>
      </w:r>
    </w:p>
    <w:p w14:paraId="40F01671" w14:textId="36C89B16" w:rsidR="00A1756C" w:rsidRDefault="00E012FA" w:rsidP="00A1756C">
      <w:pPr>
        <w:ind w:left="720" w:firstLine="720"/>
      </w:pPr>
      <w:proofErr w:type="spellStart"/>
      <w:r>
        <w:t>fulfilmentById</w:t>
      </w:r>
      <w:proofErr w:type="spellEnd"/>
      <w:r w:rsidR="00A1756C">
        <w:t>(</w:t>
      </w:r>
      <w:r>
        <w:t>id:”4531”</w:t>
      </w:r>
      <w:r w:rsidR="00A1756C">
        <w:t>){</w:t>
      </w:r>
    </w:p>
    <w:p w14:paraId="48F27DF9" w14:textId="20652028" w:rsidR="00A1756C" w:rsidRDefault="00A1756C" w:rsidP="00A1756C">
      <w:pPr>
        <w:ind w:left="720" w:firstLine="720"/>
      </w:pPr>
      <w:r>
        <w:t xml:space="preserve">    items{</w:t>
      </w:r>
    </w:p>
    <w:p w14:paraId="69993A62" w14:textId="54B4BAFE" w:rsidR="00A1756C" w:rsidRDefault="00A1756C" w:rsidP="00A1756C">
      <w:pPr>
        <w:ind w:left="720" w:firstLine="720"/>
      </w:pPr>
      <w:r>
        <w:t xml:space="preserve">        edges{</w:t>
      </w:r>
    </w:p>
    <w:p w14:paraId="34767A04" w14:textId="64332852" w:rsidR="00A1756C" w:rsidRDefault="00A1756C" w:rsidP="00A1756C">
      <w:pPr>
        <w:ind w:left="720" w:firstLine="720"/>
      </w:pPr>
      <w:r>
        <w:tab/>
        <w:t>nodes{</w:t>
      </w:r>
    </w:p>
    <w:p w14:paraId="199EC987" w14:textId="7B1B5CDF" w:rsidR="00A1756C" w:rsidRDefault="00A1756C" w:rsidP="00A1756C">
      <w:pPr>
        <w:ind w:left="720" w:firstLine="720"/>
      </w:pPr>
      <w:r>
        <w:tab/>
      </w:r>
      <w:r>
        <w:tab/>
        <w:t>id</w:t>
      </w:r>
    </w:p>
    <w:p w14:paraId="63C6D856" w14:textId="63B184BF" w:rsidR="00A1756C" w:rsidRDefault="00A1756C" w:rsidP="00A1756C">
      <w:pPr>
        <w:ind w:left="720" w:firstLine="720"/>
      </w:pPr>
      <w:r>
        <w:tab/>
      </w:r>
      <w:r>
        <w:tab/>
        <w:t>ref</w:t>
      </w:r>
    </w:p>
    <w:p w14:paraId="2C3E7013" w14:textId="34DC9584" w:rsidR="00A1756C" w:rsidRDefault="00A1756C" w:rsidP="00A1756C">
      <w:pPr>
        <w:ind w:left="720" w:firstLine="720"/>
      </w:pPr>
      <w:r>
        <w:tab/>
        <w:t>}</w:t>
      </w:r>
    </w:p>
    <w:p w14:paraId="0D60A8F2" w14:textId="3089D40E" w:rsidR="00A1756C" w:rsidRDefault="00A1756C" w:rsidP="00A1756C">
      <w:pPr>
        <w:ind w:left="720" w:firstLine="720"/>
      </w:pPr>
      <w:r>
        <w:t xml:space="preserve">        }</w:t>
      </w:r>
    </w:p>
    <w:p w14:paraId="326DF9D8" w14:textId="4016AA63" w:rsidR="00A1756C" w:rsidRDefault="00A1756C" w:rsidP="00A1756C">
      <w:pPr>
        <w:ind w:left="720" w:firstLine="720"/>
      </w:pPr>
      <w:r>
        <w:t xml:space="preserve">    }</w:t>
      </w:r>
    </w:p>
    <w:p w14:paraId="71B52A82" w14:textId="77777777" w:rsidR="00A1756C" w:rsidRDefault="00A1756C" w:rsidP="00A1756C">
      <w:pPr>
        <w:ind w:left="720" w:firstLine="720"/>
      </w:pPr>
      <w:r>
        <w:t>}</w:t>
      </w:r>
    </w:p>
    <w:p w14:paraId="4ADAB2F2" w14:textId="0536FC80" w:rsidR="00E012FA" w:rsidRDefault="00A1756C" w:rsidP="00A1756C">
      <w:pPr>
        <w:ind w:left="720"/>
      </w:pPr>
      <w:r>
        <w:t>}</w:t>
      </w:r>
    </w:p>
    <w:p w14:paraId="298160DD" w14:textId="0A7D5397" w:rsidR="00E14CD1" w:rsidRDefault="00E14CD1" w:rsidP="00A1756C">
      <w:pPr>
        <w:ind w:left="720"/>
      </w:pPr>
    </w:p>
    <w:p w14:paraId="04FC7411" w14:textId="63FD6A18" w:rsidR="00E14CD1" w:rsidRDefault="00E14CD1" w:rsidP="00A1756C">
      <w:pPr>
        <w:ind w:left="720"/>
      </w:pPr>
    </w:p>
    <w:p w14:paraId="0BDC0439" w14:textId="129AA898" w:rsidR="00E14CD1" w:rsidRDefault="00E14CD1" w:rsidP="00A1756C">
      <w:pPr>
        <w:ind w:left="720"/>
      </w:pPr>
    </w:p>
    <w:p w14:paraId="5242974D" w14:textId="5FB334C5" w:rsidR="00E14CD1" w:rsidRDefault="00E14CD1" w:rsidP="00A1756C">
      <w:pPr>
        <w:ind w:left="720"/>
      </w:pPr>
    </w:p>
    <w:p w14:paraId="78FC5490" w14:textId="034500D7" w:rsidR="00E14CD1" w:rsidRDefault="00E14CD1" w:rsidP="00A1756C">
      <w:pPr>
        <w:ind w:left="720"/>
      </w:pPr>
    </w:p>
    <w:p w14:paraId="093DFA92" w14:textId="29C26AF1" w:rsidR="00E14CD1" w:rsidRDefault="00E14CD1" w:rsidP="00A1756C">
      <w:pPr>
        <w:ind w:left="720"/>
      </w:pPr>
    </w:p>
    <w:p w14:paraId="228D56FE" w14:textId="77777777" w:rsidR="00E14CD1" w:rsidRDefault="00E14CD1" w:rsidP="00A1756C">
      <w:pPr>
        <w:ind w:left="720"/>
      </w:pPr>
    </w:p>
    <w:p w14:paraId="7A0EA0B6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{</w:t>
      </w:r>
    </w:p>
    <w:p w14:paraId="1E385636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retailerId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"2",</w:t>
      </w:r>
    </w:p>
    <w:p w14:paraId="72502543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entityId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"57518",</w:t>
      </w:r>
    </w:p>
    <w:p w14:paraId="07B27EC5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"name": "REASSIGN_SKU_TO_REJECT_LOCATION",</w:t>
      </w:r>
    </w:p>
    <w:p w14:paraId="65B5EFC1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entityType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"FULFILMENT",</w:t>
      </w:r>
    </w:p>
    <w:p w14:paraId="0FBBB50E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entityStatus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Cancelacion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por 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Confirmar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",</w:t>
      </w:r>
    </w:p>
    <w:p w14:paraId="2F1D89D1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"attributes": {</w:t>
      </w:r>
    </w:p>
    <w:p w14:paraId="1B3CE574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skuReference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"83960",</w:t>
      </w:r>
    </w:p>
    <w:p w14:paraId="0A3B5468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reassignQuantity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"1",</w:t>
      </w:r>
    </w:p>
    <w:p w14:paraId="2121D547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    "</w:t>
      </w:r>
      <w:proofErr w:type="spellStart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locationReference</w:t>
      </w:r>
      <w:proofErr w:type="spellEnd"/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": "REJECTLOC"</w:t>
      </w:r>
    </w:p>
    <w:p w14:paraId="29FFC0D0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    }</w:t>
      </w:r>
    </w:p>
    <w:p w14:paraId="5394B1FF" w14:textId="77777777" w:rsidR="00E14CD1" w:rsidRPr="00E14CD1" w:rsidRDefault="00E14CD1" w:rsidP="00E14CD1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14CD1">
        <w:rPr>
          <w:rFonts w:ascii="Segoe UI" w:eastAsia="Times New Roman" w:hAnsi="Segoe UI" w:cs="Segoe UI"/>
          <w:sz w:val="18"/>
          <w:szCs w:val="18"/>
          <w:lang w:eastAsia="en-IN"/>
        </w:rPr>
        <w:t>}</w:t>
      </w:r>
    </w:p>
    <w:p w14:paraId="0809154D" w14:textId="77777777" w:rsidR="00E14CD1" w:rsidRDefault="00E14CD1" w:rsidP="00A1756C">
      <w:pPr>
        <w:ind w:left="720"/>
      </w:pPr>
    </w:p>
    <w:p w14:paraId="5DBC0C54" w14:textId="1231ED7A" w:rsidR="00A1756C" w:rsidRDefault="00A1756C" w:rsidP="00A1756C"/>
    <w:p w14:paraId="20701792" w14:textId="07450300" w:rsidR="00A1756C" w:rsidRDefault="00A1756C" w:rsidP="00A1756C"/>
    <w:p w14:paraId="7D90CAFF" w14:textId="77777777" w:rsidR="00A1756C" w:rsidRPr="00E012FA" w:rsidRDefault="00A1756C" w:rsidP="00A1756C"/>
    <w:p w14:paraId="2703CCEA" w14:textId="0DE02316" w:rsidR="00381956" w:rsidRPr="00E012FA" w:rsidRDefault="00BD0D5E">
      <w:pPr>
        <w:rPr>
          <w:lang w:val="en-US"/>
        </w:rPr>
      </w:pPr>
      <w:r>
        <w:rPr>
          <w:lang w:val="en-US"/>
        </w:rPr>
        <w:t xml:space="preserve"> </w:t>
      </w:r>
    </w:p>
    <w:p w14:paraId="3BBD6672" w14:textId="77777777" w:rsidR="00381956" w:rsidRDefault="00381956"/>
    <w:sectPr w:rsidR="0038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56"/>
    <w:rsid w:val="00381956"/>
    <w:rsid w:val="0085552D"/>
    <w:rsid w:val="00A1756C"/>
    <w:rsid w:val="00A543D8"/>
    <w:rsid w:val="00BD0D5E"/>
    <w:rsid w:val="00E012FA"/>
    <w:rsid w:val="00E1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31B1"/>
  <w15:chartTrackingRefBased/>
  <w15:docId w15:val="{3CEC498B-5DB2-4838-80B0-6062D325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SHAKTHIVEL</dc:creator>
  <cp:keywords/>
  <dc:description/>
  <cp:lastModifiedBy>M SHAKTHIVEL</cp:lastModifiedBy>
  <cp:revision>5</cp:revision>
  <dcterms:created xsi:type="dcterms:W3CDTF">2020-09-16T11:43:00Z</dcterms:created>
  <dcterms:modified xsi:type="dcterms:W3CDTF">2020-09-16T16:15:00Z</dcterms:modified>
</cp:coreProperties>
</file>