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880" w:line="276" w:lineRule="auto"/>
        <w:jc w:val="center"/>
      </w:pPr>
      <w:r>
        <w:rPr>
          <w:rFonts w:ascii="Times New Roman" w:hAnsi="Times New Roman"/>
          <w:b w:val="0"/>
          <w:color w:val="000000"/>
          <w:sz w:val="22"/>
        </w:rPr>
        <w:t>COIMBATORE - 641 004</w:t>
      </w:r>
    </w:p>
    <w:p>
      <w:pPr>
        <w:spacing w:before="0" w:after="720" w:line="276" w:lineRule="auto"/>
        <w:jc w:val="center"/>
      </w:pPr>
      <w:r>
        <w:rPr>
          <w:rFonts w:ascii="Times New Roman" w:hAnsi="Times New Roman"/>
          <w:b/>
          <w:color w:val="000000"/>
          <w:sz w:val="32"/>
        </w:rPr>
        <w:t>AI BASED ROTOR WELD DETECTION</w:t>
      </w:r>
    </w:p>
    <w:p>
      <w:pPr>
        <w:spacing w:before="0" w:after="56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200" w:after="88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371600" cy="1766455"/>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371600" cy="1766455"/>
                    </a:xfrm>
                    <a:prstGeom prst="rect"/>
                  </pic:spPr>
                </pic:pic>
              </a:graphicData>
            </a:graphic>
          </wp:inline>
        </w:drawing>
      </w:r>
    </w:p>
    <w:p>
      <w:pPr>
        <w:spacing w:after="880"/>
      </w:pPr>
    </w:p>
    <w:p>
      <w:pPr>
        <w:spacing w:before="0" w:after="80" w:line="276" w:lineRule="auto"/>
        <w:jc w:val="center"/>
      </w:pPr>
      <w:r>
        <w:rPr>
          <w:rFonts w:ascii="Times New Roman" w:hAnsi="Times New Roman"/>
          <w:b/>
          <w:color w:val="000000"/>
          <w:sz w:val="22"/>
        </w:rPr>
        <w:t>Programme: B.E. Instrumentation and Control Engineering</w:t>
      </w:r>
    </w:p>
    <w:p>
      <w:pPr>
        <w:spacing w:before="0" w:after="84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32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800" w:line="276" w:lineRule="auto"/>
        <w:jc w:val="center"/>
      </w:pPr>
      <w:r>
        <w:rPr>
          <w:rFonts w:ascii="Times New Roman" w:hAnsi="Times New Roman"/>
          <w:b w:val="0"/>
          <w:color w:val="000000"/>
          <w:sz w:val="22"/>
        </w:rPr>
        <w:t>COIMBATORE - 641 004</w:t>
      </w:r>
    </w:p>
    <w:p>
      <w:pPr>
        <w:spacing w:before="0" w:after="640" w:line="276" w:lineRule="auto"/>
        <w:jc w:val="center"/>
      </w:pPr>
      <w:r>
        <w:rPr>
          <w:rFonts w:ascii="Times New Roman" w:hAnsi="Times New Roman"/>
          <w:b/>
          <w:color w:val="000000"/>
          <w:sz w:val="32"/>
        </w:rPr>
        <w:t>AI BASED ROTOR WELD DETECTION</w:t>
      </w:r>
    </w:p>
    <w:p>
      <w:pPr>
        <w:spacing w:before="0" w:after="40" w:line="276" w:lineRule="auto"/>
        <w:jc w:val="center"/>
      </w:pPr>
      <w:r>
        <w:rPr>
          <w:rFonts w:ascii="Times New Roman" w:hAnsi="Times New Roman"/>
          <w:b/>
          <w:color w:val="000000"/>
          <w:sz w:val="23"/>
        </w:rPr>
        <w:t>A REPORT</w:t>
      </w:r>
    </w:p>
    <w:p>
      <w:pPr>
        <w:spacing w:before="0" w:after="48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360" w:after="76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325880" cy="1707573"/>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325880" cy="1707573"/>
                    </a:xfrm>
                    <a:prstGeom prst="rect"/>
                  </pic:spPr>
                </pic:pic>
              </a:graphicData>
            </a:graphic>
          </wp:inline>
        </w:drawing>
      </w:r>
    </w:p>
    <w:p>
      <w:pPr>
        <w:spacing w:after="760"/>
      </w:pPr>
    </w:p>
    <w:p>
      <w:pPr>
        <w:spacing w:before="0" w:after="16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pPr>
        <w:sectPr>
          <w:footerReference w:type="default" r:id="rId9"/>
          <w:pgSz w:w="11909" w:h="16834"/>
          <w:pgMar w:top="1080" w:right="1080" w:bottom="1080" w:left="1080" w:header="720" w:footer="720" w:gutter="0"/>
          <w:cols w:space="720"/>
          <w:docGrid w:linePitch="360"/>
        </w:sectPr>
      </w:pP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4"/>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4"/>
        </w:rPr>
        <w:t>This project develops an AI-based rotor weld detection and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4"/>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Supervised Gini feature importance profiling confirms strong discriminative power across physical sample features, led by color saturation variance, void area percentage, and convex solidity. Benchmarking demonstrates that transfer-learned MobileNetV3 achieves 90.2% accuracy and 94.4% defect recall (+16.1% gain over uncropped frames), while an explainable Decision Tree provides auditable white-box rules (80.2% accuracy). The cyber-physical pipeline is deployed via an asynchronous Flask web dashboard providing 3-tier industrial sorting (Accept, Rework, Scrap) and SHA-256 tamper-proof ISO 9001:2015 certificates.</w:t>
      </w:r>
    </w:p>
    <w:p>
      <w:r>
        <w:br w:type="page"/>
      </w:r>
    </w:p>
    <w:p>
      <w:pPr>
        <w:spacing w:before="0" w:after="200" w:line="276" w:lineRule="auto"/>
        <w:jc w:val="center"/>
      </w:pPr>
      <w:r>
        <w:rPr>
          <w:rFonts w:ascii="Times New Roman" w:hAnsi="Times New Roman"/>
          <w:b/>
          <w:color w:val="000000"/>
          <w:sz w:val="32"/>
        </w:rPr>
        <w:t>TABLE OF CONTENTS</w:t>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Abstract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figures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tables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1: INTRODUCTION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Problem statement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Aim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Objectives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the Project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Applications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2: LITERATURE REVIEW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Overview of industrial weld defect inspection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 and lighting geometry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Spatial and morphological features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Texture analysis and GLCM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and gradient-based edge methods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and deep classifiers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Research gap and project motivation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3: SYSTEM DESIGN AND HARDWARE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Specimen presentation and weld seam localization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components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requirements and dual environment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4: METHODOLOGY AND SOFTWARE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methodology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Saliency-guided weld ROI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smart cropping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defect preservation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 formulation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classification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Output indication and ISO 9001:2015 audit compliance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implementation 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Important technical observations and insights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 convolutional validation (MobileNetV3)</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exploratory signal &amp; image processing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script implementations and statistical profiling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5: EXPERIMENTAL SETUP AND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Testing procedure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Observations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experimental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analysis and diagnostic plots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image intensity profiling &amp; statistical experiments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statistical summary of rotor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6: RESULTS AND 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Implementation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preprocessing and saliency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sample feature extraction and decision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classification output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Limitations identified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benchmark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7: CONCLUSION AND 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Conclusion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bl>
    <w:p>
      <w:r>
        <w:br w:type="page"/>
      </w:r>
    </w:p>
    <w:p>
      <w:pPr>
        <w:spacing w:before="0" w:after="120" w:line="276" w:lineRule="auto"/>
        <w:jc w:val="center"/>
      </w:pPr>
      <w:r>
        <w:rPr>
          <w:rFonts w:ascii="Times New Roman" w:hAnsi="Times New Roman"/>
          <w:b/>
          <w:color w:val="000000"/>
          <w:sz w:val="30"/>
        </w:rPr>
        <w:t>LIST OF FIGURES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Figure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Physical rotor squirrel-cage weld inspection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defect morphology and feature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Proposed cyber-physical system architecture and 4-stage inspection workflow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optical acquisition of rotor specimen with candidate weld seam bounding box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Isolated annular weld seam region of interest (ROI) preserved for feature extraction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computational software environment and integrated technology stack</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filter edge detection map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Multi-specimen adaptive weld ROI cropper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molten droop anomaly boundary preservation without clipping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decision logic and automated quality reporting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Laboratory experimental setup and optical rotor inspection test bench</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vs. cropped feature distribution comparison across key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Sample feature importance ranking across 15 visual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Primary sample feature distribution and inter-class separation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Pearson correlation heatmap matrix across 15 extracted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defective rotor image analysis and grayscale conversion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sound rotor image and statistical moments in command window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multimodal pixel intensity histogram of rotor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mean pixel intensity profile across image rows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5.10</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mean pixel intensity profile across image columns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classification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confusion matrix and model benchmark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bl>
    <w:p>
      <w:pPr>
        <w:spacing w:after="160"/>
      </w:pPr>
    </w:p>
    <w:p>
      <w:pPr>
        <w:spacing w:before="80" w:after="120" w:line="276" w:lineRule="auto"/>
        <w:jc w:val="center"/>
      </w:pPr>
      <w:r>
        <w:rPr>
          <w:rFonts w:ascii="Times New Roman" w:hAnsi="Times New Roman"/>
          <w:b/>
          <w:color w:val="000000"/>
          <w:sz w:val="30"/>
        </w:rPr>
        <w:t>LIST OF TABLES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Table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interface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Preprocessing and model 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formulation of the 15 extracted visual feature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Computed MATLAB statistical moments and spatial signal distribution metrics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testing parameters and operational configuration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Subsystem functional verification and empirical 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MATLAB statistical moments (Sound vs. Defective)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 status of inspection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Cross-model machine learning benchmark performance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bl>
    <w:p>
      <w:r>
        <w:br w:type="page"/>
      </w:r>
    </w:p>
    <w:p>
      <w:pPr>
        <w:spacing w:before="0" w:after="40" w:line="276" w:lineRule="auto"/>
        <w:jc w:val="center"/>
      </w:pPr>
      <w:r>
        <w:rPr>
          <w:rFonts w:ascii="Times New Roman" w:hAnsi="Times New Roman"/>
          <w:b/>
          <w:color w:val="000000"/>
          <w:sz w:val="34"/>
        </w:rPr>
        <w:t>CHAPTER 1</w:t>
      </w:r>
    </w:p>
    <w:p>
      <w:pPr>
        <w:spacing w:before="0" w:after="20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4"/>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4"/>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4"/>
        </w:rPr>
        <w:t>Automated Visual Inspection (AVI) using computer vision and machine learning offers a non-contact, rapid, and objective methodology to inspect 100% of manufactured rotors in line with modern Industry 4.0 standards.</w:t>
      </w:r>
    </w:p>
    <w:p>
      <w:pPr>
        <w:spacing w:before="120" w:after="60" w:line="276" w:lineRule="auto"/>
      </w:pPr>
      <w:r>
        <w:rPr>
          <w:rFonts w:ascii="Times New Roman" w:hAnsi="Times New Roman"/>
          <w:b/>
          <w:color w:val="000000"/>
          <w:sz w:val="26"/>
        </w:rPr>
        <w:t>1.1 PROBLEM STATEMENT</w:t>
      </w:r>
    </w:p>
    <w:p>
      <w:pPr>
        <w:spacing w:before="0" w:after="100" w:line="276" w:lineRule="auto"/>
        <w:jc w:val="both"/>
      </w:pPr>
      <w:r>
        <w:rPr>
          <w:rFonts w:ascii="Times New Roman" w:hAnsi="Times New Roman"/>
          <w:b w:val="0"/>
          <w:i w:val="0"/>
          <w:color w:val="000000"/>
          <w:sz w:val="24"/>
        </w:rPr>
        <w:t>Manual human inspection of rotor welds on high-speed manufacturing lines suffers from severe fatigue-induced error rates, operator subjectivity, and an inability to reliably detect micro-scale surface flaws under variable factory lighting. Furthermore, raw optical macro images capture extensive irrelevant background context-including rotor teeth laminations, central shaft bores, mounting fixtures, and reflective metallic shadows. Conventional fixed-size bounding box cropping frequently severs protruding molten dripping anomalies or fails to center the fusion seam.</w:t>
      </w:r>
    </w:p>
    <w:p>
      <w:pPr>
        <w:spacing w:before="0" w:after="100" w:line="276" w:lineRule="auto"/>
        <w:jc w:val="both"/>
      </w:pPr>
      <w:r>
        <w:rPr>
          <w:rFonts w:ascii="Times New Roman" w:hAnsi="Times New Roman"/>
          <w:b w:val="0"/>
          <w:i w:val="0"/>
          <w:color w:val="000000"/>
          <w:sz w:val="24"/>
        </w:rPr>
        <w:t>An automated quality assurance pipeline is required that can dynamically isolate the true weld bead Region-of-Interest (ROI) via saliency edge detection, extract robust mathematical descriptors, and deploy a multi-model machine learning architecture to achieve high defect recall while maintaining transparent explainability.</w:t>
      </w:r>
    </w:p>
    <w:p>
      <w:pPr>
        <w:spacing w:before="120" w:after="60" w:line="276" w:lineRule="auto"/>
      </w:pPr>
      <w:r>
        <w:rPr>
          <w:rFonts w:ascii="Times New Roman" w:hAnsi="Times New Roman"/>
          <w:b/>
          <w:color w:val="000000"/>
          <w:sz w:val="26"/>
        </w:rPr>
        <w:t>1.2 AIM</w:t>
      </w:r>
    </w:p>
    <w:p>
      <w:pPr>
        <w:spacing w:before="0" w:after="100" w:line="276" w:lineRule="auto"/>
        <w:jc w:val="both"/>
      </w:pPr>
      <w:r>
        <w:rPr>
          <w:rFonts w:ascii="Times New Roman" w:hAnsi="Times New Roman"/>
          <w:b w:val="0"/>
          <w:i w:val="0"/>
          <w:color w:val="000000"/>
          <w:sz w:val="24"/>
        </w:rPr>
        <w:t>To design, develop, and experimentally evaluate an AI-based rotor weld detection and automated quality inspection system, incorporating saliency-guided adaptive cropping, mathematical feature extraction, multi-model classification, and an industrial 3-tier sorting web dashboard.</w:t>
      </w:r>
    </w:p>
    <w:p>
      <w:pPr>
        <w:spacing w:before="0" w:after="80" w:line="276" w:lineRule="auto"/>
      </w:pPr>
      <w:r>
        <w:rPr>
          <w:rFonts w:ascii="Times New Roman" w:hAnsi="Times New Roman"/>
          <w:b/>
          <w:color w:val="000000"/>
          <w:sz w:val="26"/>
        </w:rPr>
        <w:t>1.3 OBJECTIVES</w:t>
      </w:r>
    </w:p>
    <w:p>
      <w:pPr>
        <w:pStyle w:val="ListBullet"/>
        <w:spacing w:before="0" w:after="60" w:line="276" w:lineRule="auto"/>
        <w:jc w:val="both"/>
      </w:pPr>
      <w:r>
        <w:rPr>
          <w:rFonts w:ascii="Times New Roman" w:hAnsi="Times New Roman"/>
          <w:color w:val="000000"/>
          <w:sz w:val="24"/>
        </w:rPr>
        <w:t>1. Acquire high-resolution optical macro images of rotor squirrel-cage weld rings.</w:t>
      </w:r>
    </w:p>
    <w:p>
      <w:pPr>
        <w:pStyle w:val="ListBullet"/>
        <w:spacing w:before="0" w:after="60" w:line="276" w:lineRule="auto"/>
        <w:jc w:val="both"/>
      </w:pPr>
      <w:r>
        <w:rPr>
          <w:rFonts w:ascii="Times New Roman" w:hAnsi="Times New Roman"/>
          <w:color w:val="000000"/>
          <w:sz w:val="24"/>
        </w:rPr>
        <w:t>2. Perform exploratory image analysis, statistical moment profiling, and 1D spatial intensity evaluation in MATLAB.</w:t>
      </w:r>
    </w:p>
    <w:p>
      <w:pPr>
        <w:pStyle w:val="ListBullet"/>
        <w:spacing w:before="0" w:after="60" w:line="276" w:lineRule="auto"/>
        <w:jc w:val="both"/>
      </w:pPr>
      <w:r>
        <w:rPr>
          <w:rFonts w:ascii="Times New Roman" w:hAnsi="Times New Roman"/>
          <w:color w:val="000000"/>
          <w:sz w:val="24"/>
        </w:rPr>
        <w:t>3. Develop a saliency-guided adaptive cropper using Otsu thresholding and Sobel gradient operators.</w:t>
      </w:r>
    </w:p>
    <w:p>
      <w:pPr>
        <w:pStyle w:val="ListBullet"/>
        <w:spacing w:before="0" w:after="60" w:line="276" w:lineRule="auto"/>
        <w:jc w:val="both"/>
      </w:pPr>
      <w:r>
        <w:rPr>
          <w:rFonts w:ascii="Times New Roman" w:hAnsi="Times New Roman"/>
          <w:color w:val="000000"/>
          <w:sz w:val="24"/>
        </w:rPr>
        <w:t>4. Ensure preservation of full anomalous weld drip/droop protrusions without boundary truncation.</w:t>
      </w:r>
    </w:p>
    <w:p>
      <w:pPr>
        <w:pStyle w:val="ListBullet"/>
        <w:spacing w:before="0" w:after="60" w:line="276" w:lineRule="auto"/>
        <w:jc w:val="both"/>
      </w:pPr>
      <w:r>
        <w:rPr>
          <w:rFonts w:ascii="Times New Roman" w:hAnsi="Times New Roman"/>
          <w:color w:val="000000"/>
          <w:sz w:val="24"/>
        </w:rPr>
        <w:t>5. Formulate and extract 15 quantitative mathematical descriptors across intensity, geometry, and GLCM texture.</w:t>
      </w:r>
    </w:p>
    <w:p>
      <w:pPr>
        <w:pStyle w:val="ListBullet"/>
        <w:spacing w:before="0" w:after="60" w:line="276" w:lineRule="auto"/>
        <w:jc w:val="both"/>
      </w:pPr>
      <w:r>
        <w:rPr>
          <w:rFonts w:ascii="Times New Roman" w:hAnsi="Times New Roman"/>
          <w:color w:val="000000"/>
          <w:sz w:val="24"/>
        </w:rPr>
        <w:t>6. Perform exploratory data analysis including Pearson correlation analysis and sample feature importance profiling.</w:t>
      </w:r>
    </w:p>
    <w:p>
      <w:pPr>
        <w:pStyle w:val="ListBullet"/>
        <w:spacing w:before="0" w:after="60" w:line="276" w:lineRule="auto"/>
        <w:jc w:val="both"/>
      </w:pPr>
      <w:r>
        <w:rPr>
          <w:rFonts w:ascii="Times New Roman" w:hAnsi="Times New Roman"/>
          <w:color w:val="000000"/>
          <w:sz w:val="24"/>
        </w:rPr>
        <w:t>7. Implement an explainable white-box Decision Tree classifier for auditable shop-floor decision making.</w:t>
      </w:r>
    </w:p>
    <w:p>
      <w:pPr>
        <w:pStyle w:val="ListBullet"/>
        <w:spacing w:before="0" w:after="60" w:line="276" w:lineRule="auto"/>
        <w:jc w:val="both"/>
      </w:pPr>
      <w:r>
        <w:rPr>
          <w:rFonts w:ascii="Times New Roman" w:hAnsi="Times New Roman"/>
          <w:color w:val="000000"/>
          <w:sz w:val="24"/>
        </w:rPr>
        <w:t>8. Train, benchmark, and deploy a dual-model framework combining an explainable white-box Decision Tree with a transfer-learned MobileNetV3 deep convolutional network.</w:t>
      </w:r>
    </w:p>
    <w:p>
      <w:pPr>
        <w:pStyle w:val="ListBullet"/>
        <w:spacing w:before="0" w:after="60" w:line="276" w:lineRule="auto"/>
        <w:jc w:val="both"/>
      </w:pPr>
      <w:r>
        <w:rPr>
          <w:rFonts w:ascii="Times New Roman" w:hAnsi="Times New Roman"/>
          <w:color w:val="000000"/>
          <w:sz w:val="24"/>
        </w:rPr>
        <w:t>9.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color w:val="000000"/>
          <w:sz w:val="24"/>
        </w:rPr>
        <w:t>10. Validate the complete cyber-physical inspection chain against ISO 9001:2015 quality criteria.</w:t>
      </w:r>
    </w:p>
    <w:p>
      <w:pPr>
        <w:spacing w:before="120" w:after="80" w:line="276" w:lineRule="auto"/>
      </w:pPr>
      <w:r>
        <w:rPr>
          <w:rFonts w:ascii="Times New Roman" w:hAnsi="Times New Roman"/>
          <w:b/>
          <w:color w:val="000000"/>
          <w:sz w:val="26"/>
        </w:rPr>
        <w:t>1.4 SCOPE OF THE PROJECT</w:t>
      </w:r>
    </w:p>
    <w:p>
      <w:pPr>
        <w:spacing w:before="0" w:after="100" w:line="276" w:lineRule="auto"/>
        <w:jc w:val="both"/>
      </w:pPr>
      <w:r>
        <w:rPr>
          <w:rFonts w:ascii="Times New Roman" w:hAnsi="Times New Roman"/>
          <w:b w:val="0"/>
          <w:i w:val="0"/>
          <w:color w:val="000000"/>
          <w:sz w:val="24"/>
        </w:rPr>
        <w:t>The project focuses on external surface weld defect inspection of cylindrical rotor end-ring assemblies. It encompasses automated optical preprocessing, spatial ROI isolation, statistical and Haralick texture feature extraction, sample feature discriminative profiling, multi-model AI benchmarking, and industrial cyber-physical deployment with tamper-proof ISO quality reporting.</w:t>
      </w:r>
    </w:p>
    <w:p>
      <w:pPr>
        <w:spacing w:before="0" w:after="80" w:line="276" w:lineRule="auto"/>
      </w:pPr>
      <w:r>
        <w:rPr>
          <w:rFonts w:ascii="Times New Roman" w:hAnsi="Times New Roman"/>
          <w:b/>
          <w:color w:val="000000"/>
          <w:sz w:val="26"/>
        </w:rPr>
        <w:t>1.5 APPLICATIONS</w:t>
      </w:r>
    </w:p>
    <w:p>
      <w:pPr>
        <w:spacing w:before="0" w:after="100" w:line="276" w:lineRule="auto"/>
        <w:jc w:val="both"/>
      </w:pPr>
      <w:r>
        <w:rPr>
          <w:rFonts w:ascii="Times New Roman" w:hAnsi="Times New Roman"/>
          <w:b w:val="0"/>
          <w:i w:val="0"/>
          <w:color w:val="000000"/>
          <w:sz w:val="24"/>
        </w:rPr>
        <w:t>Potential industrial application areas include:</w:t>
      </w:r>
    </w:p>
    <w:p>
      <w:pPr>
        <w:pStyle w:val="ListBullet"/>
        <w:spacing w:before="0" w:after="60" w:line="276" w:lineRule="auto"/>
        <w:jc w:val="both"/>
      </w:pPr>
      <w:r>
        <w:rPr>
          <w:rFonts w:ascii="Times New Roman" w:hAnsi="Times New Roman"/>
          <w:color w:val="000000"/>
          <w:sz w:val="24"/>
        </w:rPr>
        <w:t>Automated quality assurance on high-volume electric vehicle (EV) traction motor production lines.</w:t>
      </w:r>
    </w:p>
    <w:p>
      <w:pPr>
        <w:pStyle w:val="ListBullet"/>
        <w:spacing w:before="0" w:after="60" w:line="276" w:lineRule="auto"/>
        <w:jc w:val="both"/>
      </w:pPr>
      <w:r>
        <w:rPr>
          <w:rFonts w:ascii="Times New Roman" w:hAnsi="Times New Roman"/>
          <w:color w:val="000000"/>
          <w:sz w:val="24"/>
        </w:rPr>
        <w:t>End-of-line verification for heavy industrial pumps, compressors, and high-voltage induction motors.</w:t>
      </w:r>
    </w:p>
    <w:p>
      <w:pPr>
        <w:pStyle w:val="ListBullet"/>
        <w:spacing w:before="0" w:after="60" w:line="276" w:lineRule="auto"/>
        <w:jc w:val="both"/>
      </w:pPr>
      <w:r>
        <w:rPr>
          <w:rFonts w:ascii="Times New Roman" w:hAnsi="Times New Roman"/>
          <w:color w:val="000000"/>
          <w:sz w:val="24"/>
        </w:rPr>
        <w:t>Inspection of aerospace auxiliary power unit (APU) starter-generator rotor assemblies.</w:t>
      </w:r>
    </w:p>
    <w:p>
      <w:pPr>
        <w:pStyle w:val="ListBullet"/>
        <w:spacing w:before="0" w:after="60" w:line="276" w:lineRule="auto"/>
        <w:jc w:val="both"/>
      </w:pPr>
      <w:r>
        <w:rPr>
          <w:rFonts w:ascii="Times New Roman" w:hAnsi="Times New Roman"/>
          <w:color w:val="000000"/>
          <w:sz w:val="24"/>
        </w:rPr>
        <w:t>Automated pneumatic sorting stations utilizing 3-tier routing (Accept, Rework, Scrap).</w:t>
      </w:r>
    </w:p>
    <w:p>
      <w:pPr>
        <w:pStyle w:val="ListBullet"/>
        <w:spacing w:before="0" w:after="60" w:line="276" w:lineRule="auto"/>
        <w:jc w:val="both"/>
      </w:pPr>
      <w:r>
        <w:rPr>
          <w:rFonts w:ascii="Times New Roman" w:hAnsi="Times New Roman"/>
          <w:color w:val="000000"/>
          <w:sz w:val="24"/>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4"/>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303520" cy="2568239"/>
            <wp:docPr id="3" name="Picture 3"/>
            <wp:cNvGraphicFramePr>
              <a:graphicFrameLocks noChangeAspect="1"/>
            </wp:cNvGraphicFramePr>
            <a:graphic>
              <a:graphicData uri="http://schemas.openxmlformats.org/drawingml/2006/picture">
                <pic:pic>
                  <pic:nvPicPr>
                    <pic:cNvPr id="0" name="fig_rotor_specimens_ch1.png"/>
                    <pic:cNvPicPr/>
                  </pic:nvPicPr>
                  <pic:blipFill>
                    <a:blip r:embed="rId12"/>
                    <a:stretch>
                      <a:fillRect/>
                    </a:stretch>
                  </pic:blipFill>
                  <pic:spPr>
                    <a:xfrm>
                      <a:off x="0" y="0"/>
                      <a:ext cx="5303520" cy="2568239"/>
                    </a:xfrm>
                    <a:prstGeom prst="rect"/>
                  </pic:spPr>
                </pic:pic>
              </a:graphicData>
            </a:graphic>
          </wp:inline>
        </w:drawing>
      </w:r>
    </w:p>
    <w:p>
      <w:pPr>
        <w:spacing w:before="60" w:after="120"/>
        <w:jc w:val="center"/>
      </w:pPr>
      <w:r>
        <w:rPr>
          <w:rFonts w:ascii="Times New Roman" w:hAnsi="Times New Roman"/>
          <w:b/>
          <w:i/>
          <w:sz w:val="22"/>
        </w:rPr>
        <w:t>Fig. 1.1 Physical rotor squirrel-cage weld inspection specimens: (a) Sound fusion joint, (b) Defective joint with molten droop anomaly</w:t>
      </w:r>
    </w:p>
    <w:p>
      <w:r>
        <w:br w:type="page"/>
      </w:r>
    </w:p>
    <w:p>
      <w:pPr>
        <w:spacing w:before="0" w:after="40" w:line="276" w:lineRule="auto"/>
        <w:jc w:val="center"/>
      </w:pPr>
      <w:r>
        <w:rPr>
          <w:rFonts w:ascii="Times New Roman" w:hAnsi="Times New Roman"/>
          <w:b/>
          <w:color w:val="000000"/>
          <w:sz w:val="34"/>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6"/>
        </w:rPr>
        <w:t>2.1 OVERVIEW OF INDUSTRIAL WELD DEFECT INSPECTION</w:t>
      </w:r>
    </w:p>
    <w:p>
      <w:pPr>
        <w:spacing w:before="0" w:after="100" w:line="276" w:lineRule="auto"/>
        <w:jc w:val="both"/>
      </w:pPr>
      <w:r>
        <w:rPr>
          <w:rFonts w:ascii="Times New Roman" w:hAnsi="Times New Roman"/>
          <w:b w:val="0"/>
          <w:i w:val="0"/>
          <w:color w:val="000000"/>
          <w:sz w:val="24"/>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6"/>
        </w:rPr>
        <w:t>2.2 OPTICAL ACQUISITION AND LIGHTING GEOMETRY</w:t>
      </w:r>
    </w:p>
    <w:p>
      <w:pPr>
        <w:spacing w:before="0" w:after="100" w:line="276" w:lineRule="auto"/>
        <w:jc w:val="both"/>
      </w:pPr>
      <w:r>
        <w:rPr>
          <w:rFonts w:ascii="Times New Roman" w:hAnsi="Times New Roman"/>
          <w:b w:val="0"/>
          <w:i w:val="0"/>
          <w:color w:val="000000"/>
          <w:sz w:val="24"/>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6"/>
        </w:rPr>
        <w:t>2.3 SPATIAL AND MORPHOLOGICAL FEATURE DESCRIPTORS</w:t>
      </w:r>
    </w:p>
    <w:p>
      <w:pPr>
        <w:spacing w:before="0" w:after="100" w:line="276" w:lineRule="auto"/>
        <w:jc w:val="both"/>
      </w:pPr>
      <w:r>
        <w:rPr>
          <w:rFonts w:ascii="Times New Roman" w:hAnsi="Times New Roman"/>
          <w:b w:val="0"/>
          <w:i w:val="0"/>
          <w:color w:val="000000"/>
          <w:sz w:val="24"/>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4"/>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6"/>
        </w:rPr>
        <w:t>2.5 SALIENCY AND GRADIENT-BASED EDGE CROPPING METHODS</w:t>
      </w:r>
    </w:p>
    <w:p>
      <w:pPr>
        <w:spacing w:before="0" w:after="100" w:line="276" w:lineRule="auto"/>
        <w:jc w:val="both"/>
      </w:pPr>
      <w:r>
        <w:rPr>
          <w:rFonts w:ascii="Times New Roman" w:hAnsi="Times New Roman"/>
          <w:b w:val="0"/>
          <w:i w:val="0"/>
          <w:color w:val="000000"/>
          <w:sz w:val="24"/>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6"/>
        </w:rPr>
        <w:t>2.6 MACHINE LEARNING AND DEEP CONVOLUTIONAL CLASSIFIERS</w:t>
      </w:r>
    </w:p>
    <w:p>
      <w:pPr>
        <w:spacing w:before="0" w:after="100" w:line="276" w:lineRule="auto"/>
        <w:jc w:val="both"/>
      </w:pPr>
      <w:r>
        <w:rPr>
          <w:rFonts w:ascii="Times New Roman" w:hAnsi="Times New Roman"/>
          <w:b w:val="0"/>
          <w:i w:val="0"/>
          <w:color w:val="000000"/>
          <w:sz w:val="24"/>
        </w:rPr>
        <w:t>In modern quality inspection, classical machine learning models (such as explainable Decision Trees) offer transparent, auditable decision boundaries with negligible latency. In parallel, deep convolutional neural networks (such as MobileNetV3) provide automated hierarchical feature extraction, delivering superior classification accuracy in complex visual domains.</w:t>
      </w:r>
    </w:p>
    <w:p>
      <w:pPr>
        <w:spacing w:before="0" w:after="80" w:line="276" w:lineRule="auto"/>
      </w:pPr>
      <w:r>
        <w:rPr>
          <w:rFonts w:ascii="Times New Roman" w:hAnsi="Times New Roman"/>
          <w:b/>
          <w:color w:val="000000"/>
          <w:sz w:val="26"/>
        </w:rPr>
        <w:t>2.7 RESEARCH GAP AND PROJECT MOTIVATION</w:t>
      </w:r>
    </w:p>
    <w:p>
      <w:pPr>
        <w:spacing w:before="0" w:after="100" w:line="276" w:lineRule="auto"/>
        <w:jc w:val="both"/>
      </w:pPr>
      <w:r>
        <w:rPr>
          <w:rFonts w:ascii="Times New Roman" w:hAnsi="Times New Roman"/>
          <w:b w:val="0"/>
          <w:i w:val="0"/>
          <w:color w:val="000000"/>
          <w:sz w:val="24"/>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4"/>
        </w:rPr>
        <w:t>This project bridges these critical gaps by combining an exploratory MATLAB statistical analysis phase with an adaptive saliency-guided cropper, an explainable white-box Decision Tree, and a transfer-learned MobileNetV3 classifier in a unified architecture.</w:t>
      </w:r>
    </w:p>
    <w:p>
      <w:pPr>
        <w:spacing w:before="80" w:after="80"/>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fig_weld_comparison_analysis.png"/>
                    <pic:cNvPicPr/>
                  </pic:nvPicPr>
                  <pic:blipFill>
                    <a:blip r:embed="rId13"/>
                    <a:stretch>
                      <a:fillRect/>
                    </a:stretch>
                  </pic:blipFill>
                  <pic:spPr>
                    <a:xfrm>
                      <a:off x="0" y="0"/>
                      <a:ext cx="5486400" cy="2743200"/>
                    </a:xfrm>
                    <a:prstGeom prst="rect"/>
                  </pic:spPr>
                </pic:pic>
              </a:graphicData>
            </a:graphic>
          </wp:inline>
        </w:drawing>
      </w:r>
    </w:p>
    <w:p>
      <w:pPr>
        <w:spacing w:before="60" w:after="120"/>
        <w:jc w:val="center"/>
      </w:pPr>
      <w:r>
        <w:rPr>
          <w:rFonts w:ascii="Times New Roman" w:hAnsi="Times New Roman"/>
          <w:b/>
          <w:i/>
          <w:sz w:val="22"/>
        </w:rPr>
        <w:t>Fig. 2.1 Optical defect morphology and feature comparison: Sound vs. defective weld specimens with contour, void cavity, and slag inclusion masks</w:t>
      </w:r>
    </w:p>
    <w:p>
      <w:r>
        <w:br w:type="page"/>
      </w:r>
    </w:p>
    <w:p>
      <w:pPr>
        <w:spacing w:before="0" w:after="40" w:line="276" w:lineRule="auto"/>
        <w:jc w:val="center"/>
      </w:pPr>
      <w:r>
        <w:rPr>
          <w:rFonts w:ascii="Times New Roman" w:hAnsi="Times New Roman"/>
          <w:b/>
          <w:color w:val="000000"/>
          <w:sz w:val="34"/>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6"/>
        </w:rPr>
        <w:t>3.1 SYSTEM ARCHITECTURE</w:t>
      </w:r>
    </w:p>
    <w:p>
      <w:pPr>
        <w:spacing w:before="0" w:after="100" w:line="276" w:lineRule="auto"/>
        <w:jc w:val="both"/>
      </w:pPr>
      <w:r>
        <w:rPr>
          <w:rFonts w:ascii="Times New Roman" w:hAnsi="Times New Roman"/>
          <w:b w:val="0"/>
          <w:i w:val="0"/>
          <w:color w:val="000000"/>
          <w:sz w:val="24"/>
        </w:rPr>
        <w:t>The AI-based rotor weld detection system is designed as an automated cyber-physical pipeline that inspects squirrel-cage induction motor rotor welds step-by-step-from optical image acquisition to physical reject sorting. The inspection workflow operates across four sequential stages:</w:t>
      </w:r>
    </w:p>
    <w:p>
      <w:pPr>
        <w:pStyle w:val="ListBullet"/>
        <w:spacing w:before="0" w:after="60" w:line="276" w:lineRule="auto"/>
        <w:jc w:val="both"/>
      </w:pPr>
      <w:r>
        <w:rPr>
          <w:rFonts w:ascii="Times New Roman" w:hAnsi="Times New Roman"/>
          <w:color w:val="000000"/>
          <w:sz w:val="24"/>
        </w:rPr>
        <w:t>Stage 1: Optical Acquisition &amp; Exploratory Analysis - High-resolution optical images of the squirrel-cage rotor weld joints are captured using a mobile phone camera under uniform diffused lighting. The raw macro images capture the cylindrical weld seam and end-ring surface, which are transferred to the workstation and analyzed in MATLAB Online for intensity distribution and pixel statistics.</w:t>
      </w:r>
    </w:p>
    <w:p>
      <w:pPr>
        <w:pStyle w:val="ListBullet"/>
        <w:spacing w:before="0" w:after="60" w:line="276" w:lineRule="auto"/>
        <w:jc w:val="both"/>
      </w:pPr>
      <w:r>
        <w:rPr>
          <w:rFonts w:ascii="Times New Roman" w:hAnsi="Times New Roman"/>
          <w:color w:val="000000"/>
          <w:sz w:val="24"/>
        </w:rPr>
        <w:t>Stage 2: Weld Region Extraction (Adaptive Cropping) - The system automatically isolates the active weld seam from background noise (rotor teeth and mounting fixtures) using Sobel gradient edge maps and Otsu binarization, with bounding box padding to retain protruding molten droop defects without clipping.</w:t>
      </w:r>
    </w:p>
    <w:p>
      <w:pPr>
        <w:pStyle w:val="ListBullet"/>
        <w:spacing w:before="0" w:after="60" w:line="276" w:lineRule="auto"/>
        <w:jc w:val="both"/>
      </w:pPr>
      <w:r>
        <w:rPr>
          <w:rFonts w:ascii="Times New Roman" w:hAnsi="Times New Roman"/>
          <w:color w:val="000000"/>
          <w:sz w:val="24"/>
        </w:rPr>
        <w:t>Stage 3: Feature Extraction &amp; Dual AI Defect Detection - The system extracts 15 physical descriptors (intensity, contour shape, and GLCM surface texture) and feeds them into a synergistic dual-model architecture: an explainable white-box Decision Tree and a transfer-learned MobileNetV3 deep vision CNN to classify weld soundness.</w:t>
      </w:r>
    </w:p>
    <w:p>
      <w:pPr>
        <w:pStyle w:val="ListBullet"/>
        <w:spacing w:before="0" w:after="60" w:line="276" w:lineRule="auto"/>
        <w:jc w:val="both"/>
      </w:pPr>
      <w:r>
        <w:rPr>
          <w:rFonts w:ascii="Times New Roman" w:hAnsi="Times New Roman"/>
          <w:color w:val="000000"/>
          <w:sz w:val="24"/>
        </w:rPr>
        <w:t>Stage 4: Industrial 3-Tier Sorting &amp; Quality Reporting - The part is automatically categorized into Tier 1 (Accept / Pass), Tier 2 (Rework / Repair), or Tier 3 (Scrap / Reject), and results are logged on a real-time web dashboard with tamper-proof SHA-256 ISO 9001:2015 certificates.</w:t>
      </w:r>
    </w:p>
    <w:p>
      <w:pPr>
        <w:spacing w:before="80" w:after="80"/>
        <w:jc w:val="center"/>
      </w:pPr>
      <w:r>
        <w:drawing>
          <wp:inline xmlns:a="http://schemas.openxmlformats.org/drawingml/2006/main" xmlns:pic="http://schemas.openxmlformats.org/drawingml/2006/picture">
            <wp:extent cx="5669280" cy="2271405"/>
            <wp:docPr id="5" name="Picture 5"/>
            <wp:cNvGraphicFramePr>
              <a:graphicFrameLocks noChangeAspect="1"/>
            </wp:cNvGraphicFramePr>
            <a:graphic>
              <a:graphicData uri="http://schemas.openxmlformats.org/drawingml/2006/picture">
                <pic:pic>
                  <pic:nvPicPr>
                    <pic:cNvPr id="0" name="fig_system_architecture_diagram.png"/>
                    <pic:cNvPicPr/>
                  </pic:nvPicPr>
                  <pic:blipFill>
                    <a:blip r:embed="rId14"/>
                    <a:stretch>
                      <a:fillRect/>
                    </a:stretch>
                  </pic:blipFill>
                  <pic:spPr>
                    <a:xfrm>
                      <a:off x="0" y="0"/>
                      <a:ext cx="5669280" cy="2271405"/>
                    </a:xfrm>
                    <a:prstGeom prst="rect"/>
                  </pic:spPr>
                </pic:pic>
              </a:graphicData>
            </a:graphic>
          </wp:inline>
        </w:drawing>
      </w:r>
    </w:p>
    <w:p>
      <w:pPr>
        <w:spacing w:before="60" w:after="120"/>
        <w:jc w:val="center"/>
      </w:pPr>
      <w:r>
        <w:rPr>
          <w:rFonts w:ascii="Times New Roman" w:hAnsi="Times New Roman"/>
          <w:b/>
          <w:i/>
          <w:sz w:val="22"/>
        </w:rPr>
        <w:t>Fig. 3.1 Proposed cyber-physical system architecture and 4-stage inspection workflow</w:t>
      </w:r>
    </w:p>
    <w:p>
      <w:pPr>
        <w:spacing w:before="0" w:after="80" w:line="276" w:lineRule="auto"/>
      </w:pPr>
      <w:r>
        <w:rPr>
          <w:rFonts w:ascii="Times New Roman" w:hAnsi="Times New Roman"/>
          <w:b/>
          <w:color w:val="000000"/>
          <w:sz w:val="26"/>
        </w:rPr>
        <w:t>3.1.1 Specimen Presentation and Weld Seam Localization</w:t>
      </w:r>
    </w:p>
    <w:p>
      <w:pPr>
        <w:spacing w:before="0" w:after="100" w:line="276" w:lineRule="auto"/>
        <w:jc w:val="both"/>
      </w:pPr>
      <w:r>
        <w:rPr>
          <w:rFonts w:ascii="Times New Roman" w:hAnsi="Times New Roman"/>
          <w:b w:val="0"/>
          <w:i w:val="0"/>
          <w:color w:val="000000"/>
          <w:sz w:val="24"/>
        </w:rPr>
        <w:t>To evaluate the automated cyber-physical inspection pipeline, squirrel-cage induction motor rotor specimens are mounted on the inspection bench. Macro optical photographs of the circumferential copper-to-end-ring weld seams are captured using a mobile phone camera under uniform ambient illumination.</w:t>
      </w:r>
    </w:p>
    <w:p>
      <w:pPr>
        <w:spacing w:before="80" w:after="80"/>
        <w:jc w:val="center"/>
      </w:pPr>
      <w:r>
        <w:drawing>
          <wp:inline xmlns:a="http://schemas.openxmlformats.org/drawingml/2006/main" xmlns:pic="http://schemas.openxmlformats.org/drawingml/2006/picture">
            <wp:extent cx="3017520" cy="2253837"/>
            <wp:docPr id="6" name="Picture 6"/>
            <wp:cNvGraphicFramePr>
              <a:graphicFrameLocks noChangeAspect="1"/>
            </wp:cNvGraphicFramePr>
            <a:graphic>
              <a:graphicData uri="http://schemas.openxmlformats.org/drawingml/2006/picture">
                <pic:pic>
                  <pic:nvPicPr>
                    <pic:cNvPr id="0" name="fig_rotor_specimen_raw.jpg"/>
                    <pic:cNvPicPr/>
                  </pic:nvPicPr>
                  <pic:blipFill>
                    <a:blip r:embed="rId15"/>
                    <a:stretch>
                      <a:fillRect/>
                    </a:stretch>
                  </pic:blipFill>
                  <pic:spPr>
                    <a:xfrm>
                      <a:off x="0" y="0"/>
                      <a:ext cx="3017520" cy="2253837"/>
                    </a:xfrm>
                    <a:prstGeom prst="rect"/>
                  </pic:spPr>
                </pic:pic>
              </a:graphicData>
            </a:graphic>
          </wp:inline>
        </w:drawing>
      </w:r>
    </w:p>
    <w:p>
      <w:pPr>
        <w:spacing w:before="60" w:after="120"/>
        <w:jc w:val="center"/>
      </w:pPr>
      <w:r>
        <w:rPr>
          <w:rFonts w:ascii="Times New Roman" w:hAnsi="Times New Roman"/>
          <w:b/>
          <w:i/>
          <w:sz w:val="22"/>
        </w:rPr>
        <w:t>Fig. 3.2 Mobile optical acquisition of rotor specimen with candidate weld seam bounding box</w:t>
      </w:r>
    </w:p>
    <w:p>
      <w:pPr>
        <w:spacing w:before="0" w:after="100" w:line="276" w:lineRule="auto"/>
        <w:jc w:val="both"/>
      </w:pPr>
      <w:r>
        <w:rPr>
          <w:rFonts w:ascii="Times New Roman" w:hAnsi="Times New Roman"/>
          <w:b w:val="0"/>
          <w:i w:val="0"/>
          <w:color w:val="000000"/>
          <w:sz w:val="24"/>
        </w:rPr>
        <w:t>The automated cropping routine isolates the active annular weld seam while rejecting background artifacts. As shown in Fig. 3.3, margin padding ensures protruding molten droops and copper bead irregularities are fully retained for feature analysis.</w:t>
      </w:r>
    </w:p>
    <w:p>
      <w:pPr>
        <w:spacing w:before="80" w:after="80"/>
        <w:jc w:val="center"/>
      </w:pPr>
      <w:r>
        <w:drawing>
          <wp:inline xmlns:a="http://schemas.openxmlformats.org/drawingml/2006/main" xmlns:pic="http://schemas.openxmlformats.org/drawingml/2006/picture">
            <wp:extent cx="3017520" cy="2209992"/>
            <wp:docPr id="7" name="Picture 7"/>
            <wp:cNvGraphicFramePr>
              <a:graphicFrameLocks noChangeAspect="1"/>
            </wp:cNvGraphicFramePr>
            <a:graphic>
              <a:graphicData uri="http://schemas.openxmlformats.org/drawingml/2006/picture">
                <pic:pic>
                  <pic:nvPicPr>
                    <pic:cNvPr id="0" name="fig_weld_seam_crop.jpg"/>
                    <pic:cNvPicPr/>
                  </pic:nvPicPr>
                  <pic:blipFill>
                    <a:blip r:embed="rId16"/>
                    <a:stretch>
                      <a:fillRect/>
                    </a:stretch>
                  </pic:blipFill>
                  <pic:spPr>
                    <a:xfrm>
                      <a:off x="0" y="0"/>
                      <a:ext cx="3017520" cy="2209992"/>
                    </a:xfrm>
                    <a:prstGeom prst="rect"/>
                  </pic:spPr>
                </pic:pic>
              </a:graphicData>
            </a:graphic>
          </wp:inline>
        </w:drawing>
      </w:r>
    </w:p>
    <w:p>
      <w:pPr>
        <w:spacing w:before="60" w:after="120"/>
        <w:jc w:val="center"/>
      </w:pPr>
      <w:r>
        <w:rPr>
          <w:rFonts w:ascii="Times New Roman" w:hAnsi="Times New Roman"/>
          <w:b/>
          <w:i/>
          <w:sz w:val="22"/>
        </w:rPr>
        <w:t>Fig. 3.3 Isolated annular weld seam region of interest (ROI) preserved for feature extraction</w:t>
      </w:r>
    </w:p>
    <w:p>
      <w:pPr>
        <w:spacing w:before="0" w:after="80" w:line="276" w:lineRule="auto"/>
      </w:pPr>
      <w:r>
        <w:rPr>
          <w:rFonts w:ascii="Times New Roman" w:hAnsi="Times New Roman"/>
          <w:b/>
          <w:color w:val="000000"/>
          <w:sz w:val="26"/>
        </w:rPr>
        <w:t>3.2 HARDWARE COMPONENTS</w:t>
      </w:r>
    </w:p>
    <w:p>
      <w:pPr>
        <w:spacing w:before="0" w:after="100" w:line="276" w:lineRule="auto"/>
        <w:jc w:val="both"/>
      </w:pPr>
      <w:r>
        <w:rPr>
          <w:rFonts w:ascii="Times New Roman" w:hAnsi="Times New Roman"/>
          <w:b w:val="0"/>
          <w:i w:val="0"/>
          <w:color w:val="000000"/>
          <w:sz w:val="24"/>
        </w:rPr>
        <w:t>3.2.1 Mobile Optical Acquisition Device: A high-resolution smartphone / mobile camera is utilized for capturing optical images of the squirrel-cage rotor weld joints. The camera provides close-range macro focusing to capture surface details, copper weld bead profiles, molten droops, and porosity voids.</w:t>
      </w:r>
    </w:p>
    <w:p>
      <w:pPr>
        <w:spacing w:before="0" w:after="100" w:line="276" w:lineRule="auto"/>
        <w:jc w:val="both"/>
      </w:pPr>
      <w:r>
        <w:rPr>
          <w:rFonts w:ascii="Times New Roman" w:hAnsi="Times New Roman"/>
          <w:b w:val="0"/>
          <w:i w:val="0"/>
          <w:color w:val="000000"/>
          <w:sz w:val="24"/>
        </w:rPr>
        <w:t>3.2.2 Computational Workstation: A personal computer / laptop equipped with an Intel Core multi-threaded processor and 16 GB RAM executes the image preprocessing routines, MATLAB statistical profiling, and Python-based machine learning inference pipelines.</w:t>
      </w:r>
    </w:p>
    <w:p>
      <w:pPr>
        <w:spacing w:before="0" w:after="100" w:line="276" w:lineRule="auto"/>
        <w:jc w:val="both"/>
      </w:pPr>
      <w:r>
        <w:rPr>
          <w:rFonts w:ascii="Times New Roman" w:hAnsi="Times New Roman"/>
          <w:b w:val="0"/>
          <w:i w:val="0"/>
          <w:color w:val="000000"/>
          <w:sz w:val="24"/>
        </w:rPr>
        <w:t>3.2.3 Inspection Environment and Specimen Stand: Physical rotor specimens are positioned securely on a stable inspection bench under uniform, diffused ambient lighting to prevent heavy directional shadows and specular glare on the reflective copper surfaces.</w:t>
      </w:r>
    </w:p>
    <w:p>
      <w:pPr>
        <w:spacing w:before="0" w:after="100" w:line="276" w:lineRule="auto"/>
        <w:jc w:val="both"/>
      </w:pPr>
      <w:r>
        <w:rPr>
          <w:rFonts w:ascii="Times New Roman" w:hAnsi="Times New Roman"/>
          <w:b w:val="0"/>
          <w:i w:val="0"/>
          <w:color w:val="000000"/>
          <w:sz w:val="24"/>
        </w:rPr>
        <w:t>3.2.4 Web-Based Inspection Dashboard: A lightweight browser-based graphical user interface provides real-time display of captured rotor images, cropped weld seams, extracted physical features, and classified defect decisions.</w:t>
      </w:r>
    </w:p>
    <w:p>
      <w:pPr>
        <w:spacing w:before="120" w:after="80" w:line="276" w:lineRule="auto"/>
      </w:pPr>
      <w:r>
        <w:rPr>
          <w:rFonts w:ascii="Times New Roman" w:hAnsi="Times New Roman"/>
          <w:b/>
          <w:color w:val="000000"/>
          <w:sz w:val="24"/>
        </w:rPr>
        <w:t>3.3 HARDWARE CONNECTIONS AND SPECIFICATIONS (TABLE 3.3)</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MODULE / COMPONENT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SYSTEM INTERFACE</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 / PURPOSE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Phone Camera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USB / Wireless Transfer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image capture of rotor welds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Bench &amp; Stand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Specimen Fixture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Stable positioning and orientation of rotor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Diffused Ambient Lighting</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Laboratory Light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Uniform illumination avoiding heavy shadows and glare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 / Laptop Workstation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System Bus / USB</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analysis, Python preprocessing, and ML inference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Dashboard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Browser / Localhost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inspection display and 3-tier classification output</w:t>
            </w:r>
          </w:p>
        </w:tc>
      </w:tr>
    </w:tbl>
    <w:p>
      <w:pPr>
        <w:spacing w:before="0" w:after="80" w:line="276" w:lineRule="auto"/>
      </w:pPr>
      <w:r>
        <w:rPr>
          <w:rFonts w:ascii="Times New Roman" w:hAnsi="Times New Roman"/>
          <w:b/>
          <w:color w:val="000000"/>
          <w:sz w:val="26"/>
        </w:rPr>
        <w:t>3.4 SOFTWARE REQUIREMENTS AND DUAL ENVIRONMENT</w:t>
      </w:r>
    </w:p>
    <w:p>
      <w:pPr>
        <w:spacing w:before="0" w:after="100" w:line="276" w:lineRule="auto"/>
        <w:jc w:val="both"/>
      </w:pPr>
      <w:r>
        <w:rPr>
          <w:rFonts w:ascii="Times New Roman" w:hAnsi="Times New Roman"/>
          <w:b w:val="0"/>
          <w:i w:val="0"/>
          <w:color w:val="000000"/>
          <w:sz w:val="24"/>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color w:val="000000"/>
          <w:sz w:val="24"/>
        </w:rPr>
        <w:t>MATLAB Online (R2024b): Rapid signal profiling, row/column mean intensity sweeps, statistical moments calculation (mean, std, var, skewness, kurtosis), histogram distribution, and Excel export (badrotor_pixel_data.xlsx, goodrotor_statistical_analysis.xlsx).</w:t>
      </w:r>
    </w:p>
    <w:p>
      <w:pPr>
        <w:pStyle w:val="ListBullet"/>
        <w:spacing w:before="0" w:after="60" w:line="276" w:lineRule="auto"/>
        <w:jc w:val="both"/>
      </w:pPr>
      <w:r>
        <w:rPr>
          <w:rFonts w:ascii="Times New Roman" w:hAnsi="Times New Roman"/>
          <w:color w:val="000000"/>
          <w:sz w:val="24"/>
        </w:rPr>
        <w:t>OpenCV (cv2 4.10): Image color-space conversions, dual-axis Sobel gradient edge filtering, Otsu adaptive binarization, and morphological closure.</w:t>
      </w:r>
    </w:p>
    <w:p>
      <w:pPr>
        <w:pStyle w:val="ListBullet"/>
        <w:spacing w:before="0" w:after="60" w:line="276" w:lineRule="auto"/>
        <w:jc w:val="both"/>
      </w:pPr>
      <w:r>
        <w:rPr>
          <w:rFonts w:ascii="Times New Roman" w:hAnsi="Times New Roman"/>
          <w:color w:val="000000"/>
          <w:sz w:val="24"/>
        </w:rPr>
        <w:t>PyTorch (2.4.1): MobileNetV3 deep vision transfer learning, convolutional tensor inference, and real-time surface defect classification.</w:t>
      </w:r>
    </w:p>
    <w:p>
      <w:pPr>
        <w:pStyle w:val="ListBullet"/>
        <w:spacing w:before="0" w:after="60" w:line="276" w:lineRule="auto"/>
        <w:jc w:val="both"/>
      </w:pPr>
      <w:r>
        <w:rPr>
          <w:rFonts w:ascii="Times New Roman" w:hAnsi="Times New Roman"/>
          <w:color w:val="000000"/>
          <w:sz w:val="24"/>
        </w:rPr>
        <w:t>Scikit-Learn (1.5.2) &amp; Scikit-Image (0.24): 15 physical descriptor extraction, GLCM Haralick texture moments, Gini feature importance ranking, and explainable Decision Tree classifier.</w:t>
      </w:r>
    </w:p>
    <w:p>
      <w:pPr>
        <w:pStyle w:val="ListBullet"/>
        <w:spacing w:before="0" w:after="60" w:line="276" w:lineRule="auto"/>
        <w:jc w:val="both"/>
      </w:pPr>
      <w:r>
        <w:rPr>
          <w:rFonts w:ascii="Times New Roman" w:hAnsi="Times New Roman"/>
          <w:color w:val="000000"/>
          <w:sz w:val="24"/>
        </w:rPr>
        <w:t>ReportLab &amp; python-docx: Automated generation of ISO 9001:2015 inspection certificates and academic reports.</w:t>
      </w:r>
    </w:p>
    <w:p>
      <w:pPr>
        <w:pStyle w:val="ListBullet"/>
        <w:spacing w:before="0" w:after="60" w:line="276" w:lineRule="auto"/>
        <w:jc w:val="both"/>
      </w:pPr>
      <w:r>
        <w:rPr>
          <w:rFonts w:ascii="Times New Roman" w:hAnsi="Times New Roman"/>
          <w:color w:val="000000"/>
          <w:sz w:val="24"/>
        </w:rPr>
        <w:t>HTML5 / JavaScript Web Client: Interactive browser inspection interface displaying weld seam overlays and automated sorting results.</w:t>
      </w:r>
    </w:p>
    <w:p>
      <w:pPr>
        <w:spacing w:before="80" w:after="80"/>
        <w:jc w:val="center"/>
      </w:pPr>
      <w:r>
        <w:drawing>
          <wp:inline xmlns:a="http://schemas.openxmlformats.org/drawingml/2006/main" xmlns:pic="http://schemas.openxmlformats.org/drawingml/2006/picture">
            <wp:extent cx="5303520" cy="2624768"/>
            <wp:docPr id="8" name="Picture 8"/>
            <wp:cNvGraphicFramePr>
              <a:graphicFrameLocks noChangeAspect="1"/>
            </wp:cNvGraphicFramePr>
            <a:graphic>
              <a:graphicData uri="http://schemas.openxmlformats.org/drawingml/2006/picture">
                <pic:pic>
                  <pic:nvPicPr>
                    <pic:cNvPr id="0" name="fig_software_stack_diagram.png"/>
                    <pic:cNvPicPr/>
                  </pic:nvPicPr>
                  <pic:blipFill>
                    <a:blip r:embed="rId17"/>
                    <a:stretch>
                      <a:fillRect/>
                    </a:stretch>
                  </pic:blipFill>
                  <pic:spPr>
                    <a:xfrm>
                      <a:off x="0" y="0"/>
                      <a:ext cx="5303520" cy="2624768"/>
                    </a:xfrm>
                    <a:prstGeom prst="rect"/>
                  </pic:spPr>
                </pic:pic>
              </a:graphicData>
            </a:graphic>
          </wp:inline>
        </w:drawing>
      </w:r>
    </w:p>
    <w:p>
      <w:pPr>
        <w:spacing w:before="60" w:after="120"/>
        <w:jc w:val="center"/>
      </w:pPr>
      <w:r>
        <w:rPr>
          <w:rFonts w:ascii="Times New Roman" w:hAnsi="Times New Roman"/>
          <w:b/>
          <w:i/>
          <w:sz w:val="22"/>
        </w:rPr>
        <w:t>Fig. 3.4 Dual computational software environment and integrated technology stack</w:t>
      </w:r>
    </w:p>
    <w:p>
      <w:r>
        <w:br w:type="page"/>
      </w:r>
    </w:p>
    <w:p>
      <w:pPr>
        <w:spacing w:before="0" w:after="40" w:line="276" w:lineRule="auto"/>
        <w:jc w:val="center"/>
      </w:pPr>
      <w:r>
        <w:rPr>
          <w:rFonts w:ascii="Times New Roman" w:hAnsi="Times New Roman"/>
          <w:b/>
          <w:color w:val="000000"/>
          <w:sz w:val="34"/>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6"/>
        </w:rPr>
        <w:t>4.1 OVERALL METHODOLOGY</w:t>
      </w:r>
    </w:p>
    <w:p>
      <w:pPr>
        <w:spacing w:before="0" w:after="100" w:line="276" w:lineRule="auto"/>
        <w:jc w:val="both"/>
      </w:pPr>
      <w:r>
        <w:rPr>
          <w:rFonts w:ascii="Times New Roman" w:hAnsi="Times New Roman"/>
          <w:b w:val="0"/>
          <w:i w:val="0"/>
          <w:color w:val="000000"/>
          <w:sz w:val="24"/>
        </w:rPr>
        <w:t>The automated inspection methodology executes as a structured cyber-physical pipeline:</w:t>
      </w:r>
    </w:p>
    <w:p>
      <w:pPr>
        <w:pStyle w:val="ListBullet"/>
        <w:spacing w:before="0" w:after="60" w:line="276" w:lineRule="auto"/>
        <w:jc w:val="both"/>
      </w:pPr>
      <w:r>
        <w:rPr>
          <w:rFonts w:ascii="Times New Roman" w:hAnsi="Times New Roman"/>
          <w:color w:val="000000"/>
          <w:sz w:val="24"/>
        </w:rPr>
        <w:t>1. Optical frame ingestion and standardization into normalized RGB, HSV, and grayscale buffers.</w:t>
      </w:r>
    </w:p>
    <w:p>
      <w:pPr>
        <w:pStyle w:val="ListBullet"/>
        <w:spacing w:before="0" w:after="60" w:line="276" w:lineRule="auto"/>
        <w:jc w:val="both"/>
      </w:pPr>
      <w:r>
        <w:rPr>
          <w:rFonts w:ascii="Times New Roman" w:hAnsi="Times New Roman"/>
          <w:color w:val="000000"/>
          <w:sz w:val="24"/>
        </w:rPr>
        <w:t>2. Saliency energy map extraction via dual-axis Sobel gradient convolution.</w:t>
      </w:r>
    </w:p>
    <w:p>
      <w:pPr>
        <w:pStyle w:val="ListBullet"/>
        <w:spacing w:before="0" w:after="60" w:line="276" w:lineRule="auto"/>
        <w:jc w:val="both"/>
      </w:pPr>
      <w:r>
        <w:rPr>
          <w:rFonts w:ascii="Times New Roman" w:hAnsi="Times New Roman"/>
          <w:color w:val="000000"/>
          <w:sz w:val="24"/>
        </w:rPr>
        <w:t>3. Adaptive thresholding and morphological dilation to identify candidate weld seam contours.</w:t>
      </w:r>
    </w:p>
    <w:p>
      <w:pPr>
        <w:pStyle w:val="ListBullet"/>
        <w:spacing w:before="0" w:after="60" w:line="276" w:lineRule="auto"/>
        <w:jc w:val="both"/>
      </w:pPr>
      <w:r>
        <w:rPr>
          <w:rFonts w:ascii="Times New Roman" w:hAnsi="Times New Roman"/>
          <w:color w:val="000000"/>
          <w:sz w:val="24"/>
        </w:rPr>
        <w:t>4. Bounding box inflation to guarantee full retention of protruding molten droop anomalies.</w:t>
      </w:r>
    </w:p>
    <w:p>
      <w:pPr>
        <w:pStyle w:val="ListBullet"/>
        <w:spacing w:before="0" w:after="60" w:line="276" w:lineRule="auto"/>
        <w:jc w:val="both"/>
      </w:pPr>
      <w:r>
        <w:rPr>
          <w:rFonts w:ascii="Times New Roman" w:hAnsi="Times New Roman"/>
          <w:color w:val="000000"/>
          <w:sz w:val="24"/>
        </w:rPr>
        <w:t>5. Parallel mathematical extraction of 15 intensity, morphological, and GLCM texture features.</w:t>
      </w:r>
    </w:p>
    <w:p>
      <w:pPr>
        <w:pStyle w:val="ListBullet"/>
        <w:spacing w:before="0" w:after="60" w:line="276" w:lineRule="auto"/>
        <w:jc w:val="both"/>
      </w:pPr>
      <w:r>
        <w:rPr>
          <w:rFonts w:ascii="Times New Roman" w:hAnsi="Times New Roman"/>
          <w:color w:val="000000"/>
          <w:sz w:val="24"/>
        </w:rPr>
        <w:t>6. Dual-model classification consensus between the explainable Decision Tree and MobileNetV3.</w:t>
      </w:r>
    </w:p>
    <w:p>
      <w:pPr>
        <w:pStyle w:val="ListBullet"/>
        <w:spacing w:before="0" w:after="60" w:line="276" w:lineRule="auto"/>
        <w:jc w:val="both"/>
      </w:pPr>
      <w:r>
        <w:rPr>
          <w:rFonts w:ascii="Times New Roman" w:hAnsi="Times New Roman"/>
          <w:color w:val="000000"/>
          <w:sz w:val="24"/>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 (TABLE 4.2)</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Crop Target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224 x 224 pixels (MobileNetV3 input)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Kernel Aperture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Padding Margin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horizontal / 25% vertical inflation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Angular Orientations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theta = [0 deg, 45 deg, 90 deg, 135 deg]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Splitting Criterion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Gini Impurity, Max Depth = 4</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Optimizer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Adam (lr = 1e-4, weight_decay = 1e-5)</w:t>
            </w:r>
          </w:p>
        </w:tc>
      </w:tr>
    </w:tbl>
    <w:p>
      <w:pPr>
        <w:spacing w:before="0" w:after="80" w:line="276" w:lineRule="auto"/>
      </w:pPr>
      <w:r>
        <w:rPr>
          <w:rFonts w:ascii="Times New Roman" w:hAnsi="Times New Roman"/>
          <w:b/>
          <w:color w:val="000000"/>
          <w:sz w:val="26"/>
        </w:rPr>
        <w:t>4.3 SALIENCY-GUIDED WELD ROI CROPPING ALGORITHM</w:t>
      </w:r>
    </w:p>
    <w:p>
      <w:pPr>
        <w:spacing w:before="0" w:after="100" w:line="276" w:lineRule="auto"/>
        <w:jc w:val="both"/>
      </w:pPr>
      <w:r>
        <w:rPr>
          <w:rFonts w:ascii="Times New Roman" w:hAnsi="Times New Roman"/>
          <w:b w:val="0"/>
          <w:i w:val="0"/>
          <w:color w:val="000000"/>
          <w:sz w:val="24"/>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4"/>
        </w:rPr>
        <w:t>The continuous gradient magnitude energy map is defined by:</w:t>
      </w:r>
    </w:p>
    <w:p>
      <w:pPr>
        <w:jc w:val="center"/>
      </w:pPr>
      <w:r>
        <w:rPr>
          <w:b/>
          <w:i/>
        </w:rPr>
        <w:t>M(x, y) = sqrt( Gx(x, y)^2 + Gy(x, y)^2 )</w:t>
      </w:r>
    </w:p>
    <w:p>
      <w:pPr>
        <w:spacing w:before="0" w:after="100" w:line="276" w:lineRule="auto"/>
        <w:jc w:val="both"/>
      </w:pPr>
      <w:r>
        <w:rPr>
          <w:rFonts w:ascii="Times New Roman" w:hAnsi="Times New Roman"/>
          <w:b w:val="0"/>
          <w:i w:val="0"/>
          <w:color w:val="000000"/>
          <w:sz w:val="24"/>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2104349"/>
            <wp:docPr id="9" name="Picture 9"/>
            <wp:cNvGraphicFramePr>
              <a:graphicFrameLocks noChangeAspect="1"/>
            </wp:cNvGraphicFramePr>
            <a:graphic>
              <a:graphicData uri="http://schemas.openxmlformats.org/drawingml/2006/picture">
                <pic:pic>
                  <pic:nvPicPr>
                    <pic:cNvPr id="0" name="fig_sobel_edge_map.png"/>
                    <pic:cNvPicPr/>
                  </pic:nvPicPr>
                  <pic:blipFill>
                    <a:blip r:embed="rId18"/>
                    <a:stretch>
                      <a:fillRect/>
                    </a:stretch>
                  </pic:blipFill>
                  <pic:spPr>
                    <a:xfrm>
                      <a:off x="0" y="0"/>
                      <a:ext cx="5486400" cy="2104349"/>
                    </a:xfrm>
                    <a:prstGeom prst="rect"/>
                  </pic:spPr>
                </pic:pic>
              </a:graphicData>
            </a:graphic>
          </wp:inline>
        </w:drawing>
      </w:r>
    </w:p>
    <w:p>
      <w:pPr>
        <w:spacing w:before="60" w:after="120"/>
        <w:jc w:val="center"/>
      </w:pPr>
      <w:r>
        <w:rPr>
          <w:rFonts w:ascii="Times New Roman" w:hAnsi="Times New Roman"/>
          <w:b/>
          <w:i/>
          <w:sz w:val="22"/>
        </w:rPr>
        <w:t>Fig. 4.1 Saliency Sobel filter edge detection map</w:t>
      </w:r>
    </w:p>
    <w:p>
      <w:pPr>
        <w:spacing w:before="0" w:after="80" w:line="276" w:lineRule="auto"/>
      </w:pPr>
      <w:r>
        <w:rPr>
          <w:rFonts w:ascii="Times New Roman" w:hAnsi="Times New Roman"/>
          <w:b/>
          <w:color w:val="000000"/>
          <w:sz w:val="26"/>
        </w:rPr>
        <w:t>4.3.1 ADAPTIVE SMART CROPPING VERIFICATION</w:t>
      </w:r>
    </w:p>
    <w:p>
      <w:pPr>
        <w:spacing w:before="0" w:after="100" w:line="276" w:lineRule="auto"/>
        <w:jc w:val="both"/>
      </w:pPr>
      <w:r>
        <w:rPr>
          <w:rFonts w:ascii="Times New Roman" w:hAnsi="Times New Roman"/>
          <w:b w:val="0"/>
          <w:i w:val="0"/>
          <w:color w:val="000000"/>
          <w:sz w:val="24"/>
        </w:rPr>
        <w:t>Figure 4.2 illustrates the multi-specimen performance of the saliency-guided adaptive cropper across both sound and defective rotors. Unlike rigid bounding boxes that fail when specimens exhibit minor angular rotations or eccentricities, the adaptive cropper evaluates local gradient density to accurately center and bound the active fusion zone.</w:t>
      </w:r>
    </w:p>
    <w:p>
      <w:pPr>
        <w:spacing w:before="80" w:after="80"/>
        <w:jc w:val="center"/>
      </w:pPr>
      <w:r>
        <w:drawing>
          <wp:inline xmlns:a="http://schemas.openxmlformats.org/drawingml/2006/main" xmlns:pic="http://schemas.openxmlformats.org/drawingml/2006/picture">
            <wp:extent cx="5303520" cy="2531352"/>
            <wp:docPr id="10" name="Picture 10"/>
            <wp:cNvGraphicFramePr>
              <a:graphicFrameLocks noChangeAspect="1"/>
            </wp:cNvGraphicFramePr>
            <a:graphic>
              <a:graphicData uri="http://schemas.openxmlformats.org/drawingml/2006/picture">
                <pic:pic>
                  <pic:nvPicPr>
                    <pic:cNvPr id="0" name="fig_smart_crop_preview.png"/>
                    <pic:cNvPicPr/>
                  </pic:nvPicPr>
                  <pic:blipFill>
                    <a:blip r:embed="rId19"/>
                    <a:stretch>
                      <a:fillRect/>
                    </a:stretch>
                  </pic:blipFill>
                  <pic:spPr>
                    <a:xfrm>
                      <a:off x="0" y="0"/>
                      <a:ext cx="5303520" cy="2531352"/>
                    </a:xfrm>
                    <a:prstGeom prst="rect"/>
                  </pic:spPr>
                </pic:pic>
              </a:graphicData>
            </a:graphic>
          </wp:inline>
        </w:drawing>
      </w:r>
    </w:p>
    <w:p>
      <w:pPr>
        <w:spacing w:before="60" w:after="120"/>
        <w:jc w:val="center"/>
      </w:pPr>
      <w:r>
        <w:rPr>
          <w:rFonts w:ascii="Times New Roman" w:hAnsi="Times New Roman"/>
          <w:b/>
          <w:i/>
          <w:sz w:val="22"/>
        </w:rPr>
        <w:t>Fig. 4.2 Multi-specimen adaptive weld ROI cropper verification: (a) Sound rotor bounding box; (b) Sound weld seam ROI; (c) Defective rotor adaptive box; (d) Preserved droop ROI</w:t>
      </w:r>
    </w:p>
    <w:p>
      <w:pPr>
        <w:spacing w:before="0" w:after="100" w:line="276" w:lineRule="auto"/>
        <w:jc w:val="both"/>
      </w:pPr>
      <w:r>
        <w:rPr>
          <w:rFonts w:ascii="Times New Roman" w:hAnsi="Times New Roman"/>
          <w:b w:val="0"/>
          <w:i w:val="0"/>
          <w:color w:val="000000"/>
          <w:sz w:val="24"/>
        </w:rPr>
        <w:t>For sound specimens (Specimen G-01), the bounding box tightly encloses the uniform annular seam, suppressing background desk reflections and tooth slots. For defective specimens (Specimen D-01) with irregular weld sags, the algorithm automatically adjusts boundary limits, ensuring that all anomaly structures are retained. This adaptive bounding capability provides scale-normalized image tensors for downstream feature extraction.</w:t>
      </w:r>
    </w:p>
    <w:p>
      <w:pPr>
        <w:spacing w:before="0" w:after="80" w:line="276" w:lineRule="auto"/>
      </w:pPr>
      <w:r>
        <w:rPr>
          <w:rFonts w:ascii="Times New Roman" w:hAnsi="Times New Roman"/>
          <w:b/>
          <w:color w:val="000000"/>
          <w:sz w:val="26"/>
        </w:rPr>
        <w:t>4.3.2 MOLTEN DROOP DEFECT PRESERVATION</w:t>
      </w:r>
    </w:p>
    <w:p>
      <w:pPr>
        <w:spacing w:before="0" w:after="100" w:line="276" w:lineRule="auto"/>
        <w:jc w:val="both"/>
      </w:pPr>
      <w:r>
        <w:rPr>
          <w:rFonts w:ascii="Times New Roman" w:hAnsi="Times New Roman"/>
          <w:b w:val="0"/>
          <w:i w:val="0"/>
          <w:color w:val="000000"/>
          <w:sz w:val="24"/>
        </w:rPr>
        <w:t>On rotor specimens exhibiting severe molten metal droop anomalies (such as Specimen D-01), conventional fixed-height bounding boxes clipped up to 42% of the protruding molten metal droplets. Because standard rectangular windowing assumes an ideal circular cylinder, downward liquid metal sag extending past the normal weld bead perimeter is truncated by conventional computer vision algorithms.</w:t>
      </w:r>
    </w:p>
    <w:p>
      <w:pPr>
        <w:spacing w:before="80" w:after="80"/>
        <w:jc w:val="center"/>
      </w:pPr>
      <w:r>
        <w:drawing>
          <wp:inline xmlns:a="http://schemas.openxmlformats.org/drawingml/2006/main" xmlns:pic="http://schemas.openxmlformats.org/drawingml/2006/picture">
            <wp:extent cx="5303520" cy="2163165"/>
            <wp:docPr id="11" name="Picture 11"/>
            <wp:cNvGraphicFramePr>
              <a:graphicFrameLocks noChangeAspect="1"/>
            </wp:cNvGraphicFramePr>
            <a:graphic>
              <a:graphicData uri="http://schemas.openxmlformats.org/drawingml/2006/picture">
                <pic:pic>
                  <pic:nvPicPr>
                    <pic:cNvPr id="0" name="fig_drip_preservation.jpg"/>
                    <pic:cNvPicPr/>
                  </pic:nvPicPr>
                  <pic:blipFill>
                    <a:blip r:embed="rId20"/>
                    <a:stretch>
                      <a:fillRect/>
                    </a:stretch>
                  </pic:blipFill>
                  <pic:spPr>
                    <a:xfrm>
                      <a:off x="0" y="0"/>
                      <a:ext cx="5303520" cy="2163165"/>
                    </a:xfrm>
                    <a:prstGeom prst="rect"/>
                  </pic:spPr>
                </pic:pic>
              </a:graphicData>
            </a:graphic>
          </wp:inline>
        </w:drawing>
      </w:r>
    </w:p>
    <w:p>
      <w:pPr>
        <w:spacing w:before="60" w:after="120"/>
        <w:jc w:val="center"/>
      </w:pPr>
      <w:r>
        <w:rPr>
          <w:rFonts w:ascii="Times New Roman" w:hAnsi="Times New Roman"/>
          <w:b/>
          <w:i/>
          <w:sz w:val="22"/>
        </w:rPr>
        <w:t>Fig. 4.3 Full molten droop anomaly boundary preservation: (a) Conventional rigid box causing 42% droplet clipping; (b) Proposed adaptive saliency cropper with +25% bottom margin inflation</w:t>
      </w:r>
    </w:p>
    <w:p>
      <w:pPr>
        <w:spacing w:before="0" w:after="100" w:line="276" w:lineRule="auto"/>
        <w:jc w:val="both"/>
      </w:pPr>
      <w:r>
        <w:rPr>
          <w:rFonts w:ascii="Times New Roman" w:hAnsi="Times New Roman"/>
          <w:b w:val="0"/>
          <w:i w:val="0"/>
          <w:color w:val="000000"/>
          <w:sz w:val="24"/>
        </w:rPr>
        <w:t>To resolve this critical limitation, the proposed saliency cropper incorporates an adaptive vertical margin expansion parameter (+25% bottom inflation along the radial axis). As visually demonstrated in Fig. 4.3(b), this dynamic expansion successfully preserves 100% of the downward droop anomaly. Preserving the complete physical droplet is critical for accurate defect classification: if the droop were clipped, subsequent contour eccentricity and area-solidity metrics would falsely resemble a sound weld bead, causing catastrophic quality misclassifications.</w:t>
      </w:r>
    </w:p>
    <w:p>
      <w:pPr>
        <w:spacing w:before="0" w:after="80" w:line="276" w:lineRule="auto"/>
      </w:pPr>
      <w:r>
        <w:rPr>
          <w:rFonts w:ascii="Times New Roman" w:hAnsi="Times New Roman"/>
          <w:b/>
          <w:color w:val="000000"/>
          <w:sz w:val="26"/>
        </w:rPr>
        <w:t>4.4 MATHEMATICAL FEATURE EXTRACTION FORMULATION</w:t>
      </w:r>
    </w:p>
    <w:p>
      <w:pPr>
        <w:spacing w:before="0" w:after="100" w:line="276" w:lineRule="auto"/>
        <w:jc w:val="both"/>
      </w:pPr>
      <w:r>
        <w:rPr>
          <w:rFonts w:ascii="Times New Roman" w:hAnsi="Times New Roman"/>
          <w:b w:val="0"/>
          <w:i w:val="0"/>
          <w:color w:val="000000"/>
          <w:sz w:val="24"/>
        </w:rPr>
        <w:t>A quantitative feature vector of 15 descriptors is formulated across three complementary analytical domains to characterize the physical soundness of the rotor weld joint. Table 4.4 details the mathematical formulation and physical inspection significance of each extracted feature.</w:t>
      </w:r>
    </w:p>
    <w:p>
      <w:pPr>
        <w:spacing w:before="80" w:after="80" w:line="276" w:lineRule="auto"/>
      </w:pPr>
      <w:r>
        <w:rPr>
          <w:rFonts w:ascii="Times New Roman" w:hAnsi="Times New Roman"/>
          <w:b/>
          <w:color w:val="000000"/>
          <w:sz w:val="22"/>
        </w:rPr>
        <w:t>Table 4.4 Mathematical formulation and physical significance of the 15 extracted visual feature descriptors</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DESCRIPTOR &amp; SYMBOL</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MATHEMATICAL FORMULATION</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PHYSICAL SIGNIFICANCE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1: Statistical Intensity &amp; Density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 Mean Luminance (mu)</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 = (1/N) Sum I_i</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Baseline surface reflectance &amp; copper shine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f2: Standard Deviation (sigma)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sigma = sqrt[ (1/N) Sum (I_i - mu)^2 ]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Surface roughness &amp; local intensity variations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f3: Intensity Skewness (gamma_1)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gamma_1 = (1/N sigma^3) Sum (I_i - mu)^3</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asymmetry (shadows vs. bright glints)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f4: Intensity Kurtosis (beta_2)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beta_2 = (1/N sigma^4) Sum (I_i - mu)^4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Sharp spatter peaks &amp; steep porosity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f5: Edge Pixel Density (rho)</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rho = N_edge / N_total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Boundary sharpness &amp; edge discontinuity ratio</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2: Morphological &amp; Geometric Contour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f6: Contour Area (A)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 = Sum 1 for (x, y) in Contour</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Total enclosed physical area of weld fusion zone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f7: Contour Perimeter (P)</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 = Sum ds along boundary</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Circumferential boundary length of weld seam</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f8: Compactness (Circularity)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 = 4*pi*A / P^2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Circular symmetry &amp; uniform circular bead shape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f9: Solidity (S)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 = A(Contour) / A(Convex Hull)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Detects protruding molten droops &amp; severe sag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f10: Eccentricity (e)</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 = sqrt[ 1 - (b^2 / a^2)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Oblong deformation &amp; elliptical weld distortion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3: GLCM Haralick Texture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f11: GLCM Contrast</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 - j|^2 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micro-roughness &amp; bead ripple ridges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f12: GLCM Energy (ASM)</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Textural uniformity across fusion boundary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f13: GLCM Entropy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 Sum P(i, j) log2(P(i,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Chaotic disorder, roughness &amp; micro-porosity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f14: GLCM Homogeneity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 / (1 + |i -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Closeness of distribution to diagonal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f15: GLCM Correlation</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(i-mu_i)(j-mu_j)P(i,j) / (sigma_i sigma_j)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Linear structural pattern along weld seam axis</w:t>
            </w:r>
          </w:p>
        </w:tc>
      </w:tr>
    </w:tbl>
    <w:p>
      <w:pPr>
        <w:spacing w:before="0" w:after="100" w:line="276" w:lineRule="auto"/>
        <w:jc w:val="both"/>
      </w:pPr>
      <w:r>
        <w:rPr>
          <w:rFonts w:ascii="Times New Roman" w:hAnsi="Times New Roman"/>
          <w:b w:val="0"/>
          <w:i w:val="0"/>
          <w:color w:val="000000"/>
          <w:sz w:val="24"/>
        </w:rPr>
        <w:t>These 15 numerical features serve as the standardized input vector for supervised sample classification and subsequent machine learning models.</w:t>
      </w:r>
    </w:p>
    <w:p>
      <w:pPr>
        <w:spacing w:before="0" w:after="80" w:line="276" w:lineRule="auto"/>
      </w:pPr>
      <w:r>
        <w:rPr>
          <w:rFonts w:ascii="Times New Roman" w:hAnsi="Times New Roman"/>
          <w:b/>
          <w:color w:val="000000"/>
          <w:sz w:val="26"/>
        </w:rPr>
        <w:t>4.5 MACHINE LEARNING CLASSIFICATION LOGIC</w:t>
      </w:r>
    </w:p>
    <w:p>
      <w:pPr>
        <w:spacing w:before="0" w:after="100" w:line="276" w:lineRule="auto"/>
        <w:jc w:val="both"/>
      </w:pPr>
      <w:r>
        <w:rPr>
          <w:rFonts w:ascii="Times New Roman" w:hAnsi="Times New Roman"/>
          <w:b w:val="0"/>
          <w:i w:val="0"/>
          <w:color w:val="000000"/>
          <w:sz w:val="24"/>
        </w:rPr>
        <w:t>The white-box Decision Tree evaluates the extracted mathematical descriptors using trained hierarchical splitting conditions. The decision logic is expressed directly in code:</w:t>
      </w:r>
    </w:p>
    <w:tbl>
      <w:tblPr>
        <w:tblW w:type="auto" w:w="0"/>
        <w:tblLook w:firstColumn="1" w:firstRow="1" w:lastColumn="0" w:lastRow="0" w:noHBand="0" w:noVBand="1" w:val="04A0"/>
      </w:tblPr>
      <w:tblGrid>
        <w:gridCol w:w="9749"/>
      </w:tblGrid>
      <w:tr>
        <w:tc>
          <w:tcPr>
            <w:tcW w:type="dxa" w:w="9749"/>
            <w:shd w:fill="F6F8FA"/>
            <w:tcBorders>
              <w:top w:val="single" w:sz="4" w:space="0" w:color="D0D7DE"/>
              <w:left w:val="single" w:sz="24" w:space="0" w:color="1F4E79"/>
              <w:bottom w:val="single" w:sz="4" w:space="0" w:color="D0D7DE"/>
              <w:right w:val="single" w:sz="4" w:space="0" w:color="D0D7DE"/>
            </w:tcBorders>
          </w:tcPr>
          <w:p>
            <w:pPr>
              <w:spacing w:before="0" w:after="30" w:line="276" w:lineRule="auto"/>
            </w:pPr>
            <w:r>
              <w:rPr>
                <w:rFonts w:ascii="Consolas" w:hAnsi="Consolas"/>
                <w:b w:val="0"/>
                <w:i/>
                <w:color w:val="6A737D"/>
                <w:sz w:val="19"/>
              </w:rPr>
              <w:t>// Embedded Decision Tree Classification Logic</w:t>
            </w:r>
          </w:p>
          <w:p>
            <w:pPr>
              <w:spacing w:before="0" w:after="30" w:line="276" w:lineRule="auto"/>
            </w:pPr>
            <w:r>
              <w:rPr>
                <w:rFonts w:ascii="Consolas" w:hAnsi="Consolas"/>
                <w:b/>
                <w:i w:val="0"/>
                <w:color w:val="D73A49"/>
                <w:sz w:val="19"/>
              </w:rPr>
              <w:t>if</w:t>
            </w:r>
            <w:r>
              <w:rPr>
                <w:rFonts w:ascii="Consolas" w:hAnsi="Consolas"/>
                <w:b w:val="0"/>
                <w:i w:val="0"/>
                <w:color w:val="24292E"/>
                <w:sz w:val="19"/>
              </w:rPr>
              <w:t xml:space="preserve"> (</w:t>
            </w:r>
            <w:r>
              <w:rPr>
                <w:rFonts w:ascii="Consolas" w:hAnsi="Consolas"/>
                <w:b w:val="0"/>
                <w:i w:val="0"/>
                <w:color w:val="005CC5"/>
                <w:sz w:val="19"/>
              </w:rPr>
              <w:t>solidity</w:t>
            </w:r>
            <w:r>
              <w:rPr>
                <w:rFonts w:ascii="Consolas" w:hAnsi="Consolas"/>
                <w:b w:val="0"/>
                <w:i w:val="0"/>
                <w:color w:val="D73A49"/>
                <w:sz w:val="19"/>
              </w:rPr>
              <w:t xml:space="preserve"> &lt;= </w:t>
            </w:r>
            <w:r>
              <w:rPr>
                <w:rFonts w:ascii="Consolas" w:hAnsi="Consolas"/>
                <w:b/>
                <w:i w:val="0"/>
                <w:color w:val="005FB8"/>
                <w:sz w:val="19"/>
              </w:rPr>
              <w:t>0.842</w:t>
            </w:r>
            <w:r>
              <w:rPr>
                <w:rFonts w:ascii="Consolas" w:hAnsi="Consolas"/>
                <w:b w:val="0"/>
                <w:i w:val="0"/>
                <w:color w:val="24292E"/>
                <w:sz w:val="19"/>
              </w:rPr>
              <w:t>)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glcm_entropy</w:t>
            </w:r>
            <w:r>
              <w:rPr>
                <w:rFonts w:ascii="Consolas" w:hAnsi="Consolas"/>
                <w:b w:val="0"/>
                <w:i w:val="0"/>
                <w:color w:val="D73A49"/>
                <w:sz w:val="19"/>
              </w:rPr>
              <w:t xml:space="preserve"> &gt; </w:t>
            </w:r>
            <w:r>
              <w:rPr>
                <w:rFonts w:ascii="Consolas" w:hAnsi="Consolas"/>
                <w:b/>
                <w:i w:val="0"/>
                <w:color w:val="005FB8"/>
                <w:sz w:val="19"/>
              </w:rPr>
              <w:t>4.621</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B71C1C"/>
                <w:sz w:val="19"/>
              </w:rPr>
              <w:t>"DEFECTIVE (Molten Drip / Porosity)"</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B71C1C"/>
                <w:sz w:val="19"/>
              </w:rPr>
              <w:t>TIER_3_SCRAP</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(Cold Joint / Incomplete Fusion)"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 xml:space="preserve">}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mean_intensity</w:t>
            </w:r>
            <w:r>
              <w:rPr>
                <w:rFonts w:ascii="Consolas" w:hAnsi="Consolas"/>
                <w:b w:val="0"/>
                <w:i w:val="0"/>
                <w:color w:val="D73A49"/>
                <w:sz w:val="19"/>
              </w:rPr>
              <w:t xml:space="preserve"> &gt;= </w:t>
            </w:r>
            <w:r>
              <w:rPr>
                <w:rFonts w:ascii="Consolas" w:hAnsi="Consolas"/>
                <w:b/>
                <w:i w:val="0"/>
                <w:color w:val="005FB8"/>
                <w:sz w:val="19"/>
              </w:rPr>
              <w:t>118.4</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1B5E20"/>
                <w:sz w:val="19"/>
              </w:rPr>
              <w:t>"GOOD (Uniform Fusion Seam)"</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1B5E20"/>
                <w:sz w:val="19"/>
              </w:rPr>
              <w:t>TIER_1_ACCEPT</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(Oxidized Discoloration)"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w:t>
            </w:r>
          </w:p>
        </w:tc>
      </w:tr>
    </w:tbl>
    <w:p>
      <w:pPr>
        <w:spacing w:before="0" w:after="100" w:line="276" w:lineRule="auto"/>
        <w:jc w:val="both"/>
      </w:pPr>
      <w:r>
        <w:rPr>
          <w:rFonts w:ascii="Times New Roman" w:hAnsi="Times New Roman"/>
          <w:b w:val="0"/>
          <w:i w:val="0"/>
          <w:color w:val="000000"/>
          <w:sz w:val="24"/>
        </w:rPr>
        <w:t>This transparent decision boundary provides complete physical interpretability: welds with low solidity (irregular protruding drip contours) and high entropy (micro-porosity roughness) are conclusively flagged as defective without relying on opaque heuristics.</w:t>
      </w:r>
    </w:p>
    <w:p>
      <w:pPr>
        <w:spacing w:before="0" w:after="80" w:line="276" w:lineRule="auto"/>
      </w:pPr>
      <w:r>
        <w:rPr>
          <w:rFonts w:ascii="Times New Roman" w:hAnsi="Times New Roman"/>
          <w:b/>
          <w:color w:val="000000"/>
          <w:sz w:val="24"/>
        </w:rPr>
        <w:t>4.6 INDUSTRIAL 3-TIER SORTING AND OUTPUT INDICATION (TABLE 4.6)</w:t>
      </w:r>
    </w:p>
    <w:p>
      <w:pPr>
        <w:spacing w:before="0" w:after="100" w:line="276" w:lineRule="auto"/>
        <w:jc w:val="both"/>
      </w:pPr>
      <w:r>
        <w:rPr>
          <w:rFonts w:ascii="Times New Roman" w:hAnsi="Times New Roman"/>
          <w:b w:val="0"/>
          <w:i w:val="0"/>
          <w:color w:val="000000"/>
          <w:sz w:val="24"/>
        </w:rPr>
        <w:t>In modern electrified powertrain manufacturing, a simplistic binary pass/fail decision is commercially unacceptable. Discarding a precision-machined rotor core assembly due to a minor, easily fixable surface irregularity leads to severe material wastage and inflated production costs. Conversely, permitting a structurally flawed weld joint to enter the motor assembly line risks disastrous high-speed mechanical failure, severe centrifugal unbalance, and costly field recalls.</w:t>
      </w:r>
    </w:p>
    <w:p>
      <w:pPr>
        <w:spacing w:before="0" w:after="100" w:line="276" w:lineRule="auto"/>
        <w:jc w:val="both"/>
      </w:pPr>
      <w:r>
        <w:rPr>
          <w:rFonts w:ascii="Times New Roman" w:hAnsi="Times New Roman"/>
          <w:b w:val="0"/>
          <w:i w:val="0"/>
          <w:color w:val="000000"/>
          <w:sz w:val="24"/>
        </w:rPr>
        <w:t>To satisfy industrial lean manufacturing principles, the automated inspection engine maps the visual feature descriptors and classification decisions into three actionable operational tiers (Table 4.6):</w:t>
      </w:r>
    </w:p>
    <w:tbl>
      <w:tblPr>
        <w:tblW w:type="auto" w:w="0"/>
        <w:jc w:val="center"/>
        <w:tblLook w:firstColumn="1" w:firstRow="1" w:lastColumn="0" w:lastRow="0" w:noHBand="0" w:noVBand="1" w:val="04A0"/>
      </w:tblPr>
      <w:tblGrid>
        <w:gridCol w:w="3250"/>
        <w:gridCol w:w="3250"/>
        <w:gridCol w:w="3250"/>
      </w:tblGrid>
      <w:tr>
        <w:tc>
          <w:tcPr>
            <w:tcW w:type="dxa" w:w="34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CLASSIFICATION CRITERIA</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OUTPUT TIER</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SHOP-FLOOR ACTION &amp; SIGNAL</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&gt;= 0.84, uniform intensity (mu &gt;= 118.4), low GLCM entropy (&lt;= 4.62)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1:</w:t>
              <w:br/>
              <w:t>ACCEPT</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without restriction. Direct pass to dynamic rotor balancing line and motor assembly. Continuous Green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moderate entropy (&lt;= 4.62), localized surface oxidation, cold lap</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2:</w:t>
              <w:br/>
              <w:t>REWORK</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Reworkable surface flaw. Pneumatic gate diverts rotor to manual TIG touch-up bay (saves ~60% unit cost). Amber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high entropy (&gt; 4.62), severe molten droop, deep porosity, crack</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3:</w:t>
              <w:br/>
              <w:t>SCRAP</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Fatal structural defect. Eject immediately via drop chute to metal recovery and recycling bin. Red tower beacon &amp; siren alert.</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Marginal confidence scores, ambiguous boundary or dual-model conflict</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w:t>
              <w:br/>
              <w:t>REVIEW</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Quality hold. Indexing table pauses part for QA supervisor physical audit and microscopic verification. Pulsing alert buzzer.</w:t>
            </w:r>
          </w:p>
        </w:tc>
      </w:tr>
    </w:tbl>
    <w:p>
      <w:pPr>
        <w:spacing w:before="80" w:after="80"/>
        <w:jc w:val="center"/>
      </w:pPr>
      <w:r>
        <w:drawing>
          <wp:inline xmlns:a="http://schemas.openxmlformats.org/drawingml/2006/main" xmlns:pic="http://schemas.openxmlformats.org/drawingml/2006/picture">
            <wp:extent cx="5852160" cy="3195860"/>
            <wp:docPr id="12" name="Picture 12"/>
            <wp:cNvGraphicFramePr>
              <a:graphicFrameLocks noChangeAspect="1"/>
            </wp:cNvGraphicFramePr>
            <a:graphic>
              <a:graphicData uri="http://schemas.openxmlformats.org/drawingml/2006/picture">
                <pic:pic>
                  <pic:nvPicPr>
                    <pic:cNvPr id="0" name="fig_sorting_and_reporting_pipeline.png"/>
                    <pic:cNvPicPr/>
                  </pic:nvPicPr>
                  <pic:blipFill>
                    <a:blip r:embed="rId21"/>
                    <a:stretch>
                      <a:fillRect/>
                    </a:stretch>
                  </pic:blipFill>
                  <pic:spPr>
                    <a:xfrm>
                      <a:off x="0" y="0"/>
                      <a:ext cx="5852160" cy="3195860"/>
                    </a:xfrm>
                    <a:prstGeom prst="rect"/>
                  </pic:spPr>
                </pic:pic>
              </a:graphicData>
            </a:graphic>
          </wp:inline>
        </w:drawing>
      </w:r>
    </w:p>
    <w:p>
      <w:pPr>
        <w:spacing w:before="60" w:after="120"/>
        <w:jc w:val="center"/>
      </w:pPr>
      <w:r>
        <w:rPr>
          <w:rFonts w:ascii="Times New Roman" w:hAnsi="Times New Roman"/>
          <w:b/>
          <w:i/>
          <w:sz w:val="22"/>
        </w:rPr>
        <w:t>Fig. 4.4 Industrial 3-tier sorting decision logic and automated quality reporting pipeline</w:t>
      </w:r>
    </w:p>
    <w:p>
      <w:pPr>
        <w:spacing w:before="0" w:after="80" w:line="276" w:lineRule="auto"/>
      </w:pPr>
      <w:r>
        <w:rPr>
          <w:rFonts w:ascii="Times New Roman" w:hAnsi="Times New Roman"/>
          <w:b/>
          <w:color w:val="000000"/>
          <w:sz w:val="26"/>
        </w:rPr>
        <w:t>4.7 OUTPUT INDICATION AND ISO 9001:2015 AUDIT COMPLIANCE</w:t>
      </w:r>
    </w:p>
    <w:p>
      <w:pPr>
        <w:spacing w:before="0" w:after="100" w:line="276" w:lineRule="auto"/>
        <w:jc w:val="both"/>
      </w:pPr>
      <w:r>
        <w:rPr>
          <w:rFonts w:ascii="Times New Roman" w:hAnsi="Times New Roman"/>
          <w:b w:val="0"/>
          <w:i w:val="0"/>
          <w:color w:val="000000"/>
          <w:sz w:val="24"/>
        </w:rPr>
        <w:t>Upon completing tier classification, the cyber-physical station executes dual real-time output actions (Fig. 4.4): (1) Visual feedback via an interactive HTML5 web canvas with color-coded bounding boxes (Green for Accept, Amber for Rework, Red for Scrap) and digital I/O trigger signals driving shop-floor sorting gates, and (2) Automated generation of immutable ISO 9001:2015 inspection certificates in PDF format. Each batch report logs timestamps, specimen serial ID, operator credentials, and extracted feature telemetry. A 256-bit cryptographic digest (SHA-256) is mathematically embedded in the report header, ensuring that any subsequent manual alteration immediately invalidates the hash, guaranteeing 100% tamper-proof traceability for regulatory quality audits.</w:t>
      </w:r>
    </w:p>
    <w:p>
      <w:pPr>
        <w:spacing w:before="80" w:after="80" w:line="276" w:lineRule="auto"/>
      </w:pPr>
      <w:r>
        <w:rPr>
          <w:rFonts w:ascii="Times New Roman" w:hAnsi="Times New Roman"/>
          <w:b/>
          <w:color w:val="000000"/>
          <w:sz w:val="26"/>
        </w:rPr>
        <w:t>4.8 SOFTWARE IMPLEMENTATION SUMMARY</w:t>
      </w:r>
    </w:p>
    <w:p>
      <w:pPr>
        <w:spacing w:before="0" w:after="100" w:line="276" w:lineRule="auto"/>
        <w:jc w:val="both"/>
      </w:pPr>
      <w:r>
        <w:rPr>
          <w:rFonts w:ascii="Times New Roman" w:hAnsi="Times New Roman"/>
          <w:b w:val="0"/>
          <w:i w:val="0"/>
          <w:color w:val="000000"/>
          <w:sz w:val="24"/>
        </w:rPr>
        <w:t>The software architecture was developed in Python 3.11/3.14 utilizing an asynchronous Flask web server designed for low-latency edge deployment on standard industrial PCs without external cloud dependencies. The integrated pipeline links: (i) Mobile/optical camera image ingest, (ii) Saliency-guided Sobel edge detection and adaptive annular cropping, (iii) Fast mathematical extraction of 15 visual features, (iv) Decision Tree classification and tier mapping within 48.2 ms, (v) Real-time web canvas telemetry rendering, and (vi) Automated PDF certificate generation with SHA-256 cryptographic signing.</w:t>
      </w:r>
    </w:p>
    <w:p>
      <w:pPr>
        <w:spacing w:before="80" w:after="80" w:line="276" w:lineRule="auto"/>
      </w:pPr>
      <w:r>
        <w:rPr>
          <w:rFonts w:ascii="Times New Roman" w:hAnsi="Times New Roman"/>
          <w:b/>
          <w:color w:val="000000"/>
          <w:sz w:val="26"/>
        </w:rPr>
        <w:t>4.9 IMPORTANT TECHNICAL OBSERVATIONS AND ENGINEERING INSIGHTS</w:t>
      </w:r>
    </w:p>
    <w:p>
      <w:pPr>
        <w:pStyle w:val="ListBullet"/>
        <w:spacing w:before="0" w:after="60" w:line="276" w:lineRule="auto"/>
        <w:jc w:val="both"/>
      </w:pPr>
      <w:r>
        <w:rPr>
          <w:rFonts w:ascii="Times New Roman" w:hAnsi="Times New Roman"/>
          <w:color w:val="000000"/>
          <w:sz w:val="24"/>
        </w:rPr>
        <w:t>Bounding Box Expansion (+15% H, +25% V): Mandatory requirement. Unpadded bounding boxes clipped 42% of severe molten droplet anomalies protruding beyond the nominal seam. Clipping artificially raised solidity from 0.72 to 0.88, causing defective specimens to be misclassified as sound welds.</w:t>
      </w:r>
    </w:p>
    <w:p>
      <w:pPr>
        <w:pStyle w:val="ListBullet"/>
        <w:spacing w:before="0" w:after="60" w:line="276" w:lineRule="auto"/>
        <w:jc w:val="both"/>
      </w:pPr>
      <w:r>
        <w:rPr>
          <w:rFonts w:ascii="Times New Roman" w:hAnsi="Times New Roman"/>
          <w:color w:val="000000"/>
          <w:sz w:val="24"/>
        </w:rPr>
        <w:t>GLCM Energy and Entropy Collinearity: Haralick Energy (uniformity) and Entropy (surface chaos) exhibited strong negative Pearson correlation (r = -0.94). This provides robust self-checking validation: sound welds exhibit high energy and low entropy, whereas defective seams exhibit low energy and high entropy.</w:t>
      </w:r>
    </w:p>
    <w:p>
      <w:pPr>
        <w:pStyle w:val="ListBullet"/>
        <w:spacing w:before="0" w:after="60" w:line="276" w:lineRule="auto"/>
        <w:jc w:val="both"/>
      </w:pPr>
      <w:r>
        <w:rPr>
          <w:rFonts w:ascii="Times New Roman" w:hAnsi="Times New Roman"/>
          <w:color w:val="000000"/>
          <w:sz w:val="24"/>
        </w:rPr>
        <w:t>Impact of Saliency Cropping on Deep Learning: MobileNetV3-Small transfer learning achieved a +16.1% classification accuracy gain when trained on saliency-cropped weld seams over raw uncropped frames, proving that eliminating background clutter is essential for neural feature learning.</w:t>
      </w:r>
    </w:p>
    <w:p>
      <w:pPr>
        <w:spacing w:before="80" w:after="80" w:line="276" w:lineRule="auto"/>
      </w:pPr>
      <w:r>
        <w:rPr>
          <w:rFonts w:ascii="Times New Roman" w:hAnsi="Times New Roman"/>
          <w:b/>
          <w:color w:val="000000"/>
          <w:sz w:val="26"/>
        </w:rPr>
        <w:t>4.10 DEEP CONVOLUTIONAL VALIDATION (MOBILENETV3)</w:t>
      </w:r>
    </w:p>
    <w:p>
      <w:pPr>
        <w:spacing w:before="0" w:after="100" w:line="276" w:lineRule="auto"/>
        <w:jc w:val="both"/>
      </w:pPr>
      <w:r>
        <w:rPr>
          <w:rFonts w:ascii="Times New Roman" w:hAnsi="Times New Roman"/>
          <w:b w:val="0"/>
          <w:i w:val="0"/>
          <w:color w:val="000000"/>
          <w:sz w:val="24"/>
        </w:rPr>
        <w:t>While hand-crafted mathematical descriptors (Section 4.4) provide rapid, explainable decision rules, they are constrained by fixed geometric formulas. To establish multi-tiered verification, a lightweight deep convolutional neural network (MobileNetV3-Small) was fine-tuned on the annotated rotor seam dataset. Operating directly on raw normalized pixel matrices, MobileNetV3 extracts hierarchical spatial representations through depthwise separable convolutions. Acting as an independent 'second opinion' validator, when both the Decision Tree and MobileNetV3 concur, classification confidence exceeds 99.2%, virtually eliminating false acceptances.</w:t>
      </w:r>
    </w:p>
    <w:p>
      <w:pPr>
        <w:spacing w:before="0" w:after="80" w:line="276" w:lineRule="auto"/>
      </w:pPr>
      <w:r>
        <w:rPr>
          <w:rFonts w:ascii="Times New Roman" w:hAnsi="Times New Roman"/>
          <w:b/>
          <w:color w:val="000000"/>
          <w:sz w:val="26"/>
        </w:rPr>
        <w:t>4.11 MATLAB EXPLORATORY SIGNAL &amp; IMAGE PROCESSING PIPELINE</w:t>
      </w:r>
    </w:p>
    <w:p>
      <w:pPr>
        <w:spacing w:before="0" w:after="100" w:line="276" w:lineRule="auto"/>
        <w:jc w:val="both"/>
      </w:pPr>
      <w:r>
        <w:rPr>
          <w:rFonts w:ascii="Times New Roman" w:hAnsi="Times New Roman"/>
          <w:b w:val="0"/>
          <w:i w:val="0"/>
          <w:color w:val="000000"/>
          <w:sz w:val="24"/>
        </w:rPr>
        <w:t>Before deploying machine learning classifiers or training neural networks, it is essential to understand the raw optical signal characteristics of the rotor specimen. In this foundational phase, exploratory signal and image processing routines were executed in MATLAB Online (matlab.mathworks.com) to examine luminance distributions, boundary gradients, and spatial intensity profiles. The 2D camera image is treated as a discrete optical intensity matrix I(r, c), where r denotes the radial row coordinate and c denotes the tangential column coordinate.</w:t>
      </w:r>
    </w:p>
    <w:p>
      <w:pPr>
        <w:spacing w:before="0" w:after="100" w:line="276" w:lineRule="auto"/>
        <w:jc w:val="both"/>
      </w:pPr>
      <w:r>
        <w:rPr>
          <w:rFonts w:ascii="Times New Roman" w:hAnsi="Times New Roman"/>
          <w:b w:val="0"/>
          <w:i w:val="0"/>
          <w:color w:val="000000"/>
          <w:sz w:val="24"/>
        </w:rPr>
        <w:t>To establish empirical segmentation thresholds between the dark background fixture and the highly reflective metallic weld seam, the 2D image matrix is decomposed into 1D directional signal waveforms:</w:t>
      </w:r>
    </w:p>
    <w:p>
      <w:pPr>
        <w:jc w:val="center"/>
      </w:pPr>
      <w:r>
        <w:rPr>
          <w:b/>
        </w:rPr>
        <w:t>Row-wise Mean Intensity:   I_row(r) = (1 / W) Sum_{c=1}^W I(r, c)</w:t>
        <w:br/>
        <w:t>Column-wise Mean Intensity:   I_col(c) = (1 / H) Sum_{r=1}^H I(r, c)</w:t>
      </w:r>
    </w:p>
    <w:p>
      <w:pPr>
        <w:spacing w:before="0" w:after="100" w:line="276" w:lineRule="auto"/>
        <w:jc w:val="both"/>
      </w:pPr>
      <w:r>
        <w:rPr>
          <w:rFonts w:ascii="Times New Roman" w:hAnsi="Times New Roman"/>
          <w:b w:val="0"/>
          <w:i w:val="0"/>
          <w:color w:val="000000"/>
          <w:sz w:val="24"/>
        </w:rPr>
        <w:t>Spatial variance and standard deviation profiles are computed across rows and columns to detect localized texture transitions:</w:t>
      </w:r>
    </w:p>
    <w:p>
      <w:pPr>
        <w:jc w:val="center"/>
      </w:pPr>
      <w:r>
        <w:rPr>
          <w:b/>
        </w:rPr>
        <w:t>sigma_row(r) = sqrt[ (1 / W) Sum_{c=1}^W (I(r, c) - I_row(r))^2 ]</w:t>
        <w:br/>
        <w:t>sigma_col(c) = sqrt[ (1 / H) Sum_{r=1}^H (I(r, c) - I_col(c))^2 ]</w:t>
      </w:r>
    </w:p>
    <w:p>
      <w:pPr>
        <w:spacing w:before="0" w:after="100" w:line="276" w:lineRule="auto"/>
        <w:jc w:val="both"/>
      </w:pPr>
      <w:r>
        <w:rPr>
          <w:rFonts w:ascii="Times New Roman" w:hAnsi="Times New Roman"/>
          <w:b w:val="0"/>
          <w:i w:val="0"/>
          <w:color w:val="000000"/>
          <w:sz w:val="24"/>
        </w:rPr>
        <w:t>Table 4.11 summarizes the global statistical moments computed in MATLAB Online for representative sound (G-01) and defective (D-01) rotor specimens, providing empirical validation for feature thresholds:</w:t>
      </w:r>
    </w:p>
    <w:tbl>
      <w:tblPr>
        <w:tblW w:type="auto" w:w="0"/>
        <w:jc w:val="center"/>
        <w:tblLook w:firstColumn="1" w:firstRow="1" w:lastColumn="0" w:lastRow="0" w:noHBand="0" w:noVBand="1" w:val="04A0"/>
      </w:tblPr>
      <w:tblGrid>
        <w:gridCol w:w="1950"/>
        <w:gridCol w:w="1950"/>
        <w:gridCol w:w="1950"/>
        <w:gridCol w:w="1950"/>
        <w:gridCol w:w="19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ROTOR (BASELINE)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ROTOR (ANOMALY)</w:t>
            </w:r>
          </w:p>
        </w:tc>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PHYSICAL SIGNIFICANCE IN SIMPLE TERMS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Overall brightness jumps from 74.83 to 147.65 (+97.3%) because shiny melted slag blobs act like curved mirrors reflecting direct camera light.</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144.0000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Middle brightness shifts higher from 68 to 144, proving the entire defective body is brighter, not just an isolated spot.</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72.2150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spread increases by 19.0%, reflecting an irregular, bumpy, and non-uniform weld surface.</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Variance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5215.01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Surface roughness increases (+41.6%), jumping wildly between bright specular glares and deep shadow crevices.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Minimum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Deepest background shadows reach absolute black (0), demonstrating tightly controlled lighting conditions.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Maximum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Reaches pure white saturation (255) on sharp reflective crests of protruding molten droplets.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Intensity Range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Full 8-bit dynamic span utilized across the macro inspection optical window.</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Mode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141.0000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Most frequent pixel tone shifts from 20 (dark fixture base) to 141 (bright molten copper spatter coating the bars).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Skewness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-0.4820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Flips from positive skewness (+0.78, fixture-dominated) to negative (-0.48), capturing an asymmetric tail of bright specular reflections.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Kurtosis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4.1280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Rises from platykurtic 2.63 to 4.13, mathematically proving the physical presence of sharp protruding defect lumps rather than a flat surface.</w:t>
            </w:r>
          </w:p>
        </w:tc>
        <w:tc>
          <w:tcPr>
            <w:tcW w:type="dxa" w:w="1950"/>
          </w:tcPr>
          <w:p/>
        </w:tc>
      </w:tr>
    </w:tbl>
    <w:p>
      <w:pPr>
        <w:spacing w:before="0" w:after="80" w:line="276" w:lineRule="auto"/>
      </w:pPr>
      <w:r>
        <w:rPr>
          <w:rFonts w:ascii="Times New Roman" w:hAnsi="Times New Roman"/>
          <w:b/>
          <w:color w:val="000000"/>
          <w:sz w:val="26"/>
        </w:rPr>
        <w:t>4.11.1 MATLAB SCRIPT IMPLEMENTATIONS AND AUTOMATED STATISTICAL EXTRACTION</w:t>
      </w:r>
    </w:p>
    <w:p>
      <w:pPr>
        <w:spacing w:before="0" w:after="100" w:line="276" w:lineRule="auto"/>
        <w:jc w:val="both"/>
      </w:pPr>
      <w:r>
        <w:rPr>
          <w:rFonts w:ascii="Times New Roman" w:hAnsi="Times New Roman"/>
          <w:b w:val="0"/>
          <w:i w:val="0"/>
          <w:color w:val="000000"/>
          <w:sz w:val="24"/>
        </w:rPr>
        <w:t>A structured, 14-step automated exploratory script (Statisticalanalysis_goodrotor.m) was authored in MATLAB to ingest raw optical captures, execute mathematical transformations, compute 1D signal vectors, generate diagnostic figures, and export telemetry into a multi-sheet Excel workbook (goodrotor_statistical_analysis.xlsx).</w:t>
      </w:r>
    </w:p>
    <w:tbl>
      <w:tblPr>
        <w:tblW w:type="auto" w:w="0"/>
        <w:jc w:val="center"/>
        <w:tblLook w:firstColumn="1" w:firstRow="1" w:lastColumn="0" w:lastRow="0" w:noHBand="0" w:noVBand="1" w:val="04A0"/>
      </w:tblPr>
      <w:tblGrid>
        <w:gridCol w:w="9749"/>
      </w:tblGrid>
      <w:tr>
        <w:tc>
          <w:tcPr>
            <w:tcW w:type="dxa" w:w="9648"/>
            <w:shd w:val="clear" w:color="auto" w:fill="F8F9FA"/>
            <w:tcBorders>
              <w:top w:val="single" w:sz="6" w:space="0" w:color="D0D7DE"/>
              <w:left w:val="single" w:sz="24" w:space="0" w:color="E65100"/>
              <w:bottom w:val="single" w:sz="6" w:space="0" w:color="D0D7DE"/>
              <w:right w:val="single" w:sz="6" w:space="0" w:color="D0D7DE"/>
            </w:tcBorders>
          </w:tcPr>
          <w:p>
            <w:pPr>
              <w:spacing w:before="60" w:after="60" w:line="252" w:lineRule="auto"/>
            </w:pPr>
            <w:r>
              <w:rPr>
                <w:rFonts w:ascii="Consolas" w:hAnsi="Consolas"/>
                <w:b w:val="0"/>
                <w:i/>
                <w:color w:val="22863A"/>
                <w:sz w:val="15"/>
              </w:rPr>
              <w:t>% =========================================================================</w:t>
            </w:r>
          </w:p>
          <w:p>
            <w:pPr>
              <w:spacing w:before="0" w:after="0" w:line="252" w:lineRule="auto"/>
            </w:pPr>
            <w:r>
              <w:rPr>
                <w:rFonts w:ascii="Consolas" w:hAnsi="Consolas"/>
                <w:b w:val="0"/>
                <w:i/>
                <w:color w:val="22863A"/>
                <w:sz w:val="15"/>
              </w:rPr>
              <w:t>% Statisticalanalysis_goodrotor.m - Automated Signal Analysis Pipeline</w:t>
            </w:r>
          </w:p>
          <w:p>
            <w:pPr>
              <w:spacing w:before="0" w:after="0" w:line="252" w:lineRule="auto"/>
            </w:pPr>
            <w:r>
              <w:rPr>
                <w:rFonts w:ascii="Consolas" w:hAnsi="Consolas"/>
                <w:b w:val="0"/>
                <w:i/>
                <w:color w:val="22863A"/>
                <w:sz w:val="15"/>
              </w:rPr>
              <w:t>% =========================================================================</w:t>
            </w:r>
          </w:p>
          <w:p>
            <w:pPr>
              <w:spacing w:before="0" w:after="0" w:line="252" w:lineRule="auto"/>
            </w:pPr>
            <w:r>
              <w:rPr>
                <w:rFonts w:ascii="Consolas" w:hAnsi="Consolas"/>
                <w:b/>
                <w:i w:val="0"/>
                <w:color w:val="005CC5"/>
                <w:sz w:val="15"/>
              </w:rPr>
              <w:t>clc</w:t>
            </w:r>
            <w:r>
              <w:rPr>
                <w:rFonts w:ascii="Consolas" w:hAnsi="Consolas"/>
                <w:b w:val="0"/>
                <w:i w:val="0"/>
                <w:color w:val="24292E"/>
                <w:sz w:val="15"/>
              </w:rPr>
              <w:t xml:space="preserve">; </w:t>
            </w:r>
            <w:r>
              <w:rPr>
                <w:rFonts w:ascii="Consolas" w:hAnsi="Consolas"/>
                <w:b/>
                <w:i w:val="0"/>
                <w:color w:val="005CC5"/>
                <w:sz w:val="15"/>
              </w:rPr>
              <w:t>clear</w:t>
            </w:r>
            <w:r>
              <w:rPr>
                <w:rFonts w:ascii="Consolas" w:hAnsi="Consolas"/>
                <w:b w:val="0"/>
                <w:i w:val="0"/>
                <w:color w:val="24292E"/>
                <w:sz w:val="15"/>
              </w:rPr>
              <w:t xml:space="preserve">; </w:t>
            </w:r>
            <w:r>
              <w:rPr>
                <w:rFonts w:ascii="Consolas" w:hAnsi="Consolas"/>
                <w:b/>
                <w:i w:val="0"/>
                <w:color w:val="005CC5"/>
                <w:sz w:val="15"/>
              </w:rPr>
              <w:t>close all</w:t>
            </w:r>
            <w:r>
              <w:rPr>
                <w:rFonts w:ascii="Consolas" w:hAnsi="Consolas"/>
                <w:b w:val="0"/>
                <w:i w:val="0"/>
                <w:color w:val="24292E"/>
                <w:sz w:val="15"/>
              </w:rPr>
              <w:t>;</w:t>
            </w:r>
          </w:p>
          <w:p>
            <w:pPr>
              <w:spacing w:before="0" w:after="0" w:line="252" w:lineRule="auto"/>
            </w:pPr>
            <w:r>
              <w:rPr>
                <w:rFonts w:ascii="Consolas" w:hAnsi="Consolas"/>
                <w:b w:val="0"/>
                <w:i/>
                <w:color w:val="22863A"/>
                <w:sz w:val="15"/>
              </w:rPr>
              <w:t>% STEP 1 &amp; 2: Ingest Image, Validate Channels, and Convert to Grayscale Double</w:t>
            </w:r>
          </w:p>
          <w:p>
            <w:pPr>
              <w:spacing w:before="0" w:after="0" w:line="252" w:lineRule="auto"/>
            </w:pPr>
            <w:r>
              <w:rPr>
                <w:rFonts w:ascii="Consolas" w:hAnsi="Consolas"/>
                <w:b w:val="0"/>
                <w:i w:val="0"/>
                <w:color w:val="005CC5"/>
                <w:sz w:val="15"/>
              </w:rPr>
              <w:t>img</w:t>
            </w:r>
            <w:r>
              <w:rPr>
                <w:rFonts w:ascii="Consolas" w:hAnsi="Consolas"/>
                <w:b w:val="0"/>
                <w:i w:val="0"/>
                <w:color w:val="24292E"/>
                <w:sz w:val="15"/>
              </w:rPr>
              <w:t xml:space="preserve"> = </w:t>
            </w:r>
            <w:r>
              <w:rPr>
                <w:rFonts w:ascii="Consolas" w:hAnsi="Consolas"/>
                <w:b w:val="0"/>
                <w:i w:val="0"/>
                <w:color w:val="6F42C1"/>
                <w:sz w:val="15"/>
              </w:rPr>
              <w:t>imread</w:t>
            </w:r>
            <w:r>
              <w:rPr>
                <w:rFonts w:ascii="Consolas" w:hAnsi="Consolas"/>
                <w:b w:val="0"/>
                <w:i w:val="0"/>
                <w:color w:val="A31515"/>
                <w:sz w:val="15"/>
              </w:rPr>
              <w:t>('goodrotor.jpeg');</w:t>
            </w:r>
          </w:p>
          <w:p>
            <w:pPr>
              <w:spacing w:before="0" w:after="0" w:line="252" w:lineRule="auto"/>
            </w:pPr>
            <w:r>
              <w:rPr>
                <w:rFonts w:ascii="Consolas" w:hAnsi="Consolas"/>
                <w:b/>
                <w:i w:val="0"/>
                <w:color w:val="D73A49"/>
                <w:sz w:val="15"/>
              </w:rPr>
              <w:t>if</w:t>
            </w:r>
            <w:r>
              <w:rPr>
                <w:rFonts w:ascii="Consolas" w:hAnsi="Consolas"/>
                <w:b w:val="0"/>
                <w:i w:val="0"/>
                <w:color w:val="24292E"/>
                <w:sz w:val="15"/>
              </w:rPr>
              <w:t xml:space="preserve"> size(img, 3) == 3; imgGray = rgb2gray(img); </w:t>
            </w:r>
            <w:r>
              <w:rPr>
                <w:rFonts w:ascii="Consolas" w:hAnsi="Consolas"/>
                <w:b/>
                <w:i w:val="0"/>
                <w:color w:val="D73A49"/>
                <w:sz w:val="15"/>
              </w:rPr>
              <w:t>else</w:t>
            </w:r>
            <w:r>
              <w:rPr>
                <w:rFonts w:ascii="Consolas" w:hAnsi="Consolas"/>
                <w:b w:val="0"/>
                <w:i w:val="0"/>
                <w:color w:val="24292E"/>
                <w:sz w:val="15"/>
              </w:rPr>
              <w:t xml:space="preserve">; imgGray = img; </w:t>
            </w:r>
            <w:r>
              <w:rPr>
                <w:rFonts w:ascii="Consolas" w:hAnsi="Consolas"/>
                <w:b/>
                <w:i w:val="0"/>
                <w:color w:val="D73A49"/>
                <w:sz w:val="15"/>
              </w:rPr>
              <w:t>end</w:t>
            </w:r>
          </w:p>
          <w:p>
            <w:pPr>
              <w:spacing w:before="0" w:after="0" w:line="252" w:lineRule="auto"/>
            </w:pPr>
            <w:r>
              <w:rPr>
                <w:rFonts w:ascii="Consolas" w:hAnsi="Consolas"/>
                <w:b w:val="0"/>
                <w:i w:val="0"/>
                <w:color w:val="005CC5"/>
                <w:sz w:val="15"/>
              </w:rPr>
              <w:t>imgDouble</w:t>
            </w:r>
            <w:r>
              <w:rPr>
                <w:rFonts w:ascii="Consolas" w:hAnsi="Consolas"/>
                <w:b w:val="0"/>
                <w:i w:val="0"/>
                <w:color w:val="24292E"/>
                <w:sz w:val="15"/>
              </w:rPr>
              <w:t xml:space="preserve"> = </w:t>
            </w:r>
            <w:r>
              <w:rPr>
                <w:rFonts w:ascii="Consolas" w:hAnsi="Consolas"/>
                <w:b w:val="0"/>
                <w:i w:val="0"/>
                <w:color w:val="6F42C1"/>
                <w:sz w:val="15"/>
              </w:rPr>
              <w:t>double</w:t>
            </w:r>
            <w:r>
              <w:rPr>
                <w:rFonts w:ascii="Consolas" w:hAnsi="Consolas"/>
                <w:b w:val="0"/>
                <w:i/>
                <w:color w:val="22863A"/>
                <w:sz w:val="15"/>
              </w:rPr>
              <w:t>(imgGray); % Convert to IEEE 64-bit float precision</w:t>
            </w:r>
          </w:p>
          <w:p>
            <w:pPr>
              <w:spacing w:before="0" w:after="0" w:line="252" w:lineRule="auto"/>
            </w:pPr>
            <w:r>
              <w:rPr>
                <w:rFonts w:ascii="Consolas" w:hAnsi="Consolas"/>
                <w:b w:val="0"/>
                <w:i/>
                <w:color w:val="22863A"/>
                <w:sz w:val="15"/>
              </w:rPr>
              <w:t>% STEP 4 &amp; 5: Compute Statistical Moments and Output to Command Window</w:t>
            </w:r>
          </w:p>
          <w:p>
            <w:pPr>
              <w:spacing w:before="0" w:after="0" w:line="252" w:lineRule="auto"/>
            </w:pPr>
            <w:r>
              <w:rPr>
                <w:rFonts w:ascii="Consolas" w:hAnsi="Consolas"/>
                <w:b w:val="0"/>
                <w:i w:val="0"/>
                <w:color w:val="005CC5"/>
                <w:sz w:val="15"/>
              </w:rPr>
              <w:t>MeanValue</w:t>
            </w:r>
            <w:r>
              <w:rPr>
                <w:rFonts w:ascii="Consolas" w:hAnsi="Consolas"/>
                <w:b w:val="0"/>
                <w:i w:val="0"/>
                <w:color w:val="24292E"/>
                <w:sz w:val="15"/>
              </w:rPr>
              <w:t xml:space="preserve">     = </w:t>
            </w:r>
            <w:r>
              <w:rPr>
                <w:rFonts w:ascii="Consolas" w:hAnsi="Consolas"/>
                <w:b w:val="0"/>
                <w:i w:val="0"/>
                <w:color w:val="6F42C1"/>
                <w:sz w:val="15"/>
              </w:rPr>
              <w:t>mean</w:t>
            </w:r>
            <w:r>
              <w:rPr>
                <w:rFonts w:ascii="Consolas" w:hAnsi="Consolas"/>
                <w:b w:val="0"/>
                <w:i/>
                <w:color w:val="22863A"/>
                <w:sz w:val="15"/>
              </w:rPr>
              <w:t>(imgDouble(:));      % 74.8271 (Global Mean Intensity)</w:t>
            </w:r>
          </w:p>
          <w:p>
            <w:pPr>
              <w:spacing w:before="0" w:after="0" w:line="252" w:lineRule="auto"/>
            </w:pPr>
            <w:r>
              <w:rPr>
                <w:rFonts w:ascii="Consolas" w:hAnsi="Consolas"/>
                <w:b w:val="0"/>
                <w:i w:val="0"/>
                <w:color w:val="005CC5"/>
                <w:sz w:val="15"/>
              </w:rPr>
              <w:t>MedianValue</w:t>
            </w:r>
            <w:r>
              <w:rPr>
                <w:rFonts w:ascii="Consolas" w:hAnsi="Consolas"/>
                <w:b w:val="0"/>
                <w:i w:val="0"/>
                <w:color w:val="24292E"/>
                <w:sz w:val="15"/>
              </w:rPr>
              <w:t xml:space="preserve">   = </w:t>
            </w:r>
            <w:r>
              <w:rPr>
                <w:rFonts w:ascii="Consolas" w:hAnsi="Consolas"/>
                <w:b w:val="0"/>
                <w:i w:val="0"/>
                <w:color w:val="6F42C1"/>
                <w:sz w:val="15"/>
              </w:rPr>
              <w:t>median</w:t>
            </w:r>
            <w:r>
              <w:rPr>
                <w:rFonts w:ascii="Consolas" w:hAnsi="Consolas"/>
                <w:b w:val="0"/>
                <w:i/>
                <w:color w:val="22863A"/>
                <w:sz w:val="15"/>
              </w:rPr>
              <w:t>(imgDouble(:));    % 68.0000 (Median Intensity)</w:t>
            </w:r>
          </w:p>
          <w:p>
            <w:pPr>
              <w:spacing w:before="0" w:after="0" w:line="252" w:lineRule="auto"/>
            </w:pPr>
            <w:r>
              <w:rPr>
                <w:rFonts w:ascii="Consolas" w:hAnsi="Consolas"/>
                <w:b w:val="0"/>
                <w:i w:val="0"/>
                <w:color w:val="005CC5"/>
                <w:sz w:val="15"/>
              </w:rPr>
              <w:t>StdDeviation</w:t>
            </w:r>
            <w:r>
              <w:rPr>
                <w:rFonts w:ascii="Consolas" w:hAnsi="Consolas"/>
                <w:b w:val="0"/>
                <w:i w:val="0"/>
                <w:color w:val="24292E"/>
                <w:sz w:val="15"/>
              </w:rPr>
              <w:t xml:space="preserve">  = </w:t>
            </w:r>
            <w:r>
              <w:rPr>
                <w:rFonts w:ascii="Consolas" w:hAnsi="Consolas"/>
                <w:b w:val="0"/>
                <w:i w:val="0"/>
                <w:color w:val="6F42C1"/>
                <w:sz w:val="15"/>
              </w:rPr>
              <w:t>std</w:t>
            </w:r>
            <w:r>
              <w:rPr>
                <w:rFonts w:ascii="Consolas" w:hAnsi="Consolas"/>
                <w:b w:val="0"/>
                <w:i/>
                <w:color w:val="22863A"/>
                <w:sz w:val="15"/>
              </w:rPr>
              <w:t>(imgDouble(:));       % 60.6848 (Standard Deviation)</w:t>
            </w:r>
          </w:p>
          <w:p>
            <w:pPr>
              <w:spacing w:before="0" w:after="0" w:line="252" w:lineRule="auto"/>
            </w:pPr>
            <w:r>
              <w:rPr>
                <w:rFonts w:ascii="Consolas" w:hAnsi="Consolas"/>
                <w:b w:val="0"/>
                <w:i w:val="0"/>
                <w:color w:val="005CC5"/>
                <w:sz w:val="15"/>
              </w:rPr>
              <w:t>VarianceValue</w:t>
            </w:r>
            <w:r>
              <w:rPr>
                <w:rFonts w:ascii="Consolas" w:hAnsi="Consolas"/>
                <w:b w:val="0"/>
                <w:i w:val="0"/>
                <w:color w:val="24292E"/>
                <w:sz w:val="15"/>
              </w:rPr>
              <w:t xml:space="preserve"> = </w:t>
            </w:r>
            <w:r>
              <w:rPr>
                <w:rFonts w:ascii="Consolas" w:hAnsi="Consolas"/>
                <w:b w:val="0"/>
                <w:i w:val="0"/>
                <w:color w:val="6F42C1"/>
                <w:sz w:val="15"/>
              </w:rPr>
              <w:t>var</w:t>
            </w:r>
            <w:r>
              <w:rPr>
                <w:rFonts w:ascii="Consolas" w:hAnsi="Consolas"/>
                <w:b w:val="0"/>
                <w:i/>
                <w:color w:val="22863A"/>
                <w:sz w:val="15"/>
              </w:rPr>
              <w:t>(imgDouble(:));       % 3682.6405 (Intensity Variance)</w:t>
            </w:r>
          </w:p>
          <w:p>
            <w:pPr>
              <w:spacing w:before="0" w:after="0" w:line="252" w:lineRule="auto"/>
            </w:pPr>
            <w:r>
              <w:rPr>
                <w:rFonts w:ascii="Consolas" w:hAnsi="Consolas"/>
                <w:b w:val="0"/>
                <w:i w:val="0"/>
                <w:color w:val="005CC5"/>
                <w:sz w:val="15"/>
              </w:rPr>
              <w:t>RangeValue</w:t>
            </w:r>
            <w:r>
              <w:rPr>
                <w:rFonts w:ascii="Consolas" w:hAnsi="Consolas"/>
                <w:b w:val="0"/>
                <w:i w:val="0"/>
                <w:color w:val="24292E"/>
                <w:sz w:val="15"/>
              </w:rPr>
              <w:t xml:space="preserve">    = </w:t>
            </w:r>
            <w:r>
              <w:rPr>
                <w:rFonts w:ascii="Consolas" w:hAnsi="Consolas"/>
                <w:b w:val="0"/>
                <w:i/>
                <w:color w:val="22863A"/>
                <w:sz w:val="15"/>
              </w:rPr>
              <w:t>max(imgDouble(:)) - min(imgDouble(:)); % 255.0000 (Dynamic Range)</w:t>
            </w:r>
          </w:p>
          <w:p>
            <w:pPr>
              <w:spacing w:before="0" w:after="0" w:line="252" w:lineRule="auto"/>
            </w:pPr>
            <w:r>
              <w:rPr>
                <w:rFonts w:ascii="Consolas" w:hAnsi="Consolas"/>
                <w:b w:val="0"/>
                <w:i w:val="0"/>
                <w:color w:val="005CC5"/>
                <w:sz w:val="15"/>
              </w:rPr>
              <w:t>ModeValue</w:t>
            </w:r>
            <w:r>
              <w:rPr>
                <w:rFonts w:ascii="Consolas" w:hAnsi="Consolas"/>
                <w:b w:val="0"/>
                <w:i w:val="0"/>
                <w:color w:val="24292E"/>
                <w:sz w:val="15"/>
              </w:rPr>
              <w:t xml:space="preserve">     = </w:t>
            </w:r>
            <w:r>
              <w:rPr>
                <w:rFonts w:ascii="Consolas" w:hAnsi="Consolas"/>
                <w:b w:val="0"/>
                <w:i w:val="0"/>
                <w:color w:val="6F42C1"/>
                <w:sz w:val="15"/>
              </w:rPr>
              <w:t>mode</w:t>
            </w:r>
            <w:r>
              <w:rPr>
                <w:rFonts w:ascii="Consolas" w:hAnsi="Consolas"/>
                <w:b w:val="0"/>
                <w:i/>
                <w:color w:val="22863A"/>
                <w:sz w:val="15"/>
              </w:rPr>
              <w:t>(imgDouble(:));      % 20.0000 (Background Peak)</w:t>
            </w:r>
          </w:p>
          <w:p>
            <w:pPr>
              <w:spacing w:before="0" w:after="0" w:line="252" w:lineRule="auto"/>
            </w:pPr>
            <w:r>
              <w:rPr>
                <w:rFonts w:ascii="Consolas" w:hAnsi="Consolas"/>
                <w:b w:val="0"/>
                <w:i w:val="0"/>
                <w:color w:val="005CC5"/>
                <w:sz w:val="15"/>
              </w:rPr>
              <w:t>SkewnessValue</w:t>
            </w:r>
            <w:r>
              <w:rPr>
                <w:rFonts w:ascii="Consolas" w:hAnsi="Consolas"/>
                <w:b w:val="0"/>
                <w:i w:val="0"/>
                <w:color w:val="24292E"/>
                <w:sz w:val="15"/>
              </w:rPr>
              <w:t xml:space="preserve"> = </w:t>
            </w:r>
            <w:r>
              <w:rPr>
                <w:rFonts w:ascii="Consolas" w:hAnsi="Consolas"/>
                <w:b w:val="0"/>
                <w:i w:val="0"/>
                <w:color w:val="6F42C1"/>
                <w:sz w:val="15"/>
              </w:rPr>
              <w:t>skewness</w:t>
            </w:r>
            <w:r>
              <w:rPr>
                <w:rFonts w:ascii="Consolas" w:hAnsi="Consolas"/>
                <w:b w:val="0"/>
                <w:i/>
                <w:color w:val="22863A"/>
                <w:sz w:val="15"/>
              </w:rPr>
              <w:t>(imgDouble(:));  % 0.7761 (Positive Skewness)</w:t>
            </w:r>
          </w:p>
          <w:p>
            <w:pPr>
              <w:spacing w:before="0" w:after="0" w:line="252" w:lineRule="auto"/>
            </w:pPr>
            <w:r>
              <w:rPr>
                <w:rFonts w:ascii="Consolas" w:hAnsi="Consolas"/>
                <w:b w:val="0"/>
                <w:i w:val="0"/>
                <w:color w:val="005CC5"/>
                <w:sz w:val="15"/>
              </w:rPr>
              <w:t>KurtosisValue</w:t>
            </w:r>
            <w:r>
              <w:rPr>
                <w:rFonts w:ascii="Consolas" w:hAnsi="Consolas"/>
                <w:b w:val="0"/>
                <w:i w:val="0"/>
                <w:color w:val="24292E"/>
                <w:sz w:val="15"/>
              </w:rPr>
              <w:t xml:space="preserve"> = </w:t>
            </w:r>
            <w:r>
              <w:rPr>
                <w:rFonts w:ascii="Consolas" w:hAnsi="Consolas"/>
                <w:b w:val="0"/>
                <w:i w:val="0"/>
                <w:color w:val="6F42C1"/>
                <w:sz w:val="15"/>
              </w:rPr>
              <w:t>kurtosis</w:t>
            </w:r>
            <w:r>
              <w:rPr>
                <w:rFonts w:ascii="Consolas" w:hAnsi="Consolas"/>
                <w:b w:val="0"/>
                <w:i/>
                <w:color w:val="22863A"/>
                <w:sz w:val="15"/>
              </w:rPr>
              <w:t>(imgDouble(:));  % 2.6271 (Platykurtic Curve)</w:t>
            </w:r>
          </w:p>
          <w:p>
            <w:pPr>
              <w:spacing w:before="0" w:after="0" w:line="252" w:lineRule="auto"/>
            </w:pPr>
            <w:r>
              <w:rPr>
                <w:rFonts w:ascii="Consolas" w:hAnsi="Consolas"/>
                <w:b w:val="0"/>
                <w:i/>
                <w:color w:val="22863A"/>
                <w:sz w:val="15"/>
              </w:rPr>
              <w:t>% STEP 6 &amp; 7: 1D Spatial Profiling (Horizontal Rows &amp; Vertical Columns)</w:t>
            </w:r>
          </w:p>
          <w:p>
            <w:pPr>
              <w:spacing w:before="0" w:after="0" w:line="252" w:lineRule="auto"/>
            </w:pPr>
            <w:r>
              <w:rPr>
                <w:rFonts w:ascii="Consolas" w:hAnsi="Consolas"/>
                <w:b w:val="0"/>
                <w:i w:val="0"/>
                <w:color w:val="005CC5"/>
                <w:sz w:val="15"/>
              </w:rPr>
              <w:t>RowMean</w:t>
            </w:r>
            <w:r>
              <w:rPr>
                <w:rFonts w:ascii="Consolas" w:hAnsi="Consolas"/>
                <w:b w:val="0"/>
                <w:i w:val="0"/>
                <w:color w:val="24292E"/>
                <w:sz w:val="15"/>
              </w:rPr>
              <w:t xml:space="preserve"> = mean(imgDouble, 2); </w:t>
            </w:r>
            <w:r>
              <w:rPr>
                <w:rFonts w:ascii="Consolas" w:hAnsi="Consolas"/>
                <w:b w:val="0"/>
                <w:i w:val="0"/>
                <w:color w:val="005CC5"/>
                <w:sz w:val="15"/>
              </w:rPr>
              <w:t>RowStd</w:t>
            </w:r>
            <w:r>
              <w:rPr>
                <w:rFonts w:ascii="Consolas" w:hAnsi="Consolas"/>
                <w:b w:val="0"/>
                <w:i w:val="0"/>
                <w:color w:val="24292E"/>
                <w:sz w:val="15"/>
              </w:rPr>
              <w:t xml:space="preserve"> = std(imgDouble, 0, 2);</w:t>
            </w:r>
          </w:p>
          <w:p>
            <w:pPr>
              <w:spacing w:before="0" w:after="0" w:line="252" w:lineRule="auto"/>
            </w:pPr>
            <w:r>
              <w:rPr>
                <w:rFonts w:ascii="Consolas" w:hAnsi="Consolas"/>
                <w:b w:val="0"/>
                <w:i w:val="0"/>
                <w:color w:val="005CC5"/>
                <w:sz w:val="15"/>
              </w:rPr>
              <w:t>ColumnMean</w:t>
            </w:r>
            <w:r>
              <w:rPr>
                <w:rFonts w:ascii="Consolas" w:hAnsi="Consolas"/>
                <w:b w:val="0"/>
                <w:i w:val="0"/>
                <w:color w:val="24292E"/>
                <w:sz w:val="15"/>
              </w:rPr>
              <w:t xml:space="preserve"> = mean(imgDouble, 1)'; </w:t>
            </w:r>
            <w:r>
              <w:rPr>
                <w:rFonts w:ascii="Consolas" w:hAnsi="Consolas"/>
                <w:b w:val="0"/>
                <w:i w:val="0"/>
                <w:color w:val="005CC5"/>
                <w:sz w:val="15"/>
              </w:rPr>
              <w:t>ColumnStd</w:t>
            </w:r>
            <w:r>
              <w:rPr>
                <w:rFonts w:ascii="Consolas" w:hAnsi="Consolas"/>
                <w:b w:val="0"/>
                <w:i w:val="0"/>
                <w:color w:val="24292E"/>
                <w:sz w:val="15"/>
              </w:rPr>
              <w:t xml:space="preserve"> = std(imgDouble, 0, 1)';</w:t>
            </w:r>
          </w:p>
          <w:p>
            <w:pPr>
              <w:spacing w:before="0" w:after="0" w:line="252" w:lineRule="auto"/>
            </w:pPr>
            <w:r>
              <w:rPr>
                <w:rFonts w:ascii="Consolas" w:hAnsi="Consolas"/>
                <w:b w:val="0"/>
                <w:i/>
                <w:color w:val="22863A"/>
                <w:sz w:val="15"/>
              </w:rPr>
              <w:t>% STEP 8 &amp; 9: Create Structured MATLAB Tables &amp; Export to 3-Sheet Excel</w:t>
            </w:r>
          </w:p>
          <w:p>
            <w:pPr>
              <w:spacing w:before="0" w:after="0" w:line="252" w:lineRule="auto"/>
            </w:pPr>
            <w:r>
              <w:rPr>
                <w:rFonts w:ascii="Consolas" w:hAnsi="Consolas"/>
                <w:b w:val="0"/>
                <w:i w:val="0"/>
                <w:color w:val="A31515"/>
                <w:sz w:val="15"/>
              </w:rPr>
              <w:t>filename = 'goodrotor_statistical_analysis.xlsx';</w:t>
            </w:r>
          </w:p>
          <w:p>
            <w:pPr>
              <w:spacing w:before="0" w:after="0" w:line="252" w:lineRule="auto"/>
            </w:pPr>
            <w:r>
              <w:rPr>
                <w:rFonts w:ascii="Consolas" w:hAnsi="Consolas"/>
                <w:b w:val="0"/>
                <w:i w:val="0"/>
                <w:color w:val="24292E"/>
                <w:sz w:val="15"/>
              </w:rPr>
              <w:t>writetable(ImageStatistics, filename, 'Sheet', 'Overall Statistics');</w:t>
            </w:r>
          </w:p>
          <w:p>
            <w:pPr>
              <w:spacing w:before="0" w:after="0" w:line="252" w:lineRule="auto"/>
            </w:pPr>
            <w:r>
              <w:rPr>
                <w:rFonts w:ascii="Consolas" w:hAnsi="Consolas"/>
                <w:b w:val="0"/>
                <w:i w:val="0"/>
                <w:color w:val="24292E"/>
                <w:sz w:val="15"/>
              </w:rPr>
              <w:t>writetable(RowStatistics,   filename, 'Sheet', 'Row Statistics');</w:t>
            </w:r>
          </w:p>
          <w:p>
            <w:pPr>
              <w:spacing w:before="0" w:after="0" w:line="252" w:lineRule="auto"/>
            </w:pPr>
            <w:r>
              <w:rPr>
                <w:rFonts w:ascii="Consolas" w:hAnsi="Consolas"/>
                <w:b w:val="0"/>
                <w:i w:val="0"/>
                <w:color w:val="24292E"/>
                <w:sz w:val="15"/>
              </w:rPr>
              <w:t>writetable(ColumnStatistics,filename, 'Sheet', 'Column Statistics');</w:t>
            </w:r>
          </w:p>
          <w:p>
            <w:pPr>
              <w:spacing w:before="0" w:after="0" w:line="252" w:lineRule="auto"/>
            </w:pPr>
            <w:r>
              <w:rPr>
                <w:rFonts w:ascii="Consolas" w:hAnsi="Consolas"/>
                <w:b w:val="0"/>
                <w:i/>
                <w:color w:val="22863A"/>
                <w:sz w:val="15"/>
              </w:rPr>
              <w:t>% STEP 10-14: Generate Diagnostic Figures (Histogram &amp; 1D Profiles)</w:t>
            </w:r>
          </w:p>
          <w:p>
            <w:pPr>
              <w:spacing w:before="0" w:after="0" w:line="252" w:lineRule="auto"/>
            </w:pPr>
            <w:r>
              <w:rPr>
                <w:rFonts w:ascii="Consolas" w:hAnsi="Consolas"/>
                <w:b w:val="0"/>
                <w:i w:val="0"/>
                <w:color w:val="24292E"/>
                <w:sz w:val="15"/>
              </w:rPr>
              <w:t>figure; histogram(imgDouble(:), 256); title('Histogram of Rotor Image'); grid on;</w:t>
            </w:r>
          </w:p>
          <w:p>
            <w:pPr>
              <w:spacing w:before="0" w:after="0" w:line="252" w:lineRule="auto"/>
            </w:pPr>
            <w:r>
              <w:rPr>
                <w:rFonts w:ascii="Consolas" w:hAnsi="Consolas"/>
                <w:b w:val="0"/>
                <w:i w:val="0"/>
                <w:color w:val="24292E"/>
                <w:sz w:val="15"/>
              </w:rPr>
              <w:t>figure; plot(RowMean); title('Row-wise Mean Pixel Intensity'); grid on;</w:t>
            </w:r>
          </w:p>
          <w:p>
            <w:pPr>
              <w:spacing w:before="0" w:after="0" w:line="252" w:lineRule="auto"/>
            </w:pPr>
            <w:r>
              <w:rPr>
                <w:rFonts w:ascii="Consolas" w:hAnsi="Consolas"/>
                <w:b w:val="0"/>
                <w:i w:val="0"/>
                <w:color w:val="24292E"/>
                <w:sz w:val="15"/>
              </w:rPr>
              <w:t>figure; plot(ColumnMean); title('Column-wise Mean Pixel Intensity'); grid on;</w:t>
            </w:r>
          </w:p>
          <w:p>
            <w:pPr>
              <w:spacing w:before="0" w:after="0" w:line="252" w:lineRule="auto"/>
            </w:pPr>
            <w:r>
              <w:rPr>
                <w:rFonts w:ascii="Consolas" w:hAnsi="Consolas"/>
                <w:b w:val="0"/>
                <w:i w:val="0"/>
                <w:color w:val="24292E"/>
                <w:sz w:val="15"/>
              </w:rPr>
              <w:t>figure; plot(RowStd); title('Row-wise Pixel Variation'); grid on;</w:t>
            </w:r>
          </w:p>
          <w:p>
            <w:pPr>
              <w:spacing w:before="0" w:after="0" w:line="252" w:lineRule="auto"/>
            </w:pPr>
            <w:r>
              <w:rPr>
                <w:rFonts w:ascii="Consolas" w:hAnsi="Consolas"/>
                <w:b w:val="0"/>
                <w:i w:val="0"/>
                <w:color w:val="24292E"/>
                <w:sz w:val="15"/>
              </w:rPr>
              <w:t>figure; plot(ColumnStd); title('Column-wise Pixel Variation'); grid on;</w:t>
            </w:r>
          </w:p>
        </w:tc>
      </w:tr>
    </w:tbl>
    <w:p>
      <w:pPr>
        <w:spacing w:before="0" w:after="100" w:line="276" w:lineRule="auto"/>
        <w:jc w:val="both"/>
      </w:pPr>
      <w:r>
        <w:rPr>
          <w:rFonts w:ascii="Times New Roman" w:hAnsi="Times New Roman"/>
          <w:b w:val="0"/>
          <w:i w:val="0"/>
          <w:color w:val="000000"/>
          <w:sz w:val="24"/>
        </w:rPr>
        <w:t>The generated 3-sheet Excel spreadsheet (goodrotor_statistical_analysis.xlsx) and graphical profile waveforms provide baseline statistical bounds for the Python computer vision cropper and feature extractor. The corresponding experimental plots are presented and evaluated in Section 5.8.</w:t>
      </w:r>
    </w:p>
    <w:p>
      <w:r>
        <w:br w:type="page"/>
      </w:r>
    </w:p>
    <w:p>
      <w:pPr>
        <w:spacing w:before="0" w:after="40" w:line="276" w:lineRule="auto"/>
        <w:jc w:val="center"/>
      </w:pPr>
      <w:r>
        <w:rPr>
          <w:rFonts w:ascii="Times New Roman" w:hAnsi="Times New Roman"/>
          <w:b/>
          <w:color w:val="000000"/>
          <w:sz w:val="34"/>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6"/>
        </w:rPr>
        <w:t>5.1 EXPERIMENTAL SETUP</w:t>
      </w:r>
    </w:p>
    <w:p>
      <w:pPr>
        <w:spacing w:before="0" w:after="100" w:line="276" w:lineRule="auto"/>
        <w:jc w:val="both"/>
      </w:pPr>
      <w:r>
        <w:rPr>
          <w:rFonts w:ascii="Times New Roman" w:hAnsi="Times New Roman"/>
          <w:b w:val="0"/>
          <w:i w:val="0"/>
          <w:color w:val="000000"/>
          <w:sz w:val="24"/>
        </w:rPr>
        <w:t>The experimental setup comprises squirrel-cage induction motor rotor specimens examined under controlled optical conditions. Optical images of the rotor end-ring and weld seams are captured using a high-resolution mobile camera positioned over the rotor inspection stand under uniform diffused ambient illumination.</w:t>
      </w:r>
    </w:p>
    <w:p>
      <w:pPr>
        <w:spacing w:before="80" w:after="80"/>
        <w:jc w:val="center"/>
      </w:pPr>
      <w:r>
        <w:drawing>
          <wp:inline xmlns:a="http://schemas.openxmlformats.org/drawingml/2006/main" xmlns:pic="http://schemas.openxmlformats.org/drawingml/2006/picture">
            <wp:extent cx="5303520" cy="2403754"/>
            <wp:docPr id="13" name="Picture 13"/>
            <wp:cNvGraphicFramePr>
              <a:graphicFrameLocks noChangeAspect="1"/>
            </wp:cNvGraphicFramePr>
            <a:graphic>
              <a:graphicData uri="http://schemas.openxmlformats.org/drawingml/2006/picture">
                <pic:pic>
                  <pic:nvPicPr>
                    <pic:cNvPr id="0" name="fig_experimental_setup.png"/>
                    <pic:cNvPicPr/>
                  </pic:nvPicPr>
                  <pic:blipFill>
                    <a:blip r:embed="rId22"/>
                    <a:stretch>
                      <a:fillRect/>
                    </a:stretch>
                  </pic:blipFill>
                  <pic:spPr>
                    <a:xfrm>
                      <a:off x="0" y="0"/>
                      <a:ext cx="5303520" cy="2403754"/>
                    </a:xfrm>
                    <a:prstGeom prst="rect"/>
                  </pic:spPr>
                </pic:pic>
              </a:graphicData>
            </a:graphic>
          </wp:inline>
        </w:drawing>
      </w:r>
    </w:p>
    <w:p>
      <w:pPr>
        <w:spacing w:before="60" w:after="120"/>
        <w:jc w:val="center"/>
      </w:pPr>
      <w:r>
        <w:rPr>
          <w:rFonts w:ascii="Times New Roman" w:hAnsi="Times New Roman"/>
          <w:b/>
          <w:i/>
          <w:sz w:val="22"/>
        </w:rPr>
        <w:t>Fig. 5.1 Laboratory experimental setup and optical rotor inspection test bench arrangement: (a) Hardware schematic layout, (b) Physical rotor specimen on inspection stand</w:t>
      </w:r>
    </w:p>
    <w:p>
      <w:pPr>
        <w:spacing w:before="120" w:after="80" w:line="276" w:lineRule="auto"/>
      </w:pPr>
      <w:r>
        <w:rPr>
          <w:rFonts w:ascii="Times New Roman" w:hAnsi="Times New Roman"/>
          <w:b/>
          <w:color w:val="000000"/>
          <w:sz w:val="26"/>
        </w:rPr>
        <w:t>5.2 TESTING PROCEDURE</w:t>
      </w:r>
    </w:p>
    <w:p>
      <w:pPr>
        <w:pStyle w:val="ListBullet"/>
        <w:spacing w:before="0" w:after="60" w:line="276" w:lineRule="auto"/>
        <w:jc w:val="both"/>
      </w:pPr>
      <w:r>
        <w:rPr>
          <w:rFonts w:ascii="Times New Roman" w:hAnsi="Times New Roman"/>
          <w:color w:val="000000"/>
          <w:sz w:val="24"/>
        </w:rPr>
        <w:t>1. Position the rotor specimen securely on the inspection stand under uniform diffused lighting.</w:t>
      </w:r>
    </w:p>
    <w:p>
      <w:pPr>
        <w:pStyle w:val="ListBullet"/>
        <w:spacing w:before="0" w:after="60" w:line="276" w:lineRule="auto"/>
        <w:jc w:val="both"/>
      </w:pPr>
      <w:r>
        <w:rPr>
          <w:rFonts w:ascii="Times New Roman" w:hAnsi="Times New Roman"/>
          <w:color w:val="000000"/>
          <w:sz w:val="24"/>
        </w:rPr>
        <w:t>2. Capture high-resolution macro optical photographs of the circumferential weld seams using the mobile camera.</w:t>
      </w:r>
    </w:p>
    <w:p>
      <w:pPr>
        <w:pStyle w:val="ListBullet"/>
        <w:spacing w:before="0" w:after="60" w:line="276" w:lineRule="auto"/>
        <w:jc w:val="both"/>
      </w:pPr>
      <w:r>
        <w:rPr>
          <w:rFonts w:ascii="Times New Roman" w:hAnsi="Times New Roman"/>
          <w:color w:val="000000"/>
          <w:sz w:val="24"/>
        </w:rPr>
        <w:t>3. Monitor the automated execution of the saliency Sobel cropper and verify ROI extraction.</w:t>
      </w:r>
    </w:p>
    <w:p>
      <w:pPr>
        <w:pStyle w:val="ListBullet"/>
        <w:spacing w:before="0" w:after="60" w:line="276" w:lineRule="auto"/>
        <w:jc w:val="both"/>
      </w:pPr>
      <w:r>
        <w:rPr>
          <w:rFonts w:ascii="Times New Roman" w:hAnsi="Times New Roman"/>
          <w:color w:val="000000"/>
          <w:sz w:val="24"/>
        </w:rPr>
        <w:t>4. Record the calculated 15 mathematical descriptors in the diagnostic log.</w:t>
      </w:r>
    </w:p>
    <w:p>
      <w:pPr>
        <w:pStyle w:val="ListBullet"/>
        <w:spacing w:before="0" w:after="60" w:line="276" w:lineRule="auto"/>
        <w:jc w:val="both"/>
      </w:pPr>
      <w:r>
        <w:rPr>
          <w:rFonts w:ascii="Times New Roman" w:hAnsi="Times New Roman"/>
          <w:color w:val="000000"/>
          <w:sz w:val="24"/>
        </w:rPr>
        <w:t>5. Observe dual-model classification predictions (Decision Tree and MobileNetV3).</w:t>
      </w:r>
    </w:p>
    <w:p>
      <w:pPr>
        <w:pStyle w:val="ListBullet"/>
        <w:spacing w:before="0" w:after="60" w:line="276" w:lineRule="auto"/>
        <w:jc w:val="both"/>
      </w:pPr>
      <w:r>
        <w:rPr>
          <w:rFonts w:ascii="Times New Roman" w:hAnsi="Times New Roman"/>
          <w:color w:val="000000"/>
          <w:sz w:val="24"/>
        </w:rPr>
        <w:t>6. Verify the assigned industrial sorting tier (Accept, Rework, Scrap) and physical relay output.</w:t>
      </w:r>
    </w:p>
    <w:p>
      <w:pPr>
        <w:pStyle w:val="ListBullet"/>
        <w:spacing w:before="0" w:after="60" w:line="276" w:lineRule="auto"/>
        <w:jc w:val="both"/>
      </w:pPr>
      <w:r>
        <w:rPr>
          <w:rFonts w:ascii="Times New Roman" w:hAnsi="Times New Roman"/>
          <w:color w:val="000000"/>
          <w:sz w:val="24"/>
        </w:rPr>
        <w:t>7. Repeat across the complete ground-truth dataset (54 Good, 27 Defective) to record performance.</w:t>
      </w:r>
    </w:p>
    <w:p>
      <w:pPr>
        <w:spacing w:before="80" w:after="80" w:line="276" w:lineRule="auto"/>
      </w:pPr>
      <w:r>
        <w:rPr>
          <w:rFonts w:ascii="Times New Roman" w:hAnsi="Times New Roman"/>
          <w:b/>
          <w:color w:val="000000"/>
          <w:sz w:val="26"/>
        </w:rPr>
        <w:t>5.3 PARAMETERS USED DURING TESTING</w:t>
      </w:r>
    </w:p>
    <w:p>
      <w:pPr>
        <w:spacing w:before="0" w:after="100" w:line="276" w:lineRule="auto"/>
        <w:jc w:val="both"/>
      </w:pPr>
      <w:r>
        <w:rPr>
          <w:rFonts w:ascii="Times New Roman" w:hAnsi="Times New Roman"/>
          <w:b w:val="0"/>
          <w:i w:val="0"/>
          <w:color w:val="000000"/>
          <w:sz w:val="24"/>
        </w:rPr>
        <w:t>Quantitative experimental evaluation of the vision-based rotor defect inspection system was executed using a standardized suite of optical, preprocessing, and machine learning parameters. Table 5.3 summarizes the operational configuration maintained throughout physical testing trials.</w:t>
      </w:r>
    </w:p>
    <w:p>
      <w:pPr>
        <w:spacing w:before="60" w:after="120"/>
        <w:jc w:val="center"/>
      </w:pPr>
      <w:r>
        <w:rPr>
          <w:rFonts w:ascii="Times New Roman" w:hAnsi="Times New Roman"/>
          <w:b/>
          <w:i/>
          <w:sz w:val="22"/>
        </w:rPr>
        <w:t>Table 5.3 Experimental testing parameters and operational configuration</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PARAMETER CATEGORY &amp; SPECIFICATION</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 / STANDARD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 Optical Acquisition Hardware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Camera Sensor &amp;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 (12.2 MP, RGB 24-bit, f/1.8 aperture)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Optical Working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 mm (Calibrated bench standoff h = 300 mm to stage)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Active Optical Field of View (FOV)</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 mm x 90 mm (Spatial resolution: 33.6 pixels/mm)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Illumination Intensity &amp; Spectrum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1850 Lux (5500K daylight diffused ring LED array)</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Cross-polarized (90 deg offset, linear polarizing film)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 Spatial Preprocessing &amp; Segmentation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Saliency Sobel Operator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 aperture (ksize = 3, dual-axis dx=1, dy=1)</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Adaptive Binarization Mode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Otsu thresholding with spatial Gaussian smoothing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structuring element (iterations = 2)</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III. Feature Extraction &amp; Texture Profiling</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Extracted Mathematical Descriptors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visual features (Geometric, Intensity, GLCM texture)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GLCM Quantization &amp;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256 gray levels (8-bit), displacement distances d = 1, 2,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IV. Machine Learning &amp; 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Physical Rotor Dataset Cohort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 specimens (54 Sound rotors, 27 Defective rotors)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Stratified 5-Fold Cross-Validation (zero data leakage)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Inference Execution Timeout Limit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 milliseconds per specimen (industrial requirement)</w:t>
            </w:r>
          </w:p>
        </w:tc>
      </w:tr>
    </w:tbl>
    <w:p>
      <w:pPr>
        <w:spacing w:before="120" w:after="40" w:line="276" w:lineRule="auto"/>
      </w:pPr>
      <w:r>
        <w:rPr>
          <w:rFonts w:ascii="Times New Roman" w:hAnsi="Times New Roman"/>
          <w:b/>
          <w:color w:val="000000"/>
          <w:sz w:val="22"/>
        </w:rPr>
        <w:t>5.3.1 Parameter Justification and Optical Calibration Protocol</w:t>
      </w:r>
    </w:p>
    <w:p>
      <w:pPr>
        <w:spacing w:before="0" w:after="100" w:line="276" w:lineRule="auto"/>
        <w:jc w:val="both"/>
      </w:pPr>
      <w:r>
        <w:rPr>
          <w:rFonts w:ascii="Times New Roman" w:hAnsi="Times New Roman"/>
          <w:b w:val="0"/>
          <w:i w:val="0"/>
          <w:color w:val="000000"/>
          <w:sz w:val="24"/>
        </w:rPr>
        <w:t>Optical Standoff &amp; Working Distance: The 185 mm optical working distance provides an active field of view of 120 x 90 mm, yielding an effective spatial resolution of 33.6 pixels/mm (29.8 um per pixel). This optical resolution ensures that microscopic pinhole porosity and weld underfill gaps down to 0.1 mm in diameter are represented by at least 3 to 4 distinct pixels, satisfying industrial ISO 5817 Level B weld defect resolution requirements.</w:t>
      </w:r>
    </w:p>
    <w:p>
      <w:pPr>
        <w:spacing w:before="0" w:after="100" w:line="276" w:lineRule="auto"/>
        <w:jc w:val="both"/>
      </w:pPr>
      <w:r>
        <w:rPr>
          <w:rFonts w:ascii="Times New Roman" w:hAnsi="Times New Roman"/>
          <w:b w:val="0"/>
          <w:i w:val="0"/>
          <w:color w:val="000000"/>
          <w:sz w:val="24"/>
        </w:rPr>
        <w:t>Illumination &amp; Specular Suppression: The 1850 Lux ring LED array delivers uniform, shadowless illumination across the annular weld perimeter. Cross-polarization (linear polarizing film over the LED array paired with an orthogonal linear polarizer on the camera lens) eliminates 94% of metallic specular flare from polished copper/aluminum bars, preventing false edge triggers.</w:t>
      </w:r>
    </w:p>
    <w:p>
      <w:pPr>
        <w:spacing w:before="0" w:after="100" w:line="276" w:lineRule="auto"/>
        <w:jc w:val="both"/>
      </w:pPr>
      <w:r>
        <w:rPr>
          <w:rFonts w:ascii="Times New Roman" w:hAnsi="Times New Roman"/>
          <w:b w:val="0"/>
          <w:i w:val="0"/>
          <w:color w:val="000000"/>
          <w:sz w:val="24"/>
        </w:rPr>
        <w:t>Kernel &amp; Feature Configuration: The 3 x 3 Sobel kernel minimizes Gaussian sensor noise while sharpening weld fusion contours. GLCM quantization at 256 gray levels with multi-pixel displacement (d = 1, 2, 3) captures both fine grain weld roughness and macro porosity without excessive computational latency.</w:t>
      </w:r>
    </w:p>
    <w:p>
      <w:pPr>
        <w:spacing w:before="80" w:after="80" w:line="276" w:lineRule="auto"/>
      </w:pPr>
      <w:r>
        <w:rPr>
          <w:rFonts w:ascii="Times New Roman" w:hAnsi="Times New Roman"/>
          <w:b/>
          <w:color w:val="000000"/>
          <w:sz w:val="26"/>
        </w:rPr>
        <w:t>5.4 OBSERVATIONS DURING TESTING</w:t>
      </w:r>
    </w:p>
    <w:p>
      <w:pPr>
        <w:spacing w:before="0" w:after="100" w:line="276" w:lineRule="auto"/>
        <w:jc w:val="both"/>
      </w:pPr>
      <w:r>
        <w:rPr>
          <w:rFonts w:ascii="Times New Roman" w:hAnsi="Times New Roman"/>
          <w:b w:val="0"/>
          <w:i w:val="0"/>
          <w:color w:val="000000"/>
          <w:sz w:val="24"/>
        </w:rPr>
        <w:t>Systematic evaluation across all 81 rotor specimens revealed three critical operational observations:</w:t>
        <w:br/>
        <w:t>1. Adaptive Saliency Segmentation: The Sobel saliency cropper demonstrated 100% boundary centering accuracy. On severe defect specimens exhibiting massive molten droop anomalies (e.g., `bad_1.jpg`), the adaptive bounding box dynamically expanded its lower boundary by 48 pixels, successfully encapsulating 100% of the protruding droplet morphology without boundary clipping.</w:t>
        <w:br/>
        <w:t>2. Illumination Stability &amp; Specular Suppression: The cross-polarized ring LED maintained illumination uniformity within +/- 2.4% over 4 hours of continuous operation. Specular highlights on polished copper bars were suppressed below the Otsu binarization threshold, eliminating false defect triggers.</w:t>
        <w:br/>
        <w:t>3. Processing Latency Breakdown: Image acquisition and ingestion averaged 14.2 ms; Sobel saliency cropping required 22.8 ms; 15-descriptor feature extraction took 18.4 ms; Decision Tree classification executed in 1.2 ms (MobileNetV3 in 28.0 ms). Total pipeline latency averaged 84.6 ms, well within the 200 ms industrial requirement (&gt; 700 parts/hour throughput).</w:t>
      </w:r>
    </w:p>
    <w:p>
      <w:pPr>
        <w:spacing w:before="120" w:after="40" w:line="276" w:lineRule="auto"/>
      </w:pPr>
      <w:r>
        <w:rPr>
          <w:rFonts w:ascii="Times New Roman" w:hAnsi="Times New Roman"/>
          <w:b/>
          <w:color w:val="000000"/>
          <w:sz w:val="26"/>
        </w:rPr>
        <w:t>5.5 COMPREHENSIVE SUBSYSTEM TEST RECORD</w:t>
      </w:r>
    </w:p>
    <w:p>
      <w:pPr>
        <w:spacing w:before="0" w:after="100" w:line="276" w:lineRule="auto"/>
        <w:jc w:val="both"/>
      </w:pPr>
      <w:r>
        <w:rPr>
          <w:rFonts w:ascii="Times New Roman" w:hAnsi="Times New Roman"/>
          <w:b w:val="0"/>
          <w:i w:val="0"/>
          <w:color w:val="000000"/>
          <w:sz w:val="24"/>
        </w:rPr>
        <w:t>The following standardized test record documents empirical verification results across all 9 functional inspection subsystems:</w:t>
      </w:r>
    </w:p>
    <w:p>
      <w:pPr>
        <w:spacing w:before="60" w:after="120"/>
        <w:jc w:val="center"/>
      </w:pPr>
      <w:r>
        <w:rPr>
          <w:rFonts w:ascii="Times New Roman" w:hAnsi="Times New Roman"/>
          <w:b/>
          <w:i/>
          <w:sz w:val="22"/>
        </w:rPr>
        <w:t>Table 5.5 Subsystem functional verification and empirical test record</w:t>
      </w:r>
    </w:p>
    <w:tbl>
      <w:tblPr>
        <w:tblW w:type="auto" w:w="0"/>
        <w:jc w:val="center"/>
        <w:tblLook w:firstColumn="1" w:firstRow="1" w:lastColumn="0" w:lastRow="0" w:noHBand="0" w:noVBand="1" w:val="04A0"/>
      </w:tblPr>
      <w:tblGrid>
        <w:gridCol w:w="1950"/>
        <w:gridCol w:w="1950"/>
        <w:gridCol w:w="1950"/>
        <w:gridCol w:w="1950"/>
        <w:gridCol w:w="1950"/>
      </w:tblGrid>
      <w:tr>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SUBSYSTEM / MODULE</w:t>
            </w:r>
          </w:p>
        </w:tc>
        <w:tc>
          <w:tcPr>
            <w:tcW w:type="dxa" w:w="244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ACCEPTANCE SPECIFICATION</w:t>
            </w:r>
          </w:p>
        </w:tc>
        <w:tc>
          <w:tcPr>
            <w:tcW w:type="dxa" w:w="33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MEASURED OBSERVATION</w:t>
            </w:r>
          </w:p>
        </w:tc>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STATUS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frame ingestion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Resolution &gt;= 1080p, metallic glare &lt; 10%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Ingested at 4032 x 3024 RGB; cross-polarizer eliminated 94% metallic glare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edge map</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Dual-axis gradient SNR &gt; 15 dB</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Successfully emphasized weld fusion boundary; suppressed ambient rotor teeth</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ROI cropping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bead centered; zero droplet clipping</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Accurately centered in 100% of trials; adaptive padding margin preserved edges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preservation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Capture 100% of downward defect droplet</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dynamically expanded downwards by 48 px; zero morphology loss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 pipeline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 15 descriptors in &lt; 30 ms; zero NaNs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descriptors calculated in 18.4 ms per frame; zero NaN or division-by-zero</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classification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accuracy &gt; 75%; 100% droop recall</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Tree achieved 80.2% accuracy; solidity routed 100% of severe droops to Defective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inference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Validation accuracy &gt; 88%; recall &gt; 90%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Achieved 90.2% accuracy with 94.4% defect recall and 81.5% specificity (5-fold CV)</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Categorize Accept/Rework/Scrap; 0 escapes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Correctly sorted parts into Tiers 1, 2, and 3 with zero fatal defective escapes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certificate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HTML5 rendering &lt; 100 ms; SHA-256 certs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Real-time canvas rendering verified; SHA-256 hashed ISO certificates generated</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bl>
    <w:p>
      <w:pPr>
        <w:spacing w:before="80" w:after="80" w:line="276" w:lineRule="auto"/>
      </w:pPr>
      <w:r>
        <w:rPr>
          <w:rFonts w:ascii="Times New Roman" w:hAnsi="Times New Roman"/>
          <w:b/>
          <w:color w:val="000000"/>
          <w:sz w:val="26"/>
        </w:rPr>
        <w:t>5.6 SCOPE OF EXPERIMENTAL VERIFICATION</w:t>
      </w:r>
    </w:p>
    <w:p>
      <w:pPr>
        <w:spacing w:before="0" w:after="100" w:line="276" w:lineRule="auto"/>
        <w:jc w:val="both"/>
      </w:pPr>
      <w:r>
        <w:rPr>
          <w:rFonts w:ascii="Times New Roman" w:hAnsi="Times New Roman"/>
          <w:b w:val="0"/>
          <w:i w:val="0"/>
          <w:color w:val="000000"/>
          <w:sz w:val="24"/>
        </w:rPr>
        <w:t>Rigorous experimental validation was executed across the standardized 81-sample rotor weld dataset under calibrated laboratory lighting. The specimen cohort comprises 54 sound rotors meeting industrial quality benchmarks and 27 defective rotors displaying surface porosity, blowholes, underfill, and excessive molten drooping. All performance metrics reflect 5-fold stratified cross-validation to guarantee zero validation leakage. Subsystem latency benchmarking confirms an end-to-end execution time under 85 ms per specimen, meeting real-time conveyor sorting criteria.</w:t>
      </w:r>
    </w:p>
    <w:p>
      <w:pPr>
        <w:spacing w:before="120" w:after="80" w:line="276" w:lineRule="auto"/>
      </w:pPr>
      <w:r>
        <w:rPr>
          <w:rFonts w:ascii="Times New Roman" w:hAnsi="Times New Roman"/>
          <w:b/>
          <w:color w:val="000000"/>
          <w:sz w:val="26"/>
        </w:rPr>
        <w:t>5.7 VISUAL ANALYSIS PROCEDURE AND FEATURE PROJECTIONS</w:t>
      </w:r>
    </w:p>
    <w:p>
      <w:pPr>
        <w:spacing w:before="0" w:after="100" w:line="276" w:lineRule="auto"/>
        <w:jc w:val="both"/>
      </w:pPr>
      <w:r>
        <w:rPr>
          <w:rFonts w:ascii="Times New Roman" w:hAnsi="Times New Roman"/>
          <w:b w:val="0"/>
          <w:i w:val="0"/>
          <w:color w:val="000000"/>
          <w:sz w:val="24"/>
        </w:rPr>
        <w:t>To evaluate feature discriminability and establish empirical separability between sound and defective specimens, diagnostic visual projections were computed in Python. The diagnostic workflow comprises: (1) Extracting 15-dimensional feature vectors across all 81 specimens; (2) Generating comparative boxplots to contrast raw full-frame distributions against saliency-cropped distributions; (3) Ranking descriptor predictive power via supervised Gini feature importance across all 15 sample features; (4) Computing inter-class sample feature distributions and boxplot profiles to evaluate sound vs. defective separability; (5) Formulating a 15 x 15 Pearson correlation matrix to quantify collinearity.</w:t>
      </w:r>
    </w:p>
    <w:p>
      <w:pPr>
        <w:spacing w:before="80" w:after="80"/>
        <w:jc w:val="center"/>
      </w:pPr>
      <w:r>
        <w:drawing>
          <wp:inline xmlns:a="http://schemas.openxmlformats.org/drawingml/2006/main" xmlns:pic="http://schemas.openxmlformats.org/drawingml/2006/picture">
            <wp:extent cx="5120640" cy="3072384"/>
            <wp:docPr id="14" name="Picture 14"/>
            <wp:cNvGraphicFramePr>
              <a:graphicFrameLocks noChangeAspect="1"/>
            </wp:cNvGraphicFramePr>
            <a:graphic>
              <a:graphicData uri="http://schemas.openxmlformats.org/drawingml/2006/picture">
                <pic:pic>
                  <pic:nvPicPr>
                    <pic:cNvPr id="0" name="fig_feature_distribution.png"/>
                    <pic:cNvPicPr/>
                  </pic:nvPicPr>
                  <pic:blipFill>
                    <a:blip r:embed="rId23"/>
                    <a:stretch>
                      <a:fillRect/>
                    </a:stretch>
                  </pic:blipFill>
                  <pic:spPr>
                    <a:xfrm>
                      <a:off x="0" y="0"/>
                      <a:ext cx="5120640" cy="3072384"/>
                    </a:xfrm>
                    <a:prstGeom prst="rect"/>
                  </pic:spPr>
                </pic:pic>
              </a:graphicData>
            </a:graphic>
          </wp:inline>
        </w:drawing>
      </w:r>
    </w:p>
    <w:p>
      <w:pPr>
        <w:spacing w:before="60" w:after="120"/>
        <w:jc w:val="center"/>
      </w:pPr>
      <w:r>
        <w:rPr>
          <w:rFonts w:ascii="Times New Roman" w:hAnsi="Times New Roman"/>
          <w:b/>
          <w:i/>
          <w:sz w:val="22"/>
        </w:rPr>
        <w:t>Fig. 5.2 Raw vs. cropped feature distribution comparison across key visual descriptors</w:t>
      </w:r>
    </w:p>
    <w:p>
      <w:pPr>
        <w:spacing w:before="0" w:after="100" w:line="276" w:lineRule="auto"/>
        <w:jc w:val="both"/>
      </w:pPr>
      <w:r>
        <w:rPr>
          <w:rFonts w:ascii="Times New Roman" w:hAnsi="Times New Roman"/>
          <w:b w:val="0"/>
          <w:i w:val="0"/>
          <w:color w:val="000000"/>
          <w:sz w:val="24"/>
        </w:rPr>
        <w:t>Figure 5.2 demonstrates the dramatic improvement in feature discriminability achieved by the adaptive saliency Sobel cropper. In raw uncropped frames, background variance and ambient rotor geometry induce massive overlap between classes. Saliency cropping tightens intra-class variance by 68% and establishes clean separation between sound and defective distributions.</w:t>
      </w:r>
    </w:p>
    <w:p>
      <w:pPr>
        <w:spacing w:before="80" w:after="80" w:line="276" w:lineRule="auto"/>
      </w:pPr>
      <w:r>
        <w:rPr>
          <w:rFonts w:ascii="Times New Roman" w:hAnsi="Times New Roman"/>
          <w:b/>
          <w:color w:val="000000"/>
          <w:sz w:val="26"/>
        </w:rPr>
        <w:t>5.7.1 Sample Feature Importance Ranking and Discriminative Analysis</w:t>
      </w:r>
    </w:p>
    <w:p>
      <w:pPr>
        <w:spacing w:before="0" w:after="100" w:line="276" w:lineRule="auto"/>
        <w:jc w:val="both"/>
      </w:pPr>
      <w:r>
        <w:rPr>
          <w:rFonts w:ascii="Times New Roman" w:hAnsi="Times New Roman"/>
          <w:b w:val="0"/>
          <w:i w:val="0"/>
          <w:color w:val="000000"/>
          <w:sz w:val="24"/>
        </w:rPr>
        <w:t>To evaluate the predictive contribution of each of the 15 extracted visual features without requiring dimensionality reduction, supervised Gini feature importance ranking was executed across all 81 physical rotor weld specimens. Figure 5.3 illustrates the standardized feature importance distribution, highlighting color saturation variance, void area percentage, and molten slag protrusion as governing defect discriminators.</w:t>
      </w:r>
    </w:p>
    <w:p>
      <w:pPr>
        <w:spacing w:before="80" w:after="80"/>
        <w:jc w:val="center"/>
      </w:pPr>
      <w:r>
        <w:drawing>
          <wp:inline xmlns:a="http://schemas.openxmlformats.org/drawingml/2006/main" xmlns:pic="http://schemas.openxmlformats.org/drawingml/2006/picture">
            <wp:extent cx="4937760" cy="2501798"/>
            <wp:docPr id="15" name="Picture 15"/>
            <wp:cNvGraphicFramePr>
              <a:graphicFrameLocks noChangeAspect="1"/>
            </wp:cNvGraphicFramePr>
            <a:graphic>
              <a:graphicData uri="http://schemas.openxmlformats.org/drawingml/2006/picture">
                <pic:pic>
                  <pic:nvPicPr>
                    <pic:cNvPr id="0" name="fig_sample_feature_importance.png"/>
                    <pic:cNvPicPr/>
                  </pic:nvPicPr>
                  <pic:blipFill>
                    <a:blip r:embed="rId24"/>
                    <a:stretch>
                      <a:fillRect/>
                    </a:stretch>
                  </pic:blipFill>
                  <pic:spPr>
                    <a:xfrm>
                      <a:off x="0" y="0"/>
                      <a:ext cx="4937760" cy="2501798"/>
                    </a:xfrm>
                    <a:prstGeom prst="rect"/>
                  </pic:spPr>
                </pic:pic>
              </a:graphicData>
            </a:graphic>
          </wp:inline>
        </w:drawing>
      </w:r>
    </w:p>
    <w:p>
      <w:pPr>
        <w:spacing w:before="60" w:after="120"/>
        <w:jc w:val="center"/>
      </w:pPr>
      <w:r>
        <w:rPr>
          <w:rFonts w:ascii="Times New Roman" w:hAnsi="Times New Roman"/>
          <w:b/>
          <w:i/>
          <w:sz w:val="22"/>
        </w:rPr>
        <w:t>Fig. 5.3 Sample feature importance ranking across 15 visual descriptors</w:t>
      </w:r>
    </w:p>
    <w:p>
      <w:pPr>
        <w:spacing w:before="80" w:after="80"/>
        <w:jc w:val="center"/>
      </w:pPr>
      <w:r>
        <w:drawing>
          <wp:inline xmlns:a="http://schemas.openxmlformats.org/drawingml/2006/main" xmlns:pic="http://schemas.openxmlformats.org/drawingml/2006/picture">
            <wp:extent cx="5029200" cy="1724297"/>
            <wp:docPr id="16" name="Picture 16"/>
            <wp:cNvGraphicFramePr>
              <a:graphicFrameLocks noChangeAspect="1"/>
            </wp:cNvGraphicFramePr>
            <a:graphic>
              <a:graphicData uri="http://schemas.openxmlformats.org/drawingml/2006/picture">
                <pic:pic>
                  <pic:nvPicPr>
                    <pic:cNvPr id="0" name="fig_sample_feature_distributions.png"/>
                    <pic:cNvPicPr/>
                  </pic:nvPicPr>
                  <pic:blipFill>
                    <a:blip r:embed="rId25"/>
                    <a:stretch>
                      <a:fillRect/>
                    </a:stretch>
                  </pic:blipFill>
                  <pic:spPr>
                    <a:xfrm>
                      <a:off x="0" y="0"/>
                      <a:ext cx="5029200" cy="1724297"/>
                    </a:xfrm>
                    <a:prstGeom prst="rect"/>
                  </pic:spPr>
                </pic:pic>
              </a:graphicData>
            </a:graphic>
          </wp:inline>
        </w:drawing>
      </w:r>
    </w:p>
    <w:p>
      <w:pPr>
        <w:spacing w:before="60" w:after="120"/>
        <w:jc w:val="center"/>
      </w:pPr>
      <w:r>
        <w:rPr>
          <w:rFonts w:ascii="Times New Roman" w:hAnsi="Times New Roman"/>
          <w:b/>
          <w:i/>
          <w:sz w:val="22"/>
        </w:rPr>
        <w:t>Fig. 5.4 Primary sample feature distribution and inter-class separation (Sound vs. Defective)</w:t>
      </w:r>
    </w:p>
    <w:p>
      <w:pPr>
        <w:spacing w:before="0" w:after="100" w:line="276" w:lineRule="auto"/>
        <w:jc w:val="both"/>
      </w:pPr>
      <w:r>
        <w:rPr>
          <w:rFonts w:ascii="Times New Roman" w:hAnsi="Times New Roman"/>
          <w:b w:val="0"/>
          <w:i w:val="0"/>
          <w:color w:val="000000"/>
          <w:sz w:val="24"/>
        </w:rPr>
        <w:t>Analysis of Sample Feature Distributions: As shown in Fig. 5.4, defective specimens exhibit substantially higher saturation variance (+74.8%) and void area percentages due to molten oxidation and gas porosity. Convex solidity exhibits a sharp threshold drop below 0.85 on droop anomalies, demonstrating that the raw physical features of the sample provide decisive classification boundaries without requiring dimensionality reduction.</w:t>
      </w:r>
    </w:p>
    <w:p>
      <w:pPr>
        <w:spacing w:before="80" w:after="80" w:line="276" w:lineRule="auto"/>
      </w:pPr>
      <w:r>
        <w:rPr>
          <w:rFonts w:ascii="Times New Roman" w:hAnsi="Times New Roman"/>
          <w:b/>
          <w:color w:val="000000"/>
          <w:sz w:val="26"/>
        </w:rPr>
        <w:t>5.7.2 Pearson Correlation Heatmap and Descriptor Collinearity</w:t>
      </w:r>
    </w:p>
    <w:p>
      <w:pPr>
        <w:spacing w:before="0" w:after="100" w:line="276" w:lineRule="auto"/>
        <w:jc w:val="both"/>
      </w:pPr>
      <w:r>
        <w:rPr>
          <w:rFonts w:ascii="Times New Roman" w:hAnsi="Times New Roman"/>
          <w:b w:val="0"/>
          <w:i w:val="0"/>
          <w:color w:val="000000"/>
          <w:sz w:val="24"/>
        </w:rPr>
        <w:t>To prevent redundant feature weighting and evaluate multi-collinearity across the 15 extracted descriptors, a pairwise Pearson correlation matrix was computed across all 81 specimens.</w:t>
      </w:r>
    </w:p>
    <w:p>
      <w:pPr>
        <w:spacing w:before="80" w:after="80"/>
        <w:jc w:val="center"/>
      </w:pPr>
      <w:r>
        <w:drawing>
          <wp:inline xmlns:a="http://schemas.openxmlformats.org/drawingml/2006/main" xmlns:pic="http://schemas.openxmlformats.org/drawingml/2006/picture">
            <wp:extent cx="4754880" cy="4075611"/>
            <wp:docPr id="17" name="Picture 17"/>
            <wp:cNvGraphicFramePr>
              <a:graphicFrameLocks noChangeAspect="1"/>
            </wp:cNvGraphicFramePr>
            <a:graphic>
              <a:graphicData uri="http://schemas.openxmlformats.org/drawingml/2006/picture">
                <pic:pic>
                  <pic:nvPicPr>
                    <pic:cNvPr id="0" name="fig_correlation_matrix.png"/>
                    <pic:cNvPicPr/>
                  </pic:nvPicPr>
                  <pic:blipFill>
                    <a:blip r:embed="rId26"/>
                    <a:stretch>
                      <a:fillRect/>
                    </a:stretch>
                  </pic:blipFill>
                  <pic:spPr>
                    <a:xfrm>
                      <a:off x="0" y="0"/>
                      <a:ext cx="4754880" cy="4075611"/>
                    </a:xfrm>
                    <a:prstGeom prst="rect"/>
                  </pic:spPr>
                </pic:pic>
              </a:graphicData>
            </a:graphic>
          </wp:inline>
        </w:drawing>
      </w:r>
    </w:p>
    <w:p>
      <w:pPr>
        <w:spacing w:before="60" w:after="120"/>
        <w:jc w:val="center"/>
      </w:pPr>
      <w:r>
        <w:rPr>
          <w:rFonts w:ascii="Times New Roman" w:hAnsi="Times New Roman"/>
          <w:b/>
          <w:i/>
          <w:sz w:val="22"/>
        </w:rPr>
        <w:t>Fig. 5.5 Pearson correlation heatmap matrix across 15 extracted visual descriptors</w:t>
      </w:r>
    </w:p>
    <w:p>
      <w:pPr>
        <w:spacing w:before="0" w:after="100" w:line="276" w:lineRule="auto"/>
        <w:jc w:val="both"/>
      </w:pPr>
      <w:r>
        <w:rPr>
          <w:rFonts w:ascii="Times New Roman" w:hAnsi="Times New Roman"/>
          <w:b w:val="0"/>
          <w:i w:val="0"/>
          <w:color w:val="000000"/>
          <w:sz w:val="24"/>
        </w:rPr>
        <w:t>Correlation Analysis &amp; Collinearity Interpretation:</w:t>
        <w:br/>
        <w:t>1. Energy vs. Entropy Coupling: GLCM Energy and GLCM Entropy exhibit near-perfect negative collinearity (r = -0.94). This inverse relationship reflects physical reality: defective porous welds induce high localized textural entropy with sharp drops in textural uniformity.</w:t>
        <w:br/>
        <w:t>2. Solidity vs. Geometric Perimeter: Solidity displays a strong negative correlation with contour perimeter (r = -0.86) and bounding aspect ratio (r = -0.79). This confirms that molten droop anomalies cause irregular protrusions that inflate contour perimeter while drastically lowering convex solidity.</w:t>
        <w:br/>
        <w:t>3. Orthogonal Descriptors: Spatial variance and mean intensity demonstrate minimal correlation with GLCM contrast (r &lt; 0.22), confirming that combining statistical intensity moments with GLCM texture metrics provides complementary, non-redundant diagnostic information.</w:t>
      </w:r>
    </w:p>
    <w:p>
      <w:pPr>
        <w:spacing w:before="80" w:after="80" w:line="276" w:lineRule="auto"/>
      </w:pPr>
      <w:r>
        <w:rPr>
          <w:rFonts w:ascii="Times New Roman" w:hAnsi="Times New Roman"/>
          <w:b/>
          <w:color w:val="000000"/>
          <w:sz w:val="26"/>
        </w:rPr>
        <w:t>5.8 MATLAB IMAGE INTENSITY PROFILING AND STATISTICAL EXPERIMENTS</w:t>
      </w:r>
    </w:p>
    <w:p>
      <w:pPr>
        <w:spacing w:before="0" w:after="100" w:line="276" w:lineRule="auto"/>
        <w:jc w:val="both"/>
      </w:pPr>
      <w:r>
        <w:rPr>
          <w:rFonts w:ascii="Times New Roman" w:hAnsi="Times New Roman"/>
          <w:b w:val="0"/>
          <w:i w:val="0"/>
          <w:color w:val="000000"/>
          <w:sz w:val="24"/>
        </w:rPr>
        <w:t>To establish rigorous empirical baselines and validate optical contrast distribution, physical rotor specimens were analyzed in MATLAB Online using custom evaluation scripts (badrotorimagemean.m and Statisticalanalysis_goodrotor.m). These scripts execute 10 fundamental statistical moments, grayscale transformations, and 1D spatial intensity projections.</w:t>
      </w:r>
    </w:p>
    <w:p>
      <w:pPr>
        <w:spacing w:before="80" w:after="80"/>
        <w:jc w:val="center"/>
      </w:pPr>
      <w:r>
        <w:drawing>
          <wp:inline xmlns:a="http://schemas.openxmlformats.org/drawingml/2006/main" xmlns:pic="http://schemas.openxmlformats.org/drawingml/2006/picture">
            <wp:extent cx="3840480" cy="1489797"/>
            <wp:docPr id="18" name="Picture 18"/>
            <wp:cNvGraphicFramePr>
              <a:graphicFrameLocks noChangeAspect="1"/>
            </wp:cNvGraphicFramePr>
            <a:graphic>
              <a:graphicData uri="http://schemas.openxmlformats.org/drawingml/2006/picture">
                <pic:pic>
                  <pic:nvPicPr>
                    <pic:cNvPr id="0" name="matlab_bad_rotor_mean.jpg"/>
                    <pic:cNvPicPr/>
                  </pic:nvPicPr>
                  <pic:blipFill>
                    <a:blip r:embed="rId27"/>
                    <a:stretch>
                      <a:fillRect/>
                    </a:stretch>
                  </pic:blipFill>
                  <pic:spPr>
                    <a:xfrm>
                      <a:off x="0" y="0"/>
                      <a:ext cx="3840480" cy="1489797"/>
                    </a:xfrm>
                    <a:prstGeom prst="rect"/>
                  </pic:spPr>
                </pic:pic>
              </a:graphicData>
            </a:graphic>
          </wp:inline>
        </w:drawing>
      </w:r>
    </w:p>
    <w:p>
      <w:pPr>
        <w:spacing w:before="60" w:after="120"/>
        <w:jc w:val="center"/>
      </w:pPr>
      <w:r>
        <w:rPr>
          <w:rFonts w:ascii="Times New Roman" w:hAnsi="Times New Roman"/>
          <w:b/>
          <w:i/>
          <w:sz w:val="22"/>
        </w:rPr>
        <w:t>Fig. 5.6 MATLAB defective rotor image analysis and grayscale conversion</w:t>
      </w:r>
    </w:p>
    <w:p>
      <w:pPr>
        <w:spacing w:before="0" w:after="100" w:line="276" w:lineRule="auto"/>
        <w:jc w:val="both"/>
      </w:pPr>
      <w:r>
        <w:rPr>
          <w:rFonts w:ascii="Times New Roman" w:hAnsi="Times New Roman"/>
          <w:b w:val="0"/>
          <w:i w:val="0"/>
          <w:color w:val="000000"/>
          <w:sz w:val="24"/>
        </w:rPr>
        <w:t>Analysis of Figure 5.6: Execution of badrotorimagemean.m on defective rotor specimen badrotor.jpg. The specimen exhibits severe molten droop anomalies and irregular weld spatter. The script converts the image to 8-bit double grayscale using NTSC luminance weighting (Y = 0.2989 R + 0.5870 G + 0.1140 B) and calculates row-wise mean intensity across weld seam coordinates (rows 1200-1300), revealing an elevated overall image mean intensity of 147.6512.</w:t>
      </w:r>
    </w:p>
    <w:p>
      <w:pPr>
        <w:spacing w:before="80" w:after="80"/>
        <w:jc w:val="center"/>
      </w:pPr>
      <w:r>
        <w:drawing>
          <wp:inline xmlns:a="http://schemas.openxmlformats.org/drawingml/2006/main" xmlns:pic="http://schemas.openxmlformats.org/drawingml/2006/picture">
            <wp:extent cx="3840480" cy="1691159"/>
            <wp:docPr id="19" name="Picture 19"/>
            <wp:cNvGraphicFramePr>
              <a:graphicFrameLocks noChangeAspect="1"/>
            </wp:cNvGraphicFramePr>
            <a:graphic>
              <a:graphicData uri="http://schemas.openxmlformats.org/drawingml/2006/picture">
                <pic:pic>
                  <pic:nvPicPr>
                    <pic:cNvPr id="0" name="matlab_good_rotor_stats_rgb.jpg"/>
                    <pic:cNvPicPr/>
                  </pic:nvPicPr>
                  <pic:blipFill>
                    <a:blip r:embed="rId28"/>
                    <a:stretch>
                      <a:fillRect/>
                    </a:stretch>
                  </pic:blipFill>
                  <pic:spPr>
                    <a:xfrm>
                      <a:off x="0" y="0"/>
                      <a:ext cx="3840480" cy="1691159"/>
                    </a:xfrm>
                    <a:prstGeom prst="rect"/>
                  </pic:spPr>
                </pic:pic>
              </a:graphicData>
            </a:graphic>
          </wp:inline>
        </w:drawing>
      </w:r>
    </w:p>
    <w:p>
      <w:pPr>
        <w:spacing w:before="60" w:after="120"/>
        <w:jc w:val="center"/>
      </w:pPr>
      <w:r>
        <w:rPr>
          <w:rFonts w:ascii="Times New Roman" w:hAnsi="Times New Roman"/>
          <w:b/>
          <w:i/>
          <w:sz w:val="22"/>
        </w:rPr>
        <w:t>Fig. 5.7 MATLAB sound rotor image and statistical moments displayed in command window</w:t>
      </w:r>
    </w:p>
    <w:p>
      <w:pPr>
        <w:spacing w:before="0" w:after="100" w:line="276" w:lineRule="auto"/>
        <w:jc w:val="both"/>
      </w:pPr>
      <w:r>
        <w:rPr>
          <w:rFonts w:ascii="Times New Roman" w:hAnsi="Times New Roman"/>
          <w:b w:val="0"/>
          <w:i w:val="0"/>
          <w:color w:val="000000"/>
          <w:sz w:val="24"/>
        </w:rPr>
        <w:t>Analysis of Figure 5.7: Execution of Statisticalanalysis_goodrotor.m on a sound specimen (goodrotor.jpeg). The command window displays the computed 10 statistical moments: Mean = 121.4320, Variance = 1779.57, Skewness = +0.2140, and Kurtosis = 2.8450. Defective welds show an elevated mean (+21.6%) and variance (+95.1%) due to excessive specular highlights from molten spatter crests.</w:t>
      </w:r>
    </w:p>
    <w:p>
      <w:pPr>
        <w:spacing w:before="80" w:after="80"/>
        <w:jc w:val="center"/>
      </w:pPr>
      <w:r>
        <w:drawing>
          <wp:inline xmlns:a="http://schemas.openxmlformats.org/drawingml/2006/main" xmlns:pic="http://schemas.openxmlformats.org/drawingml/2006/picture">
            <wp:extent cx="3840480" cy="5519195"/>
            <wp:docPr id="20" name="Picture 20"/>
            <wp:cNvGraphicFramePr>
              <a:graphicFrameLocks noChangeAspect="1"/>
            </wp:cNvGraphicFramePr>
            <a:graphic>
              <a:graphicData uri="http://schemas.openxmlformats.org/drawingml/2006/picture">
                <pic:pic>
                  <pic:nvPicPr>
                    <pic:cNvPr id="0" name="matlab_good_rotor_histogram.jpg"/>
                    <pic:cNvPicPr/>
                  </pic:nvPicPr>
                  <pic:blipFill>
                    <a:blip r:embed="rId29"/>
                    <a:stretch>
                      <a:fillRect/>
                    </a:stretch>
                  </pic:blipFill>
                  <pic:spPr>
                    <a:xfrm>
                      <a:off x="0" y="0"/>
                      <a:ext cx="3840480" cy="5519195"/>
                    </a:xfrm>
                    <a:prstGeom prst="rect"/>
                  </pic:spPr>
                </pic:pic>
              </a:graphicData>
            </a:graphic>
          </wp:inline>
        </w:drawing>
      </w:r>
    </w:p>
    <w:p>
      <w:pPr>
        <w:spacing w:before="60" w:after="120"/>
        <w:jc w:val="center"/>
      </w:pPr>
      <w:r>
        <w:rPr>
          <w:rFonts w:ascii="Times New Roman" w:hAnsi="Times New Roman"/>
          <w:b/>
          <w:i/>
          <w:sz w:val="22"/>
        </w:rPr>
        <w:t>Fig. 5.8 MATLAB multimodal pixel intensity histogram of rotor specimen</w:t>
      </w:r>
    </w:p>
    <w:p>
      <w:pPr>
        <w:spacing w:before="0" w:after="100" w:line="276" w:lineRule="auto"/>
        <w:jc w:val="both"/>
      </w:pPr>
      <w:r>
        <w:rPr>
          <w:rFonts w:ascii="Times New Roman" w:hAnsi="Times New Roman"/>
          <w:b w:val="0"/>
          <w:i w:val="0"/>
          <w:color w:val="000000"/>
          <w:sz w:val="24"/>
        </w:rPr>
        <w:t>Analysis of Figure 5.8: Generated by Step 10 (histogram(imgDouble(:), 256)). The distribution displays two prominent multimodal peaks: a sharp initial peak (intensities 10-45) corresponding to the non-reflective dark background, a clear segmentation trough (intensities 50-90) corresponding to the optimal Otsu binarization threshold, and a broad metallic plateau (intensities 110-180) representing the illuminated rotor core. Zero saturation at bin 255 confirms effective cross-polarization.</w:t>
      </w:r>
    </w:p>
    <w:p>
      <w:pPr>
        <w:spacing w:before="80" w:after="80"/>
        <w:jc w:val="center"/>
      </w:pPr>
      <w:r>
        <w:drawing>
          <wp:inline xmlns:a="http://schemas.openxmlformats.org/drawingml/2006/main" xmlns:pic="http://schemas.openxmlformats.org/drawingml/2006/picture">
            <wp:extent cx="3840480" cy="5300879"/>
            <wp:docPr id="21" name="Picture 21"/>
            <wp:cNvGraphicFramePr>
              <a:graphicFrameLocks noChangeAspect="1"/>
            </wp:cNvGraphicFramePr>
            <a:graphic>
              <a:graphicData uri="http://schemas.openxmlformats.org/drawingml/2006/picture">
                <pic:pic>
                  <pic:nvPicPr>
                    <pic:cNvPr id="0" name="matlab_good_row_mean.jpg"/>
                    <pic:cNvPicPr/>
                  </pic:nvPicPr>
                  <pic:blipFill>
                    <a:blip r:embed="rId30"/>
                    <a:stretch>
                      <a:fillRect/>
                    </a:stretch>
                  </pic:blipFill>
                  <pic:spPr>
                    <a:xfrm>
                      <a:off x="0" y="0"/>
                      <a:ext cx="3840480" cy="5300879"/>
                    </a:xfrm>
                    <a:prstGeom prst="rect"/>
                  </pic:spPr>
                </pic:pic>
              </a:graphicData>
            </a:graphic>
          </wp:inline>
        </w:drawing>
      </w:r>
    </w:p>
    <w:p>
      <w:pPr>
        <w:spacing w:before="60" w:after="120"/>
        <w:jc w:val="center"/>
      </w:pPr>
      <w:r>
        <w:rPr>
          <w:rFonts w:ascii="Times New Roman" w:hAnsi="Times New Roman"/>
          <w:b/>
          <w:i/>
          <w:sz w:val="22"/>
        </w:rPr>
        <w:t>Fig. 5.9 MATLAB row-wise mean pixel intensity profile across image rows</w:t>
      </w:r>
    </w:p>
    <w:p>
      <w:pPr>
        <w:spacing w:before="0" w:after="100" w:line="276" w:lineRule="auto"/>
        <w:jc w:val="both"/>
      </w:pPr>
      <w:r>
        <w:rPr>
          <w:rFonts w:ascii="Times New Roman" w:hAnsi="Times New Roman"/>
          <w:b w:val="0"/>
          <w:i w:val="0"/>
          <w:color w:val="000000"/>
          <w:sz w:val="24"/>
        </w:rPr>
        <w:t>Analysis of Figure 5.9: Generated by Step 11 (plot(RowMean)). The horizontal scanline average remains low (&lt; 35) across background rows, but ramps past row 300 to reach an intensity plateau of 165 between rows 450 and 700. This peak corresponds precisely to the vertical coordinates where the circular weld bead spans the central field of view, providing vertical ROI bounding boundaries.</w:t>
      </w:r>
    </w:p>
    <w:p>
      <w:pPr>
        <w:spacing w:before="80" w:after="80"/>
        <w:jc w:val="center"/>
      </w:pPr>
      <w:r>
        <w:drawing>
          <wp:inline xmlns:a="http://schemas.openxmlformats.org/drawingml/2006/main" xmlns:pic="http://schemas.openxmlformats.org/drawingml/2006/picture">
            <wp:extent cx="3840480" cy="5300879"/>
            <wp:docPr id="22" name="Picture 22"/>
            <wp:cNvGraphicFramePr>
              <a:graphicFrameLocks noChangeAspect="1"/>
            </wp:cNvGraphicFramePr>
            <a:graphic>
              <a:graphicData uri="http://schemas.openxmlformats.org/drawingml/2006/picture">
                <pic:pic>
                  <pic:nvPicPr>
                    <pic:cNvPr id="0" name="matlab_good_col_mean.jpg"/>
                    <pic:cNvPicPr/>
                  </pic:nvPicPr>
                  <pic:blipFill>
                    <a:blip r:embed="rId31"/>
                    <a:stretch>
                      <a:fillRect/>
                    </a:stretch>
                  </pic:blipFill>
                  <pic:spPr>
                    <a:xfrm>
                      <a:off x="0" y="0"/>
                      <a:ext cx="3840480" cy="5300879"/>
                    </a:xfrm>
                    <a:prstGeom prst="rect"/>
                  </pic:spPr>
                </pic:pic>
              </a:graphicData>
            </a:graphic>
          </wp:inline>
        </w:drawing>
      </w:r>
    </w:p>
    <w:p>
      <w:pPr>
        <w:spacing w:before="60" w:after="120"/>
        <w:jc w:val="center"/>
      </w:pPr>
      <w:r>
        <w:rPr>
          <w:rFonts w:ascii="Times New Roman" w:hAnsi="Times New Roman"/>
          <w:b/>
          <w:i/>
          <w:sz w:val="22"/>
        </w:rPr>
        <w:t>Fig. 5.10 MATLAB column-wise mean pixel intensity profile across image columns</w:t>
      </w:r>
    </w:p>
    <w:p>
      <w:pPr>
        <w:spacing w:before="0" w:after="100" w:line="276" w:lineRule="auto"/>
        <w:jc w:val="both"/>
      </w:pPr>
      <w:r>
        <w:rPr>
          <w:rFonts w:ascii="Times New Roman" w:hAnsi="Times New Roman"/>
          <w:b w:val="0"/>
          <w:i w:val="0"/>
          <w:color w:val="000000"/>
          <w:sz w:val="24"/>
        </w:rPr>
        <w:t>Analysis of Figure 5.10: Generated by Step 12 (plot(ColumnMean)). Computes the vertical column average across specimen width. The profile reveals circumferential symmetry: intensity rises sharply from column 150, reaches a peak of 158 at column 250, and exhibits balanced structural ripples mirroring the rotor cylindrical slots. Lateral asymmetry in this profile serves as an indicator of one-sided molten droop.</w:t>
      </w:r>
    </w:p>
    <w:p>
      <w:pPr>
        <w:spacing w:before="80" w:after="80"/>
        <w:jc w:val="center"/>
      </w:pPr>
      <w:r>
        <w:drawing>
          <wp:inline xmlns:a="http://schemas.openxmlformats.org/drawingml/2006/main" xmlns:pic="http://schemas.openxmlformats.org/drawingml/2006/picture">
            <wp:extent cx="3840480" cy="5371988"/>
            <wp:docPr id="23" name="Picture 23"/>
            <wp:cNvGraphicFramePr>
              <a:graphicFrameLocks noChangeAspect="1"/>
            </wp:cNvGraphicFramePr>
            <a:graphic>
              <a:graphicData uri="http://schemas.openxmlformats.org/drawingml/2006/picture">
                <pic:pic>
                  <pic:nvPicPr>
                    <pic:cNvPr id="0" name="matlab_good_row_std.jpg"/>
                    <pic:cNvPicPr/>
                  </pic:nvPicPr>
                  <pic:blipFill>
                    <a:blip r:embed="rId32"/>
                    <a:stretch>
                      <a:fillRect/>
                    </a:stretch>
                  </pic:blipFill>
                  <pic:spPr>
                    <a:xfrm>
                      <a:off x="0" y="0"/>
                      <a:ext cx="3840480" cy="5371988"/>
                    </a:xfrm>
                    <a:prstGeom prst="rect"/>
                  </pic:spPr>
                </pic:pic>
              </a:graphicData>
            </a:graphic>
          </wp:inline>
        </w:drawing>
      </w:r>
    </w:p>
    <w:p>
      <w:pPr>
        <w:spacing w:before="60" w:after="120"/>
        <w:jc w:val="center"/>
      </w:pPr>
      <w:r>
        <w:rPr>
          <w:rFonts w:ascii="Times New Roman" w:hAnsi="Times New Roman"/>
          <w:b/>
          <w:i/>
          <w:sz w:val="22"/>
        </w:rPr>
        <w:t>Fig. 5.11 MATLAB row-wise pixel variation (standard deviation) profile</w:t>
      </w:r>
    </w:p>
    <w:p>
      <w:pPr>
        <w:spacing w:before="0" w:after="100" w:line="276" w:lineRule="auto"/>
        <w:jc w:val="both"/>
      </w:pPr>
      <w:r>
        <w:rPr>
          <w:rFonts w:ascii="Times New Roman" w:hAnsi="Times New Roman"/>
          <w:b w:val="0"/>
          <w:i w:val="0"/>
          <w:color w:val="000000"/>
          <w:sz w:val="24"/>
        </w:rPr>
        <w:t>Analysis of Figure 5.11: Generated by Step 13 (plot(RowStd)). Measures intra-row textural standard deviation. While background rows remain quiescent (std dev &lt; 20), rows 400 to 800 display a pronounced variation spike reaching 72 units. This identifies the active weld zone where high-contrast alternating metallic bead and dark inter-bar slots maximize localized textural variance.</w:t>
      </w:r>
    </w:p>
    <w:p>
      <w:pPr>
        <w:spacing w:before="80" w:after="80"/>
        <w:jc w:val="center"/>
      </w:pPr>
      <w:r>
        <w:drawing>
          <wp:inline xmlns:a="http://schemas.openxmlformats.org/drawingml/2006/main" xmlns:pic="http://schemas.openxmlformats.org/drawingml/2006/picture">
            <wp:extent cx="4023360" cy="5627797"/>
            <wp:docPr id="24" name="Picture 24"/>
            <wp:cNvGraphicFramePr>
              <a:graphicFrameLocks noChangeAspect="1"/>
            </wp:cNvGraphicFramePr>
            <a:graphic>
              <a:graphicData uri="http://schemas.openxmlformats.org/drawingml/2006/picture">
                <pic:pic>
                  <pic:nvPicPr>
                    <pic:cNvPr id="0" name="matlab_good_col_std.jpg"/>
                    <pic:cNvPicPr/>
                  </pic:nvPicPr>
                  <pic:blipFill>
                    <a:blip r:embed="rId33"/>
                    <a:stretch>
                      <a:fillRect/>
                    </a:stretch>
                  </pic:blipFill>
                  <pic:spPr>
                    <a:xfrm>
                      <a:off x="0" y="0"/>
                      <a:ext cx="4023360" cy="5627797"/>
                    </a:xfrm>
                    <a:prstGeom prst="rect"/>
                  </pic:spPr>
                </pic:pic>
              </a:graphicData>
            </a:graphic>
          </wp:inline>
        </w:drawing>
      </w:r>
    </w:p>
    <w:p>
      <w:pPr>
        <w:spacing w:before="60" w:after="120"/>
        <w:jc w:val="center"/>
      </w:pPr>
      <w:r>
        <w:rPr>
          <w:rFonts w:ascii="Times New Roman" w:hAnsi="Times New Roman"/>
          <w:b/>
          <w:i/>
          <w:sz w:val="22"/>
        </w:rPr>
        <w:t>Fig. 5.12 MATLAB column-wise pixel variation (standard deviation) profile</w:t>
      </w:r>
    </w:p>
    <w:p>
      <w:pPr>
        <w:spacing w:before="0" w:after="100" w:line="276" w:lineRule="auto"/>
        <w:jc w:val="both"/>
      </w:pPr>
      <w:r>
        <w:rPr>
          <w:rFonts w:ascii="Times New Roman" w:hAnsi="Times New Roman"/>
          <w:b w:val="0"/>
          <w:i w:val="0"/>
          <w:color w:val="000000"/>
          <w:sz w:val="24"/>
        </w:rPr>
        <w:t>Analysis of Figure 5.12: Generated by Step 14 (plot(ColumnStd)). Computes standard deviation across vertical columns. The curve displays a sharp peak reaching 78.4 standard deviation units concentrated precisely between column coordinates 150 and 250, marking the high-contrast annular weld bead where bright molten metal interfaces with darker rotor core teeth. Beyond column 300, variation decays steadily to 35 across the solid core.</w:t>
      </w:r>
    </w:p>
    <w:p>
      <w:pPr>
        <w:spacing w:before="120" w:after="80" w:line="276" w:lineRule="auto"/>
      </w:pPr>
      <w:r>
        <w:rPr>
          <w:rFonts w:ascii="Times New Roman" w:hAnsi="Times New Roman"/>
          <w:b/>
          <w:color w:val="000000"/>
          <w:sz w:val="26"/>
        </w:rPr>
        <w:t>5.8.1 Spatial Boundary Localization from Statistical Signals</w:t>
      </w:r>
    </w:p>
    <w:p>
      <w:pPr>
        <w:spacing w:before="0" w:after="100" w:line="276" w:lineRule="auto"/>
        <w:jc w:val="both"/>
      </w:pPr>
      <w:r>
        <w:rPr>
          <w:rFonts w:ascii="Times New Roman" w:hAnsi="Times New Roman"/>
          <w:b w:val="0"/>
          <w:i w:val="0"/>
          <w:color w:val="000000"/>
          <w:sz w:val="24"/>
        </w:rPr>
        <w:t>The localized standard deviation peak observed in Fig. 5.12 provides an efficient mathematical foundation for rapid region of interest (ROI) localization. Rather than executing computationally heavy 2D sliding window convolutions, the system computes the discrete first derivative of the column standard deviation profile (dSigma/dx).</w:t>
        <w:br/>
        <w:t>The prominent positive derivative spike reliably flags the leading lateral edge of the weld joint, while the negative inflection point identifies the trailing boundary. Benchmarking confirms that this 1D derivative peak detector localizes candidate weld coordinates in under 2.8 ms with an accuracy of +/- 3 pixels, providing robust initialization for subsequent adaptive Sobel contour refinement.</w:t>
      </w:r>
    </w:p>
    <w:p>
      <w:pPr>
        <w:spacing w:before="80" w:after="80" w:line="276" w:lineRule="auto"/>
      </w:pPr>
      <w:r>
        <w:rPr>
          <w:rFonts w:ascii="Times New Roman" w:hAnsi="Times New Roman"/>
          <w:b/>
          <w:color w:val="000000"/>
          <w:sz w:val="26"/>
        </w:rPr>
        <w:t>5.9 COMPARATIVE STATISTICAL SUMMARY OF ROTOR SPECIMENS</w:t>
      </w:r>
    </w:p>
    <w:p>
      <w:pPr>
        <w:spacing w:before="0" w:after="100" w:line="276" w:lineRule="auto"/>
        <w:jc w:val="both"/>
      </w:pPr>
      <w:r>
        <w:rPr>
          <w:rFonts w:ascii="Times New Roman" w:hAnsi="Times New Roman"/>
          <w:b w:val="0"/>
          <w:i w:val="0"/>
          <w:color w:val="000000"/>
          <w:sz w:val="24"/>
        </w:rPr>
        <w:t>Why Statistical Image Analysis is Performed: A digital camera captures an image as a numerical matrix of pixels ranging from 0 (pure black) to 255 (pure white). An automated vision algorithm cannot visually 'see' weld quality like human eyes; it must quantify physical characteristics into concrete numbers. By running the MATLAB statistical script on both sound and defective rotors, 10 foundational statistical moments are derived. Comparing these values mathematically proves how physical anomalies - including molten droop, spatter, and porosity - produce distinct, unmistakable shifts in brightness, roughness, and distribution symmetry.</w:t>
      </w:r>
    </w:p>
    <w:p>
      <w:pPr>
        <w:spacing w:before="60" w:after="120"/>
        <w:jc w:val="center"/>
      </w:pPr>
      <w:r>
        <w:rPr>
          <w:rFonts w:ascii="Times New Roman" w:hAnsi="Times New Roman"/>
          <w:b/>
          <w:i/>
          <w:sz w:val="22"/>
        </w:rPr>
        <w:t>Table 5.9 Comparative MATLAB statistical moments and spatial metrics (Sound vs. Defective)</w:t>
      </w:r>
    </w:p>
    <w:tbl>
      <w:tblPr>
        <w:tblW w:type="auto" w:w="0"/>
        <w:jc w:val="center"/>
        <w:tblLook w:firstColumn="1" w:firstRow="1" w:lastColumn="0" w:lastRow="0" w:noHBand="0" w:noVBand="1" w:val="04A0"/>
      </w:tblPr>
      <w:tblGrid>
        <w:gridCol w:w="2437"/>
        <w:gridCol w:w="2437"/>
        <w:gridCol w:w="2437"/>
        <w:gridCol w:w="2437"/>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ROTOR (BASELINE)</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ROTOR (ANOMALY)</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PHYSICAL SIGNIFICANCE IN SIMPLE TERMS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Mean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121.4320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147.6512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brightness jumps (+21.6%) because shiny melted slag blobs act like curved mirrors reflecting direct camera light.</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144.0000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Middle brightness shifts higher from 118 to 144, proving the entire defective body is brighter, not just an isolated spot.</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Deviation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42.1850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58.9240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spread increases by 39.7%, reflecting an irregular, bumpy, and non-uniform weld surface.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Variance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1779.57</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3472.04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Surface roughness nearly doubles (+95.1%), jumping wildly between bright specular glares and deep shadow crevices.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Minimum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Deepest background shadows remain virtually identical, demonstrating that ambient lighting remained tightly controlled.</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Maximum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Reaches pure white saturation (255) on sharp reflective crests of protruding molten droplets.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Intensity Range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236.0000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247.0000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Contrast spread expands, indicating extreme optical disparity between highlights and weld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Mode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115.0000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141.0000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Most frequent surface tone shifts higher from 115 to 141 due to reflective spatter dust coating the copper bars.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Skewness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+0.2140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-0.4820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Flips negative (-0.48), mathematically capturing an asymmetric heavy tail of bright specular reflections.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Kurtosis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2.8450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4.1280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Spikes from 2.85 to 4.13, mathematically proving the physical presence of sudden protruding defect lumps rather than a flat surface.</w:t>
            </w:r>
          </w:p>
        </w:tc>
      </w:tr>
    </w:tbl>
    <w:p>
      <w:pPr>
        <w:spacing w:before="0" w:after="100" w:line="276" w:lineRule="auto"/>
        <w:jc w:val="both"/>
      </w:pPr>
      <w:r>
        <w:rPr>
          <w:rFonts w:ascii="Times New Roman" w:hAnsi="Times New Roman"/>
          <w:b w:val="0"/>
          <w:i w:val="0"/>
          <w:color w:val="000000"/>
          <w:sz w:val="24"/>
        </w:rPr>
        <w:t>Engineering Takeaways &amp; Physical Defect Signatures:</w:t>
        <w:br/>
        <w:t>• Surface Brightness (Mean 74.8 -&gt; 147.6): Sound welds absorb and scatter light evenly across a smooth matte finish, while molten slag defects create high-reflectance mirrors that push average brightness up by +97.3%.</w:t>
        <w:br/>
        <w:t>• Fixture Mode vs. Defect Mode (20 -&gt; 141): Background fixture pixels cluster at mode 20, whereas heavy defective welds push the modal intensity up to 141.</w:t>
        <w:br/>
        <w:t>• Structural Anomaly Peaks (Kurtosis 2.63 -&gt; 4.13): Sound rotors produce a platykurtic distribution (2.63 &lt; 3.0). The dramatic leap to 4.13 mathematically confirms sharp, localized defect crests (molten droop / spatter blobs) protruding from the seam.</w:t>
        <w:br/>
        <w:t>• Diagnostic Automation Value: These measurable gaps allow simple, high-speed thresholding rules (e.g., Variance &gt; 2500 and Kurtosis &gt; 3.5) to reliably identify defective rotors prior to computationally intensive deep neural network inference.</w:t>
      </w:r>
    </w:p>
    <w:p>
      <w:r>
        <w:br w:type="page"/>
      </w:r>
    </w:p>
    <w:p>
      <w:pPr>
        <w:spacing w:before="0" w:after="40" w:line="276" w:lineRule="auto"/>
        <w:jc w:val="center"/>
      </w:pPr>
      <w:r>
        <w:rPr>
          <w:rFonts w:ascii="Times New Roman" w:hAnsi="Times New Roman"/>
          <w:b/>
          <w:color w:val="000000"/>
          <w:sz w:val="34"/>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6"/>
        </w:rPr>
        <w:t>6.1 IMPLEMENTATION RESULTS</w:t>
      </w:r>
    </w:p>
    <w:p>
      <w:pPr>
        <w:spacing w:before="0" w:after="100" w:line="276" w:lineRule="auto"/>
        <w:jc w:val="both"/>
      </w:pPr>
      <w:r>
        <w:rPr>
          <w:rFonts w:ascii="Times New Roman" w:hAnsi="Times New Roman"/>
          <w:b w:val="0"/>
          <w:i w:val="0"/>
          <w:color w:val="000000"/>
          <w:sz w:val="24"/>
        </w:rPr>
        <w:t>The automated rotor weld inspection prototype was fully implemented and benchmarked on 81 high-resolution macro specimens. The system executes saliency Sobel cropping, 15-descriptor feature extraction, dual-model AI inference (MobileNetV3 and Decision Tree),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 (TABLE 6.2 - PART 1)</w:t>
      </w:r>
    </w:p>
    <w:p>
      <w:pPr>
        <w:spacing w:before="0" w:after="100" w:line="276" w:lineRule="auto"/>
        <w:jc w:val="both"/>
      </w:pPr>
      <w:r>
        <w:rPr>
          <w:rFonts w:ascii="Times New Roman" w:hAnsi="Times New Roman"/>
          <w:b w:val="0"/>
          <w:i w:val="0"/>
          <w:color w:val="000000"/>
          <w:sz w:val="24"/>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macro image capture under ring LED</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glare reduced by 94%</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Cropper</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gradient energy map with Otsu thresholding</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100% ROI isolation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Droop Preservation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bounding box inflation logic</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0% droop clipping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intensity, shape, and GLCM descriptors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18.4 ms calculation</w:t>
            </w:r>
          </w:p>
        </w:tc>
      </w:tr>
    </w:tbl>
    <w:p>
      <w:pPr>
        <w:spacing w:before="0" w:after="80" w:line="276" w:lineRule="auto"/>
      </w:pPr>
      <w:r>
        <w:rPr>
          <w:rFonts w:ascii="Times New Roman" w:hAnsi="Times New Roman"/>
          <w:b/>
          <w:color w:val="000000"/>
          <w:sz w:val="24"/>
        </w:rPr>
        <w:t>6.2 FUNCTIONAL VERIFICATION (TABLE 6.2 - PART 2)</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Gini rule classifier on 15 physical features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80.2% accuracy (2.1 ms)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Transfer-learned PyTorch CNN on cropped weld ROI</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90.2% accuracy (94.4% recall)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(Tier 1), Rework (Tier 2), Scrap (Tier 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zero fatal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ISO</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Flask REST API, HTML5 Canvas, SHA-256 PDF</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fully operational</w:t>
            </w:r>
          </w:p>
        </w:tc>
      </w:tr>
    </w:tbl>
    <w:p>
      <w:pPr>
        <w:spacing w:before="160" w:after="80" w:line="276" w:lineRule="auto"/>
      </w:pPr>
      <w:r>
        <w:rPr>
          <w:rFonts w:ascii="Times New Roman" w:hAnsi="Times New Roman"/>
          <w:b/>
          <w:color w:val="000000"/>
          <w:sz w:val="26"/>
        </w:rPr>
        <w:t>6.3 ANALYSIS OF SALIENCY-GUIDED PREPROCESSING</w:t>
      </w:r>
    </w:p>
    <w:p>
      <w:pPr>
        <w:spacing w:before="0" w:after="100" w:line="276" w:lineRule="auto"/>
        <w:jc w:val="both"/>
      </w:pPr>
      <w:r>
        <w:rPr>
          <w:rFonts w:ascii="Times New Roman" w:hAnsi="Times New Roman"/>
          <w:b w:val="0"/>
          <w:i w:val="0"/>
          <w:color w:val="000000"/>
          <w:sz w:val="24"/>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pPr>
        <w:spacing w:before="0" w:after="60" w:line="276" w:lineRule="auto"/>
      </w:pPr>
      <w:r>
        <w:rPr>
          <w:rFonts w:ascii="Times New Roman" w:hAnsi="Times New Roman"/>
          <w:b/>
          <w:color w:val="000000"/>
          <w:sz w:val="24"/>
        </w:rPr>
        <w:t>6.4 ANALYSIS OF SAMPLE FEATURE EXTRACTION AND DECISION TREE LOGIC</w:t>
      </w:r>
    </w:p>
    <w:p>
      <w:pPr>
        <w:spacing w:before="0" w:after="100" w:line="276" w:lineRule="auto"/>
        <w:jc w:val="both"/>
      </w:pPr>
      <w:r>
        <w:rPr>
          <w:rFonts w:ascii="Times New Roman" w:hAnsi="Times New Roman"/>
          <w:b w:val="0"/>
          <w:i w:val="0"/>
          <w:color w:val="000000"/>
          <w:sz w:val="24"/>
        </w:rPr>
        <w:t>Direct Deployment of 15 Sample Features: Rather than projecting measurements into abstract mathematical coordinates, the inspection engine operates directly on the 15 physical descriptors extracted from the cropped weld seam. These comprise 8 morphological metrics (Void Area %, Slag Protrusion %, Convex Solidity, Circularity, Aspect Ratio, Extent, Edge Density), 4 Haralick texture metrics (GLCM Contrast, Homogeneity, Energy, Entropy), and 3 color/intensity moments (Mean Saturation, Saturation Std Dev, Mean Hue). Operating directly on physical features guarantees 100% engineering explainability directly auditable by manufacturing quality engineers.</w:t>
      </w:r>
    </w:p>
    <w:p>
      <w:pPr>
        <w:spacing w:before="80" w:after="80"/>
        <w:jc w:val="center"/>
      </w:pPr>
      <w:r>
        <w:drawing>
          <wp:inline xmlns:a="http://schemas.openxmlformats.org/drawingml/2006/main" xmlns:pic="http://schemas.openxmlformats.org/drawingml/2006/picture">
            <wp:extent cx="5303520" cy="2651760"/>
            <wp:docPr id="25" name="Picture 25"/>
            <wp:cNvGraphicFramePr>
              <a:graphicFrameLocks noChangeAspect="1"/>
            </wp:cNvGraphicFramePr>
            <a:graphic>
              <a:graphicData uri="http://schemas.openxmlformats.org/drawingml/2006/picture">
                <pic:pic>
                  <pic:nvPicPr>
                    <pic:cNvPr id="0" name="fig_decision_tree.png"/>
                    <pic:cNvPicPr/>
                  </pic:nvPicPr>
                  <pic:blipFill>
                    <a:blip r:embed="rId34"/>
                    <a:stretch>
                      <a:fillRect/>
                    </a:stretch>
                  </pic:blipFill>
                  <pic:spPr>
                    <a:xfrm>
                      <a:off x="0" y="0"/>
                      <a:ext cx="5303520" cy="2651760"/>
                    </a:xfrm>
                    <a:prstGeom prst="rect"/>
                  </pic:spPr>
                </pic:pic>
              </a:graphicData>
            </a:graphic>
          </wp:inline>
        </w:drawing>
      </w:r>
    </w:p>
    <w:p>
      <w:pPr>
        <w:spacing w:before="60" w:after="120"/>
        <w:jc w:val="center"/>
      </w:pPr>
      <w:r>
        <w:rPr>
          <w:rFonts w:ascii="Times New Roman" w:hAnsi="Times New Roman"/>
          <w:b/>
          <w:i/>
          <w:sz w:val="22"/>
        </w:rPr>
        <w:t>Fig. 6.1 Explainable Decision Tree classification architecture</w:t>
      </w:r>
    </w:p>
    <w:p>
      <w:pPr>
        <w:spacing w:before="0" w:after="100" w:line="276" w:lineRule="auto"/>
        <w:jc w:val="both"/>
      </w:pPr>
      <w:r>
        <w:rPr>
          <w:rFonts w:ascii="Times New Roman" w:hAnsi="Times New Roman"/>
          <w:b w:val="0"/>
          <w:i w:val="0"/>
          <w:color w:val="000000"/>
          <w:sz w:val="24"/>
        </w:rPr>
        <w:t>Automated Rule Induction Logic (Figure 6.1): The trained Decision Tree induces human-readable physical threshold rules directly tied to defect mechanisms:</w:t>
        <w:br/>
        <w:t>• Root Decision Node (Void Area Pct &lt;= 11.27%): Severe cavity voids exceeding 11.27% indicate critical gas entrapment, immediately isolating 24 defective specimens at the initial split.</w:t>
        <w:br/>
        <w:t>• Secondary Texture Split (GLCM Homogeneity &lt;= 0.915): Samples with high surface irregularity (homogeneity &lt;= 0.915) isolate 21 defective specimens with 100% purity (Gini = 0.000).</w:t>
        <w:br/>
        <w:t>• Color &amp; Contrast Split (Mean Saturation &lt;= 35.75 &amp; Contrast Std &lt;= 63.01): Separates sound, uniformly reflective copper joints from oxidized, overheated weld beads.</w:t>
      </w:r>
    </w:p>
    <w:p>
      <w:pPr>
        <w:spacing w:before="80" w:after="60" w:line="276" w:lineRule="auto"/>
      </w:pPr>
      <w:r>
        <w:rPr>
          <w:rFonts w:ascii="Times New Roman" w:hAnsi="Times New Roman"/>
          <w:b/>
          <w:color w:val="000000"/>
          <w:sz w:val="24"/>
        </w:rPr>
        <w:t>6.5 ANALYSIS OF CLASSIFICATION OUTPUT AND 3-TIER SORTING INTEGRATION</w:t>
      </w:r>
    </w:p>
    <w:p>
      <w:pPr>
        <w:spacing w:before="0" w:after="100" w:line="276" w:lineRule="auto"/>
        <w:jc w:val="both"/>
      </w:pPr>
      <w:r>
        <w:rPr>
          <w:rFonts w:ascii="Times New Roman" w:hAnsi="Times New Roman"/>
          <w:b w:val="0"/>
          <w:i w:val="0"/>
          <w:color w:val="000000"/>
          <w:sz w:val="24"/>
        </w:rPr>
        <w:t>The white-box Decision Tree achieves 80.2% accuracy with an ultra-fast inference latency of just 2.1 ms. These explicit physical feature boundaries are directly integrated into automated 3-tier industrial sorting:</w:t>
        <w:br/>
        <w:t>• Tier 1 (Accept / Pass): Sound specimens meeting all baseline feature thresholds (Void Area &lt; 5%, Homogeneity &gt; 0.92, Saturation Std &lt; 25), routed directly to motor balancing and assembly.</w:t>
        <w:br/>
        <w:t>• Tier 2 (Rework / Re-grind): Marginal specimens with superficial slag spatter (5% - 15%) eligible for mechanical dressing.</w:t>
        <w:br/>
        <w:t>• Tier 3 (Scrap / Reject): Critical structural flaws (Voids &gt; 11.27% or Solidity &lt; 0.84) presenting catastrophic bar-lifting unbalance risk. Rejections are digitally certified with SHA-256 ISO 9001:2015 audit logs.</w:t>
      </w:r>
    </w:p>
    <w:p>
      <w:pPr>
        <w:spacing w:before="0" w:after="80" w:line="276" w:lineRule="auto"/>
      </w:pPr>
      <w:r>
        <w:rPr>
          <w:rFonts w:ascii="Times New Roman" w:hAnsi="Times New Roman"/>
          <w:b/>
          <w:color w:val="000000"/>
          <w:sz w:val="24"/>
        </w:rPr>
        <w:t>6.6 CROSS-PLATFORM STATISTICAL VERIFICATION (TABLE 6.6)</w:t>
      </w:r>
    </w:p>
    <w:p>
      <w:pPr>
        <w:spacing w:before="0" w:after="100" w:line="276" w:lineRule="auto"/>
        <w:jc w:val="both"/>
      </w:pPr>
      <w:r>
        <w:rPr>
          <w:rFonts w:ascii="Times New Roman" w:hAnsi="Times New Roman"/>
          <w:b w:val="0"/>
          <w:i w:val="0"/>
          <w:color w:val="000000"/>
          <w:sz w:val="24"/>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METRIC</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ONLINE VALUE</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PYTHON OPENCV/SCIPY</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ABSOLUTE RESIDUAL</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Luminance (mu)</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Pixel Luminance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Intensity Variance (sigma^2)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Range (Max - Min)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Intensity (Fixture)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Skewness (gamma_1)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Kurtosis (beta_2)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Defective Specimen Mean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bl>
    <w:p>
      <w:pPr>
        <w:spacing w:before="0" w:after="100" w:line="276" w:lineRule="auto"/>
        <w:jc w:val="both"/>
      </w:pPr>
      <w:r>
        <w:rPr>
          <w:rFonts w:ascii="Times New Roman" w:hAnsi="Times New Roman"/>
          <w:b w:val="0"/>
          <w:i w:val="0"/>
          <w:color w:val="000000"/>
          <w:sz w:val="24"/>
        </w:rPr>
        <w:t>This zero-residual cross-platform concordance validates the mathematical rigor of both environments, demonstrating that exploratory statistical prototyping in MATLAB directly mirrors production-grade feature extraction in Python.</w:t>
      </w:r>
    </w:p>
    <w:p>
      <w:pPr>
        <w:spacing w:before="80" w:after="80"/>
        <w:jc w:val="center"/>
      </w:pPr>
      <w:r>
        <w:drawing>
          <wp:inline xmlns:a="http://schemas.openxmlformats.org/drawingml/2006/main" xmlns:pic="http://schemas.openxmlformats.org/drawingml/2006/picture">
            <wp:extent cx="5669280" cy="1771650"/>
            <wp:docPr id="26" name="Picture 26"/>
            <wp:cNvGraphicFramePr>
              <a:graphicFrameLocks noChangeAspect="1"/>
            </wp:cNvGraphicFramePr>
            <a:graphic>
              <a:graphicData uri="http://schemas.openxmlformats.org/drawingml/2006/picture">
                <pic:pic>
                  <pic:nvPicPr>
                    <pic:cNvPr id="0" name="fig_confusion_matrix.png"/>
                    <pic:cNvPicPr/>
                  </pic:nvPicPr>
                  <pic:blipFill>
                    <a:blip r:embed="rId35"/>
                    <a:stretch>
                      <a:fillRect/>
                    </a:stretch>
                  </pic:blipFill>
                  <pic:spPr>
                    <a:xfrm>
                      <a:off x="0" y="0"/>
                      <a:ext cx="5669280" cy="1771650"/>
                    </a:xfrm>
                    <a:prstGeom prst="rect"/>
                  </pic:spPr>
                </pic:pic>
              </a:graphicData>
            </a:graphic>
          </wp:inline>
        </w:drawing>
      </w:r>
    </w:p>
    <w:p>
      <w:pPr>
        <w:spacing w:before="60" w:after="120"/>
        <w:jc w:val="center"/>
      </w:pPr>
      <w:r>
        <w:rPr>
          <w:rFonts w:ascii="Times New Roman" w:hAnsi="Times New Roman"/>
          <w:b/>
          <w:i/>
          <w:sz w:val="22"/>
        </w:rPr>
        <w:t>Fig. 6.2 MobileNetV3 confusion matrix and model benchmark comparison</w:t>
      </w:r>
    </w:p>
    <w:p>
      <w:pPr>
        <w:spacing w:before="120" w:after="80" w:line="276" w:lineRule="auto"/>
      </w:pPr>
      <w:r>
        <w:rPr>
          <w:rFonts w:ascii="Times New Roman" w:hAnsi="Times New Roman"/>
          <w:b/>
          <w:color w:val="000000"/>
          <w:sz w:val="26"/>
        </w:rPr>
        <w:t>6.7 LIMITATIONS IDENTIFIED</w:t>
      </w:r>
    </w:p>
    <w:p>
      <w:pPr>
        <w:spacing w:before="0" w:after="100" w:line="276" w:lineRule="auto"/>
        <w:jc w:val="both"/>
      </w:pPr>
      <w:r>
        <w:rPr>
          <w:rFonts w:ascii="Times New Roman" w:hAnsi="Times New Roman"/>
          <w:b w:val="0"/>
          <w:i w:val="0"/>
          <w:color w:val="000000"/>
          <w:sz w:val="24"/>
        </w:rPr>
        <w:t>The following limitations were identified during experimental testing:</w:t>
      </w:r>
    </w:p>
    <w:p>
      <w:pPr>
        <w:pStyle w:val="ListBullet"/>
        <w:spacing w:before="0" w:after="60" w:line="276" w:lineRule="auto"/>
        <w:jc w:val="both"/>
      </w:pPr>
      <w:r>
        <w:rPr>
          <w:rFonts w:ascii="Times New Roman" w:hAnsi="Times New Roman"/>
          <w:color w:val="000000"/>
          <w:sz w:val="24"/>
        </w:rPr>
        <w:t>1. Optical surface inspection cannot detect subsurface internal voids or incomplete root penetration.</w:t>
      </w:r>
    </w:p>
    <w:p>
      <w:pPr>
        <w:pStyle w:val="ListBullet"/>
        <w:spacing w:before="0" w:after="60" w:line="276" w:lineRule="auto"/>
        <w:jc w:val="both"/>
      </w:pPr>
      <w:r>
        <w:rPr>
          <w:rFonts w:ascii="Times New Roman" w:hAnsi="Times New Roman"/>
          <w:color w:val="000000"/>
          <w:sz w:val="24"/>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color w:val="000000"/>
          <w:sz w:val="24"/>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color w:val="000000"/>
          <w:sz w:val="24"/>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color w:val="000000"/>
          <w:sz w:val="24"/>
        </w:rPr>
        <w:t>5. Extreme deep learning models require hardware acceleration (GPU/NPU) for high-speed conveyor lines.</w:t>
      </w:r>
    </w:p>
    <w:p>
      <w:pPr>
        <w:spacing w:before="0" w:after="80" w:line="276" w:lineRule="auto"/>
      </w:pPr>
      <w:r>
        <w:rPr>
          <w:rFonts w:ascii="Times New Roman" w:hAnsi="Times New Roman"/>
          <w:b/>
          <w:color w:val="000000"/>
          <w:sz w:val="26"/>
        </w:rPr>
        <w:t>6.8 DISCUSSION</w:t>
      </w:r>
    </w:p>
    <w:p>
      <w:pPr>
        <w:spacing w:before="0" w:after="100" w:line="276" w:lineRule="auto"/>
        <w:jc w:val="both"/>
      </w:pPr>
      <w:r>
        <w:rPr>
          <w:rFonts w:ascii="Times New Roman" w:hAnsi="Times New Roman"/>
          <w:b w:val="0"/>
          <w:i w:val="0"/>
          <w:color w:val="000000"/>
          <w:sz w:val="24"/>
        </w:rPr>
        <w:t>The experimental results demonstrate that combining saliency-guided preprocessing with a synergistic dual-model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4"/>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20" w:after="80" w:line="276" w:lineRule="auto"/>
      </w:pPr>
      <w:r>
        <w:rPr>
          <w:rFonts w:ascii="Times New Roman" w:hAnsi="Times New Roman"/>
          <w:b/>
          <w:color w:val="000000"/>
          <w:sz w:val="24"/>
        </w:rPr>
        <w:t>6.9 COMPARATIVE BENCHMARK RESULTS (TABLE 6.5)</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DEPLOYED MODEL</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ACCURACY</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RECALL</w:t>
            </w:r>
          </w:p>
        </w:tc>
        <w:tc>
          <w:tcPr>
            <w:tcW w:type="dxa" w:w="172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SPECIFICITY</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LATENCY</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Vision (Primary Detector)</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94.4%</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81.5%</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42.5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(Auditable Rule Engine)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85.2%</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 ms</w:t>
            </w:r>
          </w:p>
        </w:tc>
      </w:tr>
    </w:tbl>
    <w:p>
      <w:pPr>
        <w:spacing w:before="0" w:after="100" w:line="276" w:lineRule="auto"/>
        <w:jc w:val="both"/>
      </w:pPr>
      <w:r>
        <w:rPr>
          <w:rFonts w:ascii="Times New Roman" w:hAnsi="Times New Roman"/>
          <w:b w:val="0"/>
          <w:i w:val="0"/>
          <w:color w:val="000000"/>
          <w:sz w:val="24"/>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4"/>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6"/>
        </w:rPr>
        <w:t>7.1 CONCLUSION</w:t>
      </w:r>
    </w:p>
    <w:p>
      <w:pPr>
        <w:spacing w:before="0" w:after="100" w:line="276" w:lineRule="auto"/>
        <w:jc w:val="both"/>
      </w:pPr>
      <w:r>
        <w:rPr>
          <w:rFonts w:ascii="Times New Roman" w:hAnsi="Times New Roman"/>
          <w:b w:val="0"/>
          <w:i w:val="0"/>
          <w:color w:val="000000"/>
          <w:sz w:val="24"/>
        </w:rPr>
        <w:t>The AI-based rotor weld detection and classification system for rotor squirrel-cage welds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physical sample descriptors whose discriminative separability was confirmed through Gini feature importance profiling and distribution analysis.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6"/>
        </w:rPr>
        <w:t>7.2 FUTURE SCOPE</w:t>
      </w:r>
    </w:p>
    <w:p>
      <w:pPr>
        <w:spacing w:before="0" w:after="100" w:line="276" w:lineRule="auto"/>
        <w:jc w:val="both"/>
      </w:pPr>
      <w:r>
        <w:rPr>
          <w:rFonts w:ascii="Times New Roman" w:hAnsi="Times New Roman"/>
          <w:b w:val="0"/>
          <w:i w:val="0"/>
          <w:color w:val="000000"/>
          <w:sz w:val="24"/>
        </w:rPr>
        <w:t>The following enhancements are proposed for future development:</w:t>
      </w:r>
    </w:p>
    <w:p>
      <w:pPr>
        <w:pStyle w:val="ListBullet"/>
        <w:spacing w:before="0" w:after="60" w:line="276" w:lineRule="auto"/>
        <w:jc w:val="both"/>
      </w:pPr>
      <w:r>
        <w:rPr>
          <w:rFonts w:ascii="Times New Roman" w:hAnsi="Times New Roman"/>
          <w:color w:val="000000"/>
          <w:sz w:val="24"/>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color w:val="000000"/>
          <w:sz w:val="24"/>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color w:val="000000"/>
          <w:sz w:val="24"/>
        </w:rPr>
        <w:t>3. Robotic Manipulation: Mount the optical sensor onto a 6-axis collaborative robotic arm for 360 deg circumferential rotor scanning.</w:t>
      </w:r>
    </w:p>
    <w:p>
      <w:pPr>
        <w:pStyle w:val="ListBullet"/>
        <w:spacing w:before="0" w:after="60" w:line="276" w:lineRule="auto"/>
        <w:jc w:val="both"/>
      </w:pPr>
      <w:r>
        <w:rPr>
          <w:rFonts w:ascii="Times New Roman" w:hAnsi="Times New Roman"/>
          <w:color w:val="000000"/>
          <w:sz w:val="24"/>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color w:val="000000"/>
          <w:sz w:val="24"/>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color w:val="000000"/>
          <w:sz w:val="24"/>
        </w:rPr>
        <w:t>6. Digital Twin Integration: Stream inspection telemetry over OPC-UA to the plant-wide SCADA architecture.</w:t>
      </w:r>
    </w:p>
    <w:p>
      <w:pPr>
        <w:pStyle w:val="ListBullet"/>
        <w:spacing w:before="0" w:after="60" w:line="276" w:lineRule="auto"/>
        <w:jc w:val="both"/>
      </w:pPr>
      <w:r>
        <w:rPr>
          <w:rFonts w:ascii="Times New Roman" w:hAnsi="Times New Roman"/>
          <w:color w:val="000000"/>
          <w:sz w:val="24"/>
        </w:rPr>
        <w:t>7. Fleet Telemetry: Deploy federated learning across multiple factory lines to continuously update defect models.</w:t>
      </w:r>
    </w:p>
    <w:sectPr w:rsidR="00FC693F" w:rsidRPr="0006063C" w:rsidSect="00034616">
      <w:footerReference w:type="default" r:id="rId11"/>
      <w:pgSz w:w="11909" w:h="16834"/>
      <w:pgMar w:top="1080" w:right="1080" w:bottom="1080" w:left="108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png"/><Relationship Id="rId3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