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hardware and rotor inspection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weld seam ROI macro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80" w:after="80"/>
        <w:jc w:val="center"/>
      </w:pPr>
      <w:r>
        <w:drawing>
          <wp:inline xmlns:a="http://schemas.openxmlformats.org/drawingml/2006/main" xmlns:pic="http://schemas.openxmlformats.org/drawingml/2006/picture">
            <wp:extent cx="4389120" cy="5852160"/>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4389120" cy="5852160"/>
                    </a:xfrm>
                    <a:prstGeom prst="rect"/>
                  </pic:spPr>
                </pic:pic>
              </a:graphicData>
            </a:graphic>
          </wp:inline>
        </w:drawing>
      </w:r>
    </w:p>
    <w:p>
      <w:pPr>
        <w:spacing w:before="60" w:after="120"/>
        <w:jc w:val="center"/>
      </w:pPr>
      <w:r>
        <w:rPr>
          <w:rFonts w:ascii="Times New Roman" w:hAnsi="Times New Roman"/>
          <w:b/>
          <w:i/>
          <w:sz w:val="22"/>
        </w:rPr>
        <w:t>Fig. 3.2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4389120" cy="4486656"/>
                    </a:xfrm>
                    <a:prstGeom prst="rect"/>
                  </pic:spPr>
                </pic:pic>
              </a:graphicData>
            </a:graphic>
          </wp:inline>
        </w:drawing>
      </w:r>
    </w:p>
    <w:p>
      <w:pPr>
        <w:spacing w:before="60" w:after="120"/>
        <w:jc w:val="center"/>
      </w:pPr>
      <w:r>
        <w:rPr>
          <w:rFonts w:ascii="Times New Roman" w:hAnsi="Times New Roman"/>
          <w:b/>
          <w:i/>
          <w:sz w:val="22"/>
        </w:rPr>
        <w:t>Fig. 3.3 Isolated weld seam ROI macro specimen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SALIENCY CROPPER MULTI-SPECIMEN ANALYSIS</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8778240"/>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4.2 Smart weld ROI cropper multi-specimen comparison</w:t>
      </w:r>
    </w:p>
    <w:p>
      <w:r>
        <w:br w:type="page"/>
      </w:r>
    </w:p>
    <w:p>
      <w:pPr>
        <w:spacing w:before="0" w:after="80" w:line="276" w:lineRule="auto"/>
      </w:pPr>
      <w:r>
        <w:rPr>
          <w:rFonts w:ascii="Times New Roman" w:hAnsi="Times New Roman"/>
          <w:b/>
          <w:color w:val="000000"/>
          <w:sz w:val="26"/>
        </w:rPr>
        <w:t>FULL MOLTEN DROOP ANOMALY BOUNDARY RETENTION</w:t>
      </w:r>
    </w:p>
    <w:p>
      <w:pPr>
        <w:spacing w:before="0" w:after="100" w:line="276" w:lineRule="auto"/>
        <w:jc w:val="both"/>
      </w:pPr>
      <w:r>
        <w:rPr>
          <w:rFonts w:ascii="Times New Roman" w:hAnsi="Times New Roman"/>
          <w:b w:val="0"/>
          <w:i w:val="0"/>
          <w:color w:val="000000"/>
          <w:sz w:val="24"/>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without clipping</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4"/>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4"/>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4"/>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2" name="Picture 12"/>
            <wp:cNvGraphicFramePr>
              <a:graphicFrameLocks noChangeAspect="1"/>
            </wp:cNvGraphicFramePr>
            <a:graphic>
              <a:graphicData uri="http://schemas.openxmlformats.org/drawingml/2006/picture">
                <pic:pic>
                  <pic:nvPicPr>
                    <pic:cNvPr id="0" name="fig_web_dashboard.png"/>
                    <pic:cNvPicPr/>
                  </pic:nvPicPr>
                  <pic:blipFill>
                    <a:blip r:embed="rId20"/>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3" name="Picture 13"/>
            <wp:cNvGraphicFramePr>
              <a:graphicFrameLocks noChangeAspect="1"/>
            </wp:cNvGraphicFramePr>
            <a:graphic>
              <a:graphicData uri="http://schemas.openxmlformats.org/drawingml/2006/picture">
                <pic:pic>
                  <pic:nvPicPr>
                    <pic:cNvPr id="0" name="fig_feature_distribution.png"/>
                    <pic:cNvPicPr/>
                  </pic:nvPicPr>
                  <pic:blipFill>
                    <a:blip r:embed="rId21"/>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fig_pca_clusters.png"/>
                    <pic:cNvPicPr/>
                  </pic:nvPicPr>
                  <pic:blipFill>
                    <a:blip r:embed="rId22"/>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5" name="Picture 15"/>
            <wp:cNvGraphicFramePr>
              <a:graphicFrameLocks noChangeAspect="1"/>
            </wp:cNvGraphicFramePr>
            <a:graphic>
              <a:graphicData uri="http://schemas.openxmlformats.org/drawingml/2006/picture">
                <pic:pic>
                  <pic:nvPicPr>
                    <pic:cNvPr id="0" name="fig_pca_loadings.png"/>
                    <pic:cNvPicPr/>
                  </pic:nvPicPr>
                  <pic:blipFill>
                    <a:blip r:embed="rId23"/>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6" name="Picture 16"/>
            <wp:cNvGraphicFramePr>
              <a:graphicFrameLocks noChangeAspect="1"/>
            </wp:cNvGraphicFramePr>
            <a:graphic>
              <a:graphicData uri="http://schemas.openxmlformats.org/drawingml/2006/picture">
                <pic:pic>
                  <pic:nvPicPr>
                    <pic:cNvPr id="0" name="fig_correlation_matrix.png"/>
                    <pic:cNvPicPr/>
                  </pic:nvPicPr>
                  <pic:blipFill>
                    <a:blip r:embed="rId24"/>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7" name="Picture 17"/>
            <wp:cNvGraphicFramePr>
              <a:graphicFrameLocks noChangeAspect="1"/>
            </wp:cNvGraphicFramePr>
            <a:graphic>
              <a:graphicData uri="http://schemas.openxmlformats.org/drawingml/2006/picture">
                <pic:pic>
                  <pic:nvPicPr>
                    <pic:cNvPr id="0" name="matlab_bad_rotor_mean.jpg"/>
                    <pic:cNvPicPr/>
                  </pic:nvPicPr>
                  <pic:blipFill>
                    <a:blip r:embed="rId25"/>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rotor_stats_rgb.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histogram.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0" name="Picture 20"/>
            <wp:cNvGraphicFramePr>
              <a:graphicFrameLocks noChangeAspect="1"/>
            </wp:cNvGraphicFramePr>
            <a:graphic>
              <a:graphicData uri="http://schemas.openxmlformats.org/drawingml/2006/picture">
                <pic:pic>
                  <pic:nvPicPr>
                    <pic:cNvPr id="0" name="matlab_good_row_mean.jpg"/>
                    <pic:cNvPicPr/>
                  </pic:nvPicPr>
                  <pic:blipFill>
                    <a:blip r:embed="rId28"/>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1" name="Picture 21"/>
            <wp:cNvGraphicFramePr>
              <a:graphicFrameLocks noChangeAspect="1"/>
            </wp:cNvGraphicFramePr>
            <a:graphic>
              <a:graphicData uri="http://schemas.openxmlformats.org/drawingml/2006/picture">
                <pic:pic>
                  <pic:nvPicPr>
                    <pic:cNvPr id="0" name="matlab_good_col_mean.jpg"/>
                    <pic:cNvPicPr/>
                  </pic:nvPicPr>
                  <pic:blipFill>
                    <a:blip r:embed="rId29"/>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2" name="Picture 22"/>
            <wp:cNvGraphicFramePr>
              <a:graphicFrameLocks noChangeAspect="1"/>
            </wp:cNvGraphicFramePr>
            <a:graphic>
              <a:graphicData uri="http://schemas.openxmlformats.org/drawingml/2006/picture">
                <pic:pic>
                  <pic:nvPicPr>
                    <pic:cNvPr id="0" name="matlab_good_row_std.jpg"/>
                    <pic:cNvPicPr/>
                  </pic:nvPicPr>
                  <pic:blipFill>
                    <a:blip r:embed="rId30"/>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3" name="Picture 23"/>
            <wp:cNvGraphicFramePr>
              <a:graphicFrameLocks noChangeAspect="1"/>
            </wp:cNvGraphicFramePr>
            <a:graphic>
              <a:graphicData uri="http://schemas.openxmlformats.org/drawingml/2006/picture">
                <pic:pic>
                  <pic:nvPicPr>
                    <pic:cNvPr id="0" name="matlab_good_col_std.jpg"/>
                    <pic:cNvPicPr/>
                  </pic:nvPicPr>
                  <pic:blipFill>
                    <a:blip r:embed="rId31"/>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4" name="Picture 24"/>
            <wp:cNvGraphicFramePr>
              <a:graphicFrameLocks noChangeAspect="1"/>
            </wp:cNvGraphicFramePr>
            <a:graphic>
              <a:graphicData uri="http://schemas.openxmlformats.org/drawingml/2006/picture">
                <pic:pic>
                  <pic:nvPicPr>
                    <pic:cNvPr id="0" name="fig_decision_tree.png"/>
                    <pic:cNvPicPr/>
                  </pic:nvPicPr>
                  <pic:blipFill>
                    <a:blip r:embed="rId32"/>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5" name="Picture 25"/>
            <wp:cNvGraphicFramePr>
              <a:graphicFrameLocks noChangeAspect="1"/>
            </wp:cNvGraphicFramePr>
            <a:graphic>
              <a:graphicData uri="http://schemas.openxmlformats.org/drawingml/2006/picture">
                <pic:pic>
                  <pic:nvPicPr>
                    <pic:cNvPr id="0" name="fig_confusion_matrix.png"/>
                    <pic:cNvPicPr/>
                  </pic:nvPicPr>
                  <pic:blipFill>
                    <a:blip r:embed="rId33"/>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