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Times New Roman" w:hAnsi="Times New Roman"/>
          <w:b/>
          <w:color w:val="000000"/>
          <w:sz w:val="32"/>
        </w:rPr>
        <w:t>PSG COLLEGE OF TECHNOLOGY</w:t>
      </w:r>
    </w:p>
    <w:p>
      <w:pPr>
        <w:spacing w:before="0" w:after="40" w:line="276" w:lineRule="auto"/>
        <w:jc w:val="center"/>
      </w:pPr>
      <w:r>
        <w:rPr>
          <w:rFonts w:ascii="Times New Roman" w:hAnsi="Times New Roman"/>
          <w:b w:val="0"/>
          <w:color w:val="000000"/>
          <w:sz w:val="22"/>
        </w:rPr>
        <w:t>(Autonomous Institution)</w:t>
      </w:r>
    </w:p>
    <w:p>
      <w:pPr>
        <w:spacing w:before="0" w:after="280" w:line="276" w:lineRule="auto"/>
        <w:jc w:val="center"/>
      </w:pPr>
      <w:r>
        <w:rPr>
          <w:rFonts w:ascii="Times New Roman" w:hAnsi="Times New Roman"/>
          <w:b w:val="0"/>
          <w:color w:val="000000"/>
          <w:sz w:val="22"/>
        </w:rPr>
        <w:t>COIMBATORE - 641 004</w:t>
      </w:r>
    </w:p>
    <w:p>
      <w:pPr>
        <w:spacing w:before="0" w:after="240" w:line="276" w:lineRule="auto"/>
        <w:jc w:val="center"/>
      </w:pPr>
      <w:r>
        <w:rPr>
          <w:rFonts w:ascii="Times New Roman" w:hAnsi="Times New Roman"/>
          <w:b/>
          <w:color w:val="000000"/>
          <w:sz w:val="27"/>
        </w:rPr>
        <w:t>ROTOR WELD DEFECT INSPECTION AND QUALITY CLASSIFICATION USING COMPUTER VISION AND MACHINE LEARNING WITH SALIENCY-GUIDED WELD SEAM ANALYSIS</w:t>
      </w:r>
    </w:p>
    <w:p>
      <w:pPr>
        <w:spacing w:before="0" w:after="200" w:line="276" w:lineRule="auto"/>
        <w:jc w:val="center"/>
      </w:pPr>
      <w:r>
        <w:rPr>
          <w:rFonts w:ascii="Times New Roman" w:hAnsi="Times New Roman"/>
          <w:b/>
          <w:color w:val="000000"/>
          <w:sz w:val="22"/>
        </w:rPr>
        <w:t>SIGNAL PROCESSING AND DIGITAL CONTROL LABORATORY (23U510)</w:t>
      </w:r>
    </w:p>
    <w:p>
      <w:pPr>
        <w:spacing w:before="0" w:after="40" w:line="276" w:lineRule="auto"/>
        <w:jc w:val="center"/>
      </w:pPr>
      <w:r>
        <w:rPr>
          <w:rFonts w:ascii="Times New Roman" w:hAnsi="Times New Roman"/>
          <w:b/>
          <w:color w:val="000000"/>
          <w:sz w:val="23"/>
        </w:rPr>
        <w:t>SHAKTHI KUMAR M V (24U243)</w:t>
      </w:r>
    </w:p>
    <w:p>
      <w:pPr>
        <w:spacing w:before="0" w:after="40" w:line="276" w:lineRule="auto"/>
        <w:jc w:val="center"/>
      </w:pPr>
      <w:r>
        <w:rPr>
          <w:rFonts w:ascii="Times New Roman" w:hAnsi="Times New Roman"/>
          <w:b/>
          <w:color w:val="000000"/>
          <w:sz w:val="23"/>
        </w:rPr>
        <w:t>PRAVESH V (24U256)</w:t>
      </w:r>
    </w:p>
    <w:p>
      <w:pPr>
        <w:spacing w:before="0" w:after="40" w:line="276" w:lineRule="auto"/>
        <w:jc w:val="center"/>
      </w:pPr>
      <w:r>
        <w:rPr>
          <w:rFonts w:ascii="Times New Roman" w:hAnsi="Times New Roman"/>
          <w:b/>
          <w:color w:val="000000"/>
          <w:sz w:val="23"/>
        </w:rPr>
        <w:t>TANUSH SAAI KUMAR S (24U243)</w:t>
      </w:r>
    </w:p>
    <w:p>
      <w:pPr>
        <w:spacing w:before="0" w:after="40" w:line="276" w:lineRule="auto"/>
        <w:jc w:val="center"/>
      </w:pPr>
      <w:r>
        <w:rPr>
          <w:rFonts w:ascii="Times New Roman" w:hAnsi="Times New Roman"/>
          <w:b/>
          <w:color w:val="000000"/>
          <w:sz w:val="23"/>
        </w:rPr>
        <w:t>DEVAMURUGAN P (25U432)</w:t>
      </w:r>
    </w:p>
    <w:p>
      <w:pPr>
        <w:spacing w:before="80" w:after="240" w:line="276" w:lineRule="auto"/>
        <w:jc w:val="center"/>
      </w:pPr>
      <w:r>
        <w:rPr>
          <w:rFonts w:ascii="Times New Roman" w:hAnsi="Times New Roman"/>
          <w:b/>
          <w:color w:val="000000"/>
          <w:sz w:val="22"/>
        </w:rPr>
        <w:t>3RD YEAR (V SEMESTER)</w:t>
      </w:r>
    </w:p>
    <w:p>
      <w:pPr>
        <w:spacing w:before="80" w:after="80"/>
        <w:jc w:val="center"/>
      </w:pPr>
      <w:r>
        <w:drawing>
          <wp:inline xmlns:a="http://schemas.openxmlformats.org/drawingml/2006/main" xmlns:pic="http://schemas.openxmlformats.org/drawingml/2006/picture">
            <wp:extent cx="1234440" cy="1589809"/>
            <wp:docPr id="1" name="Picture 1"/>
            <wp:cNvGraphicFramePr>
              <a:graphicFrameLocks noChangeAspect="1"/>
            </wp:cNvGraphicFramePr>
            <a:graphic>
              <a:graphicData uri="http://schemas.openxmlformats.org/drawingml/2006/picture">
                <pic:pic>
                  <pic:nvPicPr>
                    <pic:cNvPr id="0" name="fig_logo.jpg"/>
                    <pic:cNvPicPr/>
                  </pic:nvPicPr>
                  <pic:blipFill>
                    <a:blip r:embed="rId10"/>
                    <a:stretch>
                      <a:fillRect/>
                    </a:stretch>
                  </pic:blipFill>
                  <pic:spPr>
                    <a:xfrm>
                      <a:off x="0" y="0"/>
                      <a:ext cx="1234440" cy="1589809"/>
                    </a:xfrm>
                    <a:prstGeom prst="rect"/>
                  </pic:spPr>
                </pic:pic>
              </a:graphicData>
            </a:graphic>
          </wp:inline>
        </w:drawing>
      </w:r>
    </w:p>
    <w:p>
      <w:pPr>
        <w:spacing w:after="160"/>
      </w:pPr>
    </w:p>
    <w:p>
      <w:pPr>
        <w:spacing w:before="0" w:after="60" w:line="276" w:lineRule="auto"/>
        <w:jc w:val="center"/>
      </w:pPr>
      <w:r>
        <w:rPr>
          <w:rFonts w:ascii="Times New Roman" w:hAnsi="Times New Roman"/>
          <w:b/>
          <w:color w:val="000000"/>
          <w:sz w:val="22"/>
        </w:rPr>
        <w:t>Programme: B.E. Instrumentation and Control Engineering</w:t>
      </w:r>
    </w:p>
    <w:p>
      <w:pPr>
        <w:spacing w:before="0" w:after="160" w:line="276" w:lineRule="auto"/>
        <w:jc w:val="center"/>
      </w:pPr>
      <w:r>
        <w:rPr>
          <w:rFonts w:ascii="Times New Roman" w:hAnsi="Times New Roman"/>
          <w:b/>
          <w:color w:val="000000"/>
          <w:sz w:val="22"/>
        </w:rPr>
        <w:t>Branch: DEPARTMENT OF INSTRUMENTATION AND CONTROL SYSTEMS ENGINEERING</w:t>
      </w:r>
    </w:p>
    <w:p>
      <w:pPr>
        <w:spacing w:before="0" w:after="40" w:line="276" w:lineRule="auto"/>
        <w:jc w:val="center"/>
      </w:pPr>
      <w:r>
        <w:rPr>
          <w:rFonts w:ascii="Times New Roman" w:hAnsi="Times New Roman"/>
          <w:b/>
          <w:color w:val="000000"/>
          <w:sz w:val="30"/>
        </w:rPr>
        <w:t>PSG COLLEGE OF TECHNOLOGY</w:t>
      </w:r>
    </w:p>
    <w:p>
      <w:pPr>
        <w:spacing w:before="0" w:after="0" w:line="276" w:lineRule="auto"/>
        <w:jc w:val="center"/>
      </w:pPr>
      <w:r>
        <w:rPr>
          <w:rFonts w:ascii="Times New Roman" w:hAnsi="Times New Roman"/>
          <w:b w:val="0"/>
          <w:color w:val="000000"/>
          <w:sz w:val="22"/>
        </w:rPr>
        <w:t>COIMBATORE - 641 004</w:t>
      </w:r>
    </w:p>
    <w:p>
      <w:r>
        <w:br w:type="page"/>
      </w:r>
    </w:p>
    <w:p>
      <w:pPr>
        <w:spacing w:before="0" w:after="40" w:line="276" w:lineRule="auto"/>
        <w:jc w:val="center"/>
      </w:pPr>
      <w:r>
        <w:rPr>
          <w:rFonts w:ascii="Times New Roman" w:hAnsi="Times New Roman"/>
          <w:b/>
          <w:color w:val="000000"/>
          <w:sz w:val="32"/>
        </w:rPr>
        <w:t>PSG COLLEGE OF TECHNOLOGY</w:t>
      </w:r>
    </w:p>
    <w:p>
      <w:pPr>
        <w:spacing w:before="0" w:after="40" w:line="276" w:lineRule="auto"/>
        <w:jc w:val="center"/>
      </w:pPr>
      <w:r>
        <w:rPr>
          <w:rFonts w:ascii="Times New Roman" w:hAnsi="Times New Roman"/>
          <w:b w:val="0"/>
          <w:color w:val="000000"/>
          <w:sz w:val="22"/>
        </w:rPr>
        <w:t>(Government aided autonomous college affiliated to Anna university, Chennai)</w:t>
      </w:r>
    </w:p>
    <w:p>
      <w:pPr>
        <w:spacing w:before="0" w:after="280" w:line="276" w:lineRule="auto"/>
        <w:jc w:val="center"/>
      </w:pPr>
      <w:r>
        <w:rPr>
          <w:rFonts w:ascii="Times New Roman" w:hAnsi="Times New Roman"/>
          <w:b w:val="0"/>
          <w:color w:val="000000"/>
          <w:sz w:val="22"/>
        </w:rPr>
        <w:t>COIMBATORE - 641 004</w:t>
      </w:r>
    </w:p>
    <w:p>
      <w:pPr>
        <w:spacing w:before="0" w:after="240" w:line="276" w:lineRule="auto"/>
        <w:jc w:val="center"/>
      </w:pPr>
      <w:r>
        <w:rPr>
          <w:rFonts w:ascii="Times New Roman" w:hAnsi="Times New Roman"/>
          <w:b/>
          <w:color w:val="000000"/>
          <w:sz w:val="27"/>
        </w:rPr>
        <w:t>ROTOR WELD DEFECT INSPECTION AND QUALITY CLASSIFICATION USING COMPUTER VISION AND MACHINE LEARNING WITH SALIENCY-GUIDED WELD SEAM ANALYSIS</w:t>
      </w:r>
    </w:p>
    <w:p>
      <w:pPr>
        <w:spacing w:before="0" w:after="40" w:line="276" w:lineRule="auto"/>
        <w:jc w:val="center"/>
      </w:pPr>
      <w:r>
        <w:rPr>
          <w:rFonts w:ascii="Times New Roman" w:hAnsi="Times New Roman"/>
          <w:b/>
          <w:color w:val="000000"/>
          <w:sz w:val="23"/>
        </w:rPr>
        <w:t>A REPORT</w:t>
      </w:r>
    </w:p>
    <w:p>
      <w:pPr>
        <w:spacing w:before="0" w:after="120" w:line="276" w:lineRule="auto"/>
        <w:jc w:val="center"/>
      </w:pPr>
      <w:r>
        <w:rPr>
          <w:rFonts w:ascii="Times New Roman" w:hAnsi="Times New Roman"/>
          <w:b/>
          <w:color w:val="000000"/>
          <w:sz w:val="21"/>
        </w:rPr>
        <w:t>SUBMITTED BY</w:t>
      </w:r>
    </w:p>
    <w:p>
      <w:pPr>
        <w:spacing w:before="0" w:after="40" w:line="276" w:lineRule="auto"/>
        <w:jc w:val="center"/>
      </w:pPr>
      <w:r>
        <w:rPr>
          <w:rFonts w:ascii="Times New Roman" w:hAnsi="Times New Roman"/>
          <w:b/>
          <w:color w:val="000000"/>
          <w:sz w:val="22"/>
        </w:rPr>
        <w:t>SHAKTHI KUMAR M V (24U243)</w:t>
      </w:r>
    </w:p>
    <w:p>
      <w:pPr>
        <w:spacing w:before="0" w:after="40" w:line="276" w:lineRule="auto"/>
        <w:jc w:val="center"/>
      </w:pPr>
      <w:r>
        <w:rPr>
          <w:rFonts w:ascii="Times New Roman" w:hAnsi="Times New Roman"/>
          <w:b/>
          <w:color w:val="000000"/>
          <w:sz w:val="22"/>
        </w:rPr>
        <w:t>PRAVESH V (24U256)</w:t>
      </w:r>
    </w:p>
    <w:p>
      <w:pPr>
        <w:spacing w:before="0" w:after="40" w:line="276" w:lineRule="auto"/>
        <w:jc w:val="center"/>
      </w:pPr>
      <w:r>
        <w:rPr>
          <w:rFonts w:ascii="Times New Roman" w:hAnsi="Times New Roman"/>
          <w:b/>
          <w:color w:val="000000"/>
          <w:sz w:val="22"/>
        </w:rPr>
        <w:t>TANUSH SAAI KUMAR S (24U243)</w:t>
      </w:r>
    </w:p>
    <w:p>
      <w:pPr>
        <w:spacing w:before="0" w:after="40" w:line="276" w:lineRule="auto"/>
        <w:jc w:val="center"/>
      </w:pPr>
      <w:r>
        <w:rPr>
          <w:rFonts w:ascii="Times New Roman" w:hAnsi="Times New Roman"/>
          <w:b/>
          <w:color w:val="000000"/>
          <w:sz w:val="22"/>
        </w:rPr>
        <w:t>DEVAMURUGAN P (25U432)</w:t>
      </w:r>
    </w:p>
    <w:p>
      <w:pPr>
        <w:spacing w:before="120" w:after="240" w:line="276" w:lineRule="auto"/>
        <w:jc w:val="center"/>
      </w:pPr>
      <w:r>
        <w:rPr>
          <w:rFonts w:ascii="Times New Roman" w:hAnsi="Times New Roman"/>
          <w:b w:val="0"/>
          <w:color w:val="000000"/>
          <w:sz w:val="22"/>
        </w:rPr>
        <w:t>In partial fulfilment of the requirement for Signal Processing (23U510)</w:t>
      </w:r>
    </w:p>
    <w:p>
      <w:pPr>
        <w:spacing w:before="80" w:after="80"/>
        <w:jc w:val="center"/>
      </w:pPr>
      <w:r>
        <w:drawing>
          <wp:inline xmlns:a="http://schemas.openxmlformats.org/drawingml/2006/main" xmlns:pic="http://schemas.openxmlformats.org/drawingml/2006/picture">
            <wp:extent cx="1234440" cy="1589809"/>
            <wp:docPr id="2" name="Picture 2"/>
            <wp:cNvGraphicFramePr>
              <a:graphicFrameLocks noChangeAspect="1"/>
            </wp:cNvGraphicFramePr>
            <a:graphic>
              <a:graphicData uri="http://schemas.openxmlformats.org/drawingml/2006/picture">
                <pic:pic>
                  <pic:nvPicPr>
                    <pic:cNvPr id="0" name="fig_logo.jpg"/>
                    <pic:cNvPicPr/>
                  </pic:nvPicPr>
                  <pic:blipFill>
                    <a:blip r:embed="rId10"/>
                    <a:stretch>
                      <a:fillRect/>
                    </a:stretch>
                  </pic:blipFill>
                  <pic:spPr>
                    <a:xfrm>
                      <a:off x="0" y="0"/>
                      <a:ext cx="1234440" cy="1589809"/>
                    </a:xfrm>
                    <a:prstGeom prst="rect"/>
                  </pic:spPr>
                </pic:pic>
              </a:graphicData>
            </a:graphic>
          </wp:inline>
        </w:drawing>
      </w:r>
    </w:p>
    <w:p>
      <w:pPr>
        <w:spacing w:after="200"/>
      </w:pPr>
    </w:p>
    <w:p>
      <w:pPr>
        <w:spacing w:before="0" w:after="480" w:line="276" w:lineRule="auto"/>
        <w:jc w:val="center"/>
      </w:pPr>
      <w:r>
        <w:rPr>
          <w:rFonts w:ascii="Times New Roman" w:hAnsi="Times New Roman"/>
          <w:b/>
          <w:color w:val="000000"/>
          <w:sz w:val="22"/>
        </w:rPr>
        <w:t>DEPARTMENT OF INSTRUMENTATION AND CONTROL SYSTEMS ENGINEERING</w:t>
      </w:r>
    </w:p>
    <w:p>
      <w:pPr>
        <w:jc w:val="right"/>
      </w:pPr>
      <w:r>
        <w:rPr>
          <w:rFonts w:ascii="Times New Roman" w:hAnsi="Times New Roman"/>
          <w:sz w:val="22"/>
        </w:rPr>
        <w:t>........................................</w:t>
        <w:br/>
        <w:t>Faculty in charge</w:t>
      </w:r>
    </w:p>
    <w:p>
      <w:r>
        <w:br w:type="page"/>
      </w:r>
    </w:p>
    <w:p>
      <w:pPr>
        <w:spacing w:before="0" w:after="240" w:line="276" w:lineRule="auto"/>
        <w:jc w:val="center"/>
      </w:pPr>
      <w:r>
        <w:rPr>
          <w:rFonts w:ascii="Times New Roman" w:hAnsi="Times New Roman"/>
          <w:b/>
          <w:color w:val="000000"/>
          <w:sz w:val="32"/>
        </w:rPr>
        <w:t>ABSTRACT</w:t>
      </w:r>
    </w:p>
    <w:p>
      <w:pPr>
        <w:spacing w:before="0" w:after="100" w:line="276" w:lineRule="auto"/>
        <w:jc w:val="both"/>
      </w:pPr>
      <w:r>
        <w:rPr>
          <w:rFonts w:ascii="Times New Roman" w:hAnsi="Times New Roman"/>
          <w:b w:val="0"/>
          <w:i w:val="0"/>
          <w:color w:val="000000"/>
          <w:sz w:val="24"/>
        </w:rPr>
        <w:t>Rotor squirrel-cage induction motors rely critically on the structural and electrical integrity of the welded joints connecting conductive rotor bars to outer short-circuiting end-rings. Flaws in weld fusion-such as porosities, slag inclusions, lack of penetration, and protruding molten droop anomalies-lead directly to localized high-resistance thermal hotspots, catastrophic bar lifting under centrifugal stresses, and motor failure. Traditional manual visual inspection is labour-intensive, subjective, and prone to fatigue.</w:t>
      </w:r>
    </w:p>
    <w:p>
      <w:pPr>
        <w:spacing w:before="0" w:after="100" w:line="276" w:lineRule="auto"/>
        <w:jc w:val="both"/>
      </w:pPr>
      <w:r>
        <w:rPr>
          <w:rFonts w:ascii="Times New Roman" w:hAnsi="Times New Roman"/>
          <w:b w:val="0"/>
          <w:i w:val="0"/>
          <w:color w:val="000000"/>
          <w:sz w:val="24"/>
        </w:rPr>
        <w:t>This project develops an automated quality assurance system integrating exploratory signal and statistical image processing in MATLAB with computer vision and machine learning in Python. In the preliminary laboratory phase, MATLAB Online was utilized for optical ingestion, RGB-to-grayscale conversion, statistical moment decomposition (Mean: 74.83, Median: 68.0, Std Dev: 60.68, Variance: 3682.64, Skewness: 0.7761, Kurtosis: 2.6271), multi-modal pixel intensity histogramming, and 1D spatial intensity profiling (row-wise and column-wise mean and variance). These spatial profiles identified that background fixture noise occupies a narrow low-intensity band (mode: 20) while the active weld fusion zone spans intensities between 140 and 160, establishing the physical justification for automated Region-of-Interest (ROI) segmentation.</w:t>
      </w:r>
    </w:p>
    <w:p>
      <w:pPr>
        <w:spacing w:before="0" w:after="100" w:line="276" w:lineRule="auto"/>
        <w:jc w:val="both"/>
      </w:pPr>
      <w:r>
        <w:rPr>
          <w:rFonts w:ascii="Times New Roman" w:hAnsi="Times New Roman"/>
          <w:b w:val="0"/>
          <w:i w:val="0"/>
          <w:color w:val="000000"/>
          <w:sz w:val="24"/>
        </w:rPr>
        <w:t>In the subsequent automated pipeline, a saliency-guided adaptive cropper based on Otsu thresholding and dual-axis Sobel gradient filtering isolates the active weld seam while preserving protruding molten droplet morphology. A feature extraction engine derives 15 mathematical descriptors across intensity, contour geometry (solidity, compactness, eccentricity), and GLCM Haralick texture. Unsupervised 2D PCA confirms cluster separation, with PC1 and PC2 explaining 74.2% of cumulative variance. Benchmarking demonstrates that transfer-learned MobileNetV3 achieves 90.2% accuracy and 94.4% defect recall (+16.1% gain over uncropped frames), while an explainable Decision Tree provides auditable white-box rules (80.2% accuracy). The cyber-physical pipeline is deployed via an asynchronous Flask web dashboard providing 3-tier industrial sorting (Accept, Rework, Scrap) and SHA-256 tamper-proof ISO 9001:2015 certificates.</w:t>
      </w:r>
    </w:p>
    <w:p>
      <w:r>
        <w:br w:type="page"/>
      </w:r>
    </w:p>
    <w:p>
      <w:pPr>
        <w:spacing w:before="0" w:after="200" w:line="276" w:lineRule="auto"/>
        <w:jc w:val="center"/>
      </w:pPr>
      <w:r>
        <w:rPr>
          <w:rFonts w:ascii="Times New Roman" w:hAnsi="Times New Roman"/>
          <w:b/>
          <w:color w:val="000000"/>
          <w:sz w:val="32"/>
        </w:rPr>
        <w:t>TABLE OF CONTENTS</w:t>
      </w:r>
    </w:p>
    <w:tbl>
      <w:tblPr>
        <w:tblW w:type="auto" w:w="0"/>
        <w:jc w:val="center"/>
        <w:tblLook w:firstColumn="1" w:firstRow="1" w:lastColumn="0" w:lastRow="0" w:noHBand="0" w:noVBand="1" w:val="04A0"/>
      </w:tblPr>
      <w:tblGrid>
        <w:gridCol w:w="3250"/>
        <w:gridCol w:w="3250"/>
        <w:gridCol w:w="3250"/>
      </w:tblGrid>
      <w:tr>
        <w:tc>
          <w:tcPr>
            <w:tcW w:type="dxa" w:w="1296"/>
            <w:shd w:val="clear" w:color="auto" w:fill="F2F2F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b/>
                <w:sz w:val="21"/>
              </w:rPr>
              <w:t>Index</w:t>
            </w:r>
          </w:p>
        </w:tc>
        <w:tc>
          <w:tcPr>
            <w:tcW w:type="dxa" w:w="7056"/>
            <w:shd w:val="clear" w:color="auto" w:fill="F2F2F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b/>
                <w:sz w:val="21"/>
              </w:rPr>
              <w:t>Title / Topic</w:t>
            </w:r>
          </w:p>
        </w:tc>
        <w:tc>
          <w:tcPr>
            <w:tcW w:type="dxa" w:w="1296"/>
            <w:shd w:val="clear" w:color="auto" w:fill="F2F2F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b/>
                <w:sz w:val="21"/>
              </w:rPr>
              <w:t>Pg. no.</w:t>
            </w:r>
          </w:p>
        </w:tc>
      </w:tr>
      <w:tr>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w:t>
            </w:r>
          </w:p>
        </w:tc>
        <w:tc>
          <w:tcPr>
            <w:tcW w:type="dxa" w:w="705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b/>
                <w:sz w:val="20"/>
              </w:rPr>
              <w:t>Abstract</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3</w:t>
            </w:r>
          </w:p>
        </w:tc>
      </w:tr>
      <w:tr>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w:t>
            </w:r>
          </w:p>
        </w:tc>
        <w:tc>
          <w:tcPr>
            <w:tcW w:type="dxa" w:w="705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b/>
                <w:sz w:val="20"/>
              </w:rPr>
              <w:t>List of figures</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7</w:t>
            </w:r>
          </w:p>
        </w:tc>
      </w:tr>
      <w:tr>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w:t>
            </w:r>
          </w:p>
        </w:tc>
        <w:tc>
          <w:tcPr>
            <w:tcW w:type="dxa" w:w="705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b/>
                <w:sz w:val="20"/>
              </w:rPr>
              <w:t>List of tables</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7</w:t>
            </w:r>
          </w:p>
        </w:tc>
      </w:tr>
      <w:tr>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1.0</w:t>
            </w:r>
          </w:p>
        </w:tc>
        <w:tc>
          <w:tcPr>
            <w:tcW w:type="dxa" w:w="705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b/>
                <w:sz w:val="20"/>
              </w:rPr>
              <w:t>CHAPTER 1: INTRODUCTION</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8</w:t>
            </w:r>
          </w:p>
        </w:tc>
      </w:tr>
      <w:tr>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1.1</w:t>
            </w:r>
          </w:p>
        </w:tc>
        <w:tc>
          <w:tcPr>
            <w:tcW w:type="dxa" w:w="705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Aim</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8</w:t>
            </w:r>
          </w:p>
        </w:tc>
      </w:tr>
      <w:tr>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1.2</w:t>
            </w:r>
          </w:p>
        </w:tc>
        <w:tc>
          <w:tcPr>
            <w:tcW w:type="dxa" w:w="705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Objectives</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9</w:t>
            </w:r>
          </w:p>
        </w:tc>
      </w:tr>
      <w:tr>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1.3</w:t>
            </w:r>
          </w:p>
        </w:tc>
        <w:tc>
          <w:tcPr>
            <w:tcW w:type="dxa" w:w="705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Scope of the Project</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9</w:t>
            </w:r>
          </w:p>
        </w:tc>
      </w:tr>
      <w:tr>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1.4</w:t>
            </w:r>
          </w:p>
        </w:tc>
        <w:tc>
          <w:tcPr>
            <w:tcW w:type="dxa" w:w="705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Applications</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10</w:t>
            </w:r>
          </w:p>
        </w:tc>
      </w:tr>
      <w:tr>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2.0</w:t>
            </w:r>
          </w:p>
        </w:tc>
        <w:tc>
          <w:tcPr>
            <w:tcW w:type="dxa" w:w="705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b/>
                <w:sz w:val="20"/>
              </w:rPr>
              <w:t>CHAPTER 2: LITERATURE REVIEW</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11</w:t>
            </w:r>
          </w:p>
        </w:tc>
      </w:tr>
      <w:tr>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2.1</w:t>
            </w:r>
          </w:p>
        </w:tc>
        <w:tc>
          <w:tcPr>
            <w:tcW w:type="dxa" w:w="705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Overview of industrial weld defect inspection</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11</w:t>
            </w:r>
          </w:p>
        </w:tc>
      </w:tr>
      <w:tr>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2.2</w:t>
            </w:r>
          </w:p>
        </w:tc>
        <w:tc>
          <w:tcPr>
            <w:tcW w:type="dxa" w:w="705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Optical acquisition and lighting geometry</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11</w:t>
            </w:r>
          </w:p>
        </w:tc>
      </w:tr>
      <w:tr>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2.3</w:t>
            </w:r>
          </w:p>
        </w:tc>
        <w:tc>
          <w:tcPr>
            <w:tcW w:type="dxa" w:w="705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Spatial and morphological features</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11</w:t>
            </w:r>
          </w:p>
        </w:tc>
      </w:tr>
      <w:tr>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2.4</w:t>
            </w:r>
          </w:p>
        </w:tc>
        <w:tc>
          <w:tcPr>
            <w:tcW w:type="dxa" w:w="705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Texture analysis and GLCM</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12</w:t>
            </w:r>
          </w:p>
        </w:tc>
      </w:tr>
      <w:tr>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2.5</w:t>
            </w:r>
          </w:p>
        </w:tc>
        <w:tc>
          <w:tcPr>
            <w:tcW w:type="dxa" w:w="705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Saliency and gradient-based edge methods</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12</w:t>
            </w:r>
          </w:p>
        </w:tc>
      </w:tr>
      <w:tr>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2.6</w:t>
            </w:r>
          </w:p>
        </w:tc>
        <w:tc>
          <w:tcPr>
            <w:tcW w:type="dxa" w:w="705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Machine learning and deep classifiers</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13</w:t>
            </w:r>
          </w:p>
        </w:tc>
      </w:tr>
      <w:tr>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2.7</w:t>
            </w:r>
          </w:p>
        </w:tc>
        <w:tc>
          <w:tcPr>
            <w:tcW w:type="dxa" w:w="705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Research gap and project motivation</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13</w:t>
            </w:r>
          </w:p>
        </w:tc>
      </w:tr>
      <w:tr>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3.0</w:t>
            </w:r>
          </w:p>
        </w:tc>
        <w:tc>
          <w:tcPr>
            <w:tcW w:type="dxa" w:w="705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b/>
                <w:sz w:val="20"/>
              </w:rPr>
              <w:t>CHAPTER 3: SYSTEM DESIGN AND HARDWARE</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14</w:t>
            </w:r>
          </w:p>
        </w:tc>
      </w:tr>
      <w:tr>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3.1</w:t>
            </w:r>
          </w:p>
        </w:tc>
        <w:tc>
          <w:tcPr>
            <w:tcW w:type="dxa" w:w="705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System architecture</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14</w:t>
            </w:r>
          </w:p>
        </w:tc>
      </w:tr>
    </w:tbl>
    <w:p>
      <w:r>
        <w:br w:type="page"/>
      </w:r>
    </w:p>
    <w:tbl>
      <w:tblPr>
        <w:tblW w:type="auto" w:w="0"/>
        <w:jc w:val="center"/>
        <w:tblLook w:firstColumn="1" w:firstRow="1" w:lastColumn="0" w:lastRow="0" w:noHBand="0" w:noVBand="1" w:val="04A0"/>
      </w:tblPr>
      <w:tblGrid>
        <w:gridCol w:w="3250"/>
        <w:gridCol w:w="3250"/>
        <w:gridCol w:w="3250"/>
      </w:tblGrid>
      <w:tr>
        <w:tc>
          <w:tcPr>
            <w:tcW w:type="dxa" w:w="1296"/>
            <w:shd w:val="clear" w:color="auto" w:fill="F2F2F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b/>
                <w:sz w:val="21"/>
              </w:rPr>
              <w:t>Index</w:t>
            </w:r>
          </w:p>
        </w:tc>
        <w:tc>
          <w:tcPr>
            <w:tcW w:type="dxa" w:w="7056"/>
            <w:shd w:val="clear" w:color="auto" w:fill="F2F2F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b/>
                <w:sz w:val="21"/>
              </w:rPr>
              <w:t>Title / Topic</w:t>
            </w:r>
          </w:p>
        </w:tc>
        <w:tc>
          <w:tcPr>
            <w:tcW w:type="dxa" w:w="1296"/>
            <w:shd w:val="clear" w:color="auto" w:fill="F2F2F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b/>
                <w:sz w:val="21"/>
              </w:rPr>
              <w:t>Pg. no.</w:t>
            </w:r>
          </w:p>
        </w:tc>
      </w:tr>
      <w:tr>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3.2</w:t>
            </w:r>
          </w:p>
        </w:tc>
        <w:tc>
          <w:tcPr>
            <w:tcW w:type="dxa" w:w="705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Hardware components</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16</w:t>
            </w:r>
          </w:p>
        </w:tc>
      </w:tr>
      <w:tr>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3.2.1</w:t>
            </w:r>
          </w:p>
        </w:tc>
        <w:tc>
          <w:tcPr>
            <w:tcW w:type="dxa" w:w="705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High-resolution optical camera</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16</w:t>
            </w:r>
          </w:p>
        </w:tc>
      </w:tr>
      <w:tr>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3.2.2</w:t>
            </w:r>
          </w:p>
        </w:tc>
        <w:tc>
          <w:tcPr>
            <w:tcW w:type="dxa" w:w="705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Processing workstation and edge engine</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16</w:t>
            </w:r>
          </w:p>
        </w:tc>
      </w:tr>
      <w:tr>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3.2.3</w:t>
            </w:r>
          </w:p>
        </w:tc>
        <w:tc>
          <w:tcPr>
            <w:tcW w:type="dxa" w:w="705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Industrial lighting and fixture rig</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16</w:t>
            </w:r>
          </w:p>
        </w:tc>
      </w:tr>
      <w:tr>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3.2.4</w:t>
            </w:r>
          </w:p>
        </w:tc>
        <w:tc>
          <w:tcPr>
            <w:tcW w:type="dxa" w:w="705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Web-based inspection dashboard</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16</w:t>
            </w:r>
          </w:p>
        </w:tc>
      </w:tr>
      <w:tr>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3.3</w:t>
            </w:r>
          </w:p>
        </w:tc>
        <w:tc>
          <w:tcPr>
            <w:tcW w:type="dxa" w:w="705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Hardware connections and specifications</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16</w:t>
            </w:r>
          </w:p>
        </w:tc>
      </w:tr>
      <w:tr>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3.4</w:t>
            </w:r>
          </w:p>
        </w:tc>
        <w:tc>
          <w:tcPr>
            <w:tcW w:type="dxa" w:w="705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Software requirements and dual environment</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17</w:t>
            </w:r>
          </w:p>
        </w:tc>
      </w:tr>
      <w:tr>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4.0</w:t>
            </w:r>
          </w:p>
        </w:tc>
        <w:tc>
          <w:tcPr>
            <w:tcW w:type="dxa" w:w="705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b/>
                <w:sz w:val="20"/>
              </w:rPr>
              <w:t>CHAPTER 4: METHODOLOGY AND SOFTWARE</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18</w:t>
            </w:r>
          </w:p>
        </w:tc>
      </w:tr>
      <w:tr>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4.1</w:t>
            </w:r>
          </w:p>
        </w:tc>
        <w:tc>
          <w:tcPr>
            <w:tcW w:type="dxa" w:w="705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Overall methodology</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18</w:t>
            </w:r>
          </w:p>
        </w:tc>
      </w:tr>
      <w:tr>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4.2</w:t>
            </w:r>
          </w:p>
        </w:tc>
        <w:tc>
          <w:tcPr>
            <w:tcW w:type="dxa" w:w="705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Configuration parameters</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18</w:t>
            </w:r>
          </w:p>
        </w:tc>
      </w:tr>
      <w:tr>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4.3</w:t>
            </w:r>
          </w:p>
        </w:tc>
        <w:tc>
          <w:tcPr>
            <w:tcW w:type="dxa" w:w="705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Saliency-guided weld ROI cropper</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19</w:t>
            </w:r>
          </w:p>
        </w:tc>
      </w:tr>
      <w:tr>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4.3.1</w:t>
            </w:r>
          </w:p>
        </w:tc>
        <w:tc>
          <w:tcPr>
            <w:tcW w:type="dxa" w:w="705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Adaptive smart cropping verification</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20</w:t>
            </w:r>
          </w:p>
        </w:tc>
      </w:tr>
      <w:tr>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4.3.2</w:t>
            </w:r>
          </w:p>
        </w:tc>
        <w:tc>
          <w:tcPr>
            <w:tcW w:type="dxa" w:w="705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Molten droop defect preservation</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21</w:t>
            </w:r>
          </w:p>
        </w:tc>
      </w:tr>
      <w:tr>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4.4</w:t>
            </w:r>
          </w:p>
        </w:tc>
        <w:tc>
          <w:tcPr>
            <w:tcW w:type="dxa" w:w="705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Mathematical feature extraction formulation</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22</w:t>
            </w:r>
          </w:p>
        </w:tc>
      </w:tr>
      <w:tr>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4.4.1</w:t>
            </w:r>
          </w:p>
        </w:tc>
        <w:tc>
          <w:tcPr>
            <w:tcW w:type="dxa" w:w="705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Intensity and density descriptors</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22</w:t>
            </w:r>
          </w:p>
        </w:tc>
      </w:tr>
      <w:tr>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4.4.2</w:t>
            </w:r>
          </w:p>
        </w:tc>
        <w:tc>
          <w:tcPr>
            <w:tcW w:type="dxa" w:w="705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Morphological and geometric contours</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22</w:t>
            </w:r>
          </w:p>
        </w:tc>
      </w:tr>
      <w:tr>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4.4.3</w:t>
            </w:r>
          </w:p>
        </w:tc>
        <w:tc>
          <w:tcPr>
            <w:tcW w:type="dxa" w:w="705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GLCM Haralick texture descriptors</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22</w:t>
            </w:r>
          </w:p>
        </w:tc>
      </w:tr>
      <w:tr>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4.5</w:t>
            </w:r>
          </w:p>
        </w:tc>
        <w:tc>
          <w:tcPr>
            <w:tcW w:type="dxa" w:w="705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Machine learning classification logic</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23</w:t>
            </w:r>
          </w:p>
        </w:tc>
      </w:tr>
      <w:tr>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4.6</w:t>
            </w:r>
          </w:p>
        </w:tc>
        <w:tc>
          <w:tcPr>
            <w:tcW w:type="dxa" w:w="705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Industrial 3-tier sorting and reject actuation logic</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24</w:t>
            </w:r>
          </w:p>
        </w:tc>
      </w:tr>
      <w:tr>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4.7</w:t>
            </w:r>
          </w:p>
        </w:tc>
        <w:tc>
          <w:tcPr>
            <w:tcW w:type="dxa" w:w="705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Output indication and ISO 9001:2015 audit compliance</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25</w:t>
            </w:r>
          </w:p>
        </w:tc>
      </w:tr>
      <w:tr>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4.8</w:t>
            </w:r>
          </w:p>
        </w:tc>
        <w:tc>
          <w:tcPr>
            <w:tcW w:type="dxa" w:w="705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Software implementation summary</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25</w:t>
            </w:r>
          </w:p>
        </w:tc>
      </w:tr>
      <w:tr>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4.9</w:t>
            </w:r>
          </w:p>
        </w:tc>
        <w:tc>
          <w:tcPr>
            <w:tcW w:type="dxa" w:w="705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Important technical observations and insights</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25</w:t>
            </w:r>
          </w:p>
        </w:tc>
      </w:tr>
      <w:tr>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4.10</w:t>
            </w:r>
          </w:p>
        </w:tc>
        <w:tc>
          <w:tcPr>
            <w:tcW w:type="dxa" w:w="705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Deep convolutional validation (MobileNetV3)</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25</w:t>
            </w:r>
          </w:p>
        </w:tc>
      </w:tr>
      <w:tr>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4.11</w:t>
            </w:r>
          </w:p>
        </w:tc>
        <w:tc>
          <w:tcPr>
            <w:tcW w:type="dxa" w:w="705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MATLAB exploratory signal &amp; image processing pipeline</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26</w:t>
            </w:r>
          </w:p>
        </w:tc>
      </w:tr>
      <w:tr>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4.11.1</w:t>
            </w:r>
          </w:p>
        </w:tc>
        <w:tc>
          <w:tcPr>
            <w:tcW w:type="dxa" w:w="705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MATLAB script implementations and statistical profiling</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27</w:t>
            </w:r>
          </w:p>
        </w:tc>
      </w:tr>
      <w:tr>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5.0</w:t>
            </w:r>
          </w:p>
        </w:tc>
        <w:tc>
          <w:tcPr>
            <w:tcW w:type="dxa" w:w="705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b/>
                <w:sz w:val="20"/>
              </w:rPr>
              <w:t>CHAPTER 5: EXPERIMENTAL SETUP AND TESTING</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28</w:t>
            </w:r>
          </w:p>
        </w:tc>
      </w:tr>
      <w:tr>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5.1</w:t>
            </w:r>
          </w:p>
        </w:tc>
        <w:tc>
          <w:tcPr>
            <w:tcW w:type="dxa" w:w="705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Experimental setup</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28</w:t>
            </w:r>
          </w:p>
        </w:tc>
      </w:tr>
      <w:tr>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5.2</w:t>
            </w:r>
          </w:p>
        </w:tc>
        <w:tc>
          <w:tcPr>
            <w:tcW w:type="dxa" w:w="705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Testing procedure</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28</w:t>
            </w:r>
          </w:p>
        </w:tc>
      </w:tr>
      <w:tr>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5.3</w:t>
            </w:r>
          </w:p>
        </w:tc>
        <w:tc>
          <w:tcPr>
            <w:tcW w:type="dxa" w:w="705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Parameters used during testing</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29</w:t>
            </w:r>
          </w:p>
        </w:tc>
      </w:tr>
      <w:tr>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5.4</w:t>
            </w:r>
          </w:p>
        </w:tc>
        <w:tc>
          <w:tcPr>
            <w:tcW w:type="dxa" w:w="705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Observations during testing</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30</w:t>
            </w:r>
          </w:p>
        </w:tc>
      </w:tr>
      <w:tr>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5.5</w:t>
            </w:r>
          </w:p>
        </w:tc>
        <w:tc>
          <w:tcPr>
            <w:tcW w:type="dxa" w:w="705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Test record</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30</w:t>
            </w:r>
          </w:p>
        </w:tc>
      </w:tr>
    </w:tbl>
    <w:p>
      <w:r>
        <w:br w:type="page"/>
      </w:r>
    </w:p>
    <w:tbl>
      <w:tblPr>
        <w:tblW w:type="auto" w:w="0"/>
        <w:jc w:val="center"/>
        <w:tblLook w:firstColumn="1" w:firstRow="1" w:lastColumn="0" w:lastRow="0" w:noHBand="0" w:noVBand="1" w:val="04A0"/>
      </w:tblPr>
      <w:tblGrid>
        <w:gridCol w:w="3250"/>
        <w:gridCol w:w="3250"/>
        <w:gridCol w:w="3250"/>
      </w:tblGrid>
      <w:tr>
        <w:tc>
          <w:tcPr>
            <w:tcW w:type="dxa" w:w="1296"/>
            <w:shd w:val="clear" w:color="auto" w:fill="F2F2F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b/>
                <w:sz w:val="21"/>
              </w:rPr>
              <w:t>Index</w:t>
            </w:r>
          </w:p>
        </w:tc>
        <w:tc>
          <w:tcPr>
            <w:tcW w:type="dxa" w:w="7056"/>
            <w:shd w:val="clear" w:color="auto" w:fill="F2F2F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b/>
                <w:sz w:val="21"/>
              </w:rPr>
              <w:t>Title / Topic</w:t>
            </w:r>
          </w:p>
        </w:tc>
        <w:tc>
          <w:tcPr>
            <w:tcW w:type="dxa" w:w="1296"/>
            <w:shd w:val="clear" w:color="auto" w:fill="F2F2F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b/>
                <w:sz w:val="21"/>
              </w:rPr>
              <w:t>Pg. no.</w:t>
            </w:r>
          </w:p>
        </w:tc>
      </w:tr>
      <w:tr>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5.6</w:t>
            </w:r>
          </w:p>
        </w:tc>
        <w:tc>
          <w:tcPr>
            <w:tcW w:type="dxa" w:w="705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Scope of experimental verification</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32</w:t>
            </w:r>
          </w:p>
        </w:tc>
      </w:tr>
      <w:tr>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5.7</w:t>
            </w:r>
          </w:p>
        </w:tc>
        <w:tc>
          <w:tcPr>
            <w:tcW w:type="dxa" w:w="705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Visual analysis and diagnostic plots</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32</w:t>
            </w:r>
          </w:p>
        </w:tc>
      </w:tr>
      <w:tr>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5.8</w:t>
            </w:r>
          </w:p>
        </w:tc>
        <w:tc>
          <w:tcPr>
            <w:tcW w:type="dxa" w:w="705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MATLAB image intensity profiling &amp; statistical experiments</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35</w:t>
            </w:r>
          </w:p>
        </w:tc>
      </w:tr>
      <w:tr>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6.0</w:t>
            </w:r>
          </w:p>
        </w:tc>
        <w:tc>
          <w:tcPr>
            <w:tcW w:type="dxa" w:w="705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b/>
                <w:sz w:val="20"/>
              </w:rPr>
              <w:t>CHAPTER 6: RESULTS AND DISCUSSION</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39</w:t>
            </w:r>
          </w:p>
        </w:tc>
      </w:tr>
      <w:tr>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6.1</w:t>
            </w:r>
          </w:p>
        </w:tc>
        <w:tc>
          <w:tcPr>
            <w:tcW w:type="dxa" w:w="705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Implementation results</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39</w:t>
            </w:r>
          </w:p>
        </w:tc>
      </w:tr>
      <w:tr>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6.2</w:t>
            </w:r>
          </w:p>
        </w:tc>
        <w:tc>
          <w:tcPr>
            <w:tcW w:type="dxa" w:w="705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Functional verification</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39</w:t>
            </w:r>
          </w:p>
        </w:tc>
      </w:tr>
      <w:tr>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6.3</w:t>
            </w:r>
          </w:p>
        </w:tc>
        <w:tc>
          <w:tcPr>
            <w:tcW w:type="dxa" w:w="705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Analysis of preprocessing and saliency cropper</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40</w:t>
            </w:r>
          </w:p>
        </w:tc>
      </w:tr>
      <w:tr>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6.4</w:t>
            </w:r>
          </w:p>
        </w:tc>
        <w:tc>
          <w:tcPr>
            <w:tcW w:type="dxa" w:w="705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Analysis of feature extraction and PCA</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41</w:t>
            </w:r>
          </w:p>
        </w:tc>
      </w:tr>
      <w:tr>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6.5</w:t>
            </w:r>
          </w:p>
        </w:tc>
        <w:tc>
          <w:tcPr>
            <w:tcW w:type="dxa" w:w="705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Analysis of classification output</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41</w:t>
            </w:r>
          </w:p>
        </w:tc>
      </w:tr>
      <w:tr>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6.6</w:t>
            </w:r>
          </w:p>
        </w:tc>
        <w:tc>
          <w:tcPr>
            <w:tcW w:type="dxa" w:w="705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Cross-platform statistical verification (MATLAB vs Python)</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42</w:t>
            </w:r>
          </w:p>
        </w:tc>
      </w:tr>
      <w:tr>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6.7</w:t>
            </w:r>
          </w:p>
        </w:tc>
        <w:tc>
          <w:tcPr>
            <w:tcW w:type="dxa" w:w="705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Limitations identified</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43</w:t>
            </w:r>
          </w:p>
        </w:tc>
      </w:tr>
      <w:tr>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6.8</w:t>
            </w:r>
          </w:p>
        </w:tc>
        <w:tc>
          <w:tcPr>
            <w:tcW w:type="dxa" w:w="705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Discussion</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44</w:t>
            </w:r>
          </w:p>
        </w:tc>
      </w:tr>
      <w:tr>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6.9</w:t>
            </w:r>
          </w:p>
        </w:tc>
        <w:tc>
          <w:tcPr>
            <w:tcW w:type="dxa" w:w="705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Comparative benchmark results</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44</w:t>
            </w:r>
          </w:p>
        </w:tc>
      </w:tr>
      <w:tr>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7.0</w:t>
            </w:r>
          </w:p>
        </w:tc>
        <w:tc>
          <w:tcPr>
            <w:tcW w:type="dxa" w:w="705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b/>
                <w:sz w:val="20"/>
              </w:rPr>
              <w:t>CHAPTER 7: CONCLUSION AND FUTURE SCOPE</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45</w:t>
            </w:r>
          </w:p>
        </w:tc>
      </w:tr>
      <w:tr>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7.1</w:t>
            </w:r>
          </w:p>
        </w:tc>
        <w:tc>
          <w:tcPr>
            <w:tcW w:type="dxa" w:w="705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Conclusion</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45</w:t>
            </w:r>
          </w:p>
        </w:tc>
      </w:tr>
      <w:tr>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7.2</w:t>
            </w:r>
          </w:p>
        </w:tc>
        <w:tc>
          <w:tcPr>
            <w:tcW w:type="dxa" w:w="705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Future scope</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45</w:t>
            </w:r>
          </w:p>
        </w:tc>
      </w:tr>
    </w:tbl>
    <w:p>
      <w:r>
        <w:br w:type="page"/>
      </w:r>
    </w:p>
    <w:p>
      <w:pPr>
        <w:spacing w:before="0" w:after="120" w:line="276" w:lineRule="auto"/>
        <w:jc w:val="center"/>
      </w:pPr>
      <w:r>
        <w:rPr>
          <w:rFonts w:ascii="Times New Roman" w:hAnsi="Times New Roman"/>
          <w:b/>
          <w:color w:val="000000"/>
          <w:sz w:val="30"/>
        </w:rPr>
        <w:t>LIST OF FIGURES</w:t>
      </w:r>
    </w:p>
    <w:tbl>
      <w:tblPr>
        <w:tblW w:type="auto" w:w="0"/>
        <w:jc w:val="center"/>
        <w:tblLook w:firstColumn="1" w:firstRow="1" w:lastColumn="0" w:lastRow="0" w:noHBand="0" w:noVBand="1" w:val="04A0"/>
      </w:tblPr>
      <w:tblGrid>
        <w:gridCol w:w="3250"/>
        <w:gridCol w:w="3250"/>
        <w:gridCol w:w="3250"/>
      </w:tblGrid>
      <w:tr>
        <w:tc>
          <w:tcPr>
            <w:tcW w:type="dxa" w:w="1440"/>
            <w:shd w:val="clear" w:color="auto" w:fill="F2F2F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b/>
                <w:sz w:val="21"/>
              </w:rPr>
              <w:t>Figure index</w:t>
            </w:r>
          </w:p>
        </w:tc>
        <w:tc>
          <w:tcPr>
            <w:tcW w:type="dxa" w:w="6912"/>
            <w:shd w:val="clear" w:color="auto" w:fill="F2F2F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b/>
                <w:sz w:val="21"/>
              </w:rPr>
              <w:t>Title</w:t>
            </w:r>
          </w:p>
        </w:tc>
        <w:tc>
          <w:tcPr>
            <w:tcW w:type="dxa" w:w="1296"/>
            <w:shd w:val="clear" w:color="auto" w:fill="F2F2F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b/>
                <w:sz w:val="21"/>
              </w:rPr>
              <w:t>Pg. no.</w:t>
            </w:r>
          </w:p>
        </w:tc>
      </w:tr>
      <w:tr>
        <w:tc>
          <w:tcPr>
            <w:tcW w:type="dxa" w:w="144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1.1</w:t>
            </w:r>
          </w:p>
        </w:tc>
        <w:tc>
          <w:tcPr>
            <w:tcW w:type="dxa" w:w="691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Physical rotor squirrel-cage weld inspection specimens</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10</w:t>
            </w:r>
          </w:p>
        </w:tc>
      </w:tr>
      <w:tr>
        <w:tc>
          <w:tcPr>
            <w:tcW w:type="dxa" w:w="144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2.1</w:t>
            </w:r>
          </w:p>
        </w:tc>
        <w:tc>
          <w:tcPr>
            <w:tcW w:type="dxa" w:w="691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Optical defect morphology and feature comparison</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13</w:t>
            </w:r>
          </w:p>
        </w:tc>
      </w:tr>
      <w:tr>
        <w:tc>
          <w:tcPr>
            <w:tcW w:type="dxa" w:w="144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3.1</w:t>
            </w:r>
          </w:p>
        </w:tc>
        <w:tc>
          <w:tcPr>
            <w:tcW w:type="dxa" w:w="691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Proposed cyber-physical system architecture and 4-stage inspection workflow</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14</w:t>
            </w:r>
          </w:p>
        </w:tc>
      </w:tr>
      <w:tr>
        <w:tc>
          <w:tcPr>
            <w:tcW w:type="dxa" w:w="144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3.2</w:t>
            </w:r>
          </w:p>
        </w:tc>
        <w:tc>
          <w:tcPr>
            <w:tcW w:type="dxa" w:w="691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Mobile optical acquisition of rotor specimen with candidate weld seam bounding box</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15</w:t>
            </w:r>
          </w:p>
        </w:tc>
      </w:tr>
      <w:tr>
        <w:tc>
          <w:tcPr>
            <w:tcW w:type="dxa" w:w="144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3.3</w:t>
            </w:r>
          </w:p>
        </w:tc>
        <w:tc>
          <w:tcPr>
            <w:tcW w:type="dxa" w:w="691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Isolated annular weld seam region of interest (ROI) preserved for feature extraction</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15</w:t>
            </w:r>
          </w:p>
        </w:tc>
      </w:tr>
      <w:tr>
        <w:tc>
          <w:tcPr>
            <w:tcW w:type="dxa" w:w="144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3.4</w:t>
            </w:r>
          </w:p>
        </w:tc>
        <w:tc>
          <w:tcPr>
            <w:tcW w:type="dxa" w:w="691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Dual computational software environment and integrated technology stack</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17</w:t>
            </w:r>
          </w:p>
        </w:tc>
      </w:tr>
      <w:tr>
        <w:tc>
          <w:tcPr>
            <w:tcW w:type="dxa" w:w="144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4.1</w:t>
            </w:r>
          </w:p>
        </w:tc>
        <w:tc>
          <w:tcPr>
            <w:tcW w:type="dxa" w:w="691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Saliency Sobel filter edge detection map</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19</w:t>
            </w:r>
          </w:p>
        </w:tc>
      </w:tr>
      <w:tr>
        <w:tc>
          <w:tcPr>
            <w:tcW w:type="dxa" w:w="144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4.2</w:t>
            </w:r>
          </w:p>
        </w:tc>
        <w:tc>
          <w:tcPr>
            <w:tcW w:type="dxa" w:w="691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Multi-specimen adaptive weld ROI cropper verification</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20</w:t>
            </w:r>
          </w:p>
        </w:tc>
      </w:tr>
      <w:tr>
        <w:tc>
          <w:tcPr>
            <w:tcW w:type="dxa" w:w="144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4.3</w:t>
            </w:r>
          </w:p>
        </w:tc>
        <w:tc>
          <w:tcPr>
            <w:tcW w:type="dxa" w:w="691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Full molten droop anomaly boundary preservation without clipping</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21</w:t>
            </w:r>
          </w:p>
        </w:tc>
      </w:tr>
      <w:tr>
        <w:tc>
          <w:tcPr>
            <w:tcW w:type="dxa" w:w="144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4.4</w:t>
            </w:r>
          </w:p>
        </w:tc>
        <w:tc>
          <w:tcPr>
            <w:tcW w:type="dxa" w:w="691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Industrial 3-tier sorting decision logic and automated quality reporting pipeline</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24</w:t>
            </w:r>
          </w:p>
        </w:tc>
      </w:tr>
      <w:tr>
        <w:tc>
          <w:tcPr>
            <w:tcW w:type="dxa" w:w="144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5.1</w:t>
            </w:r>
          </w:p>
        </w:tc>
        <w:tc>
          <w:tcPr>
            <w:tcW w:type="dxa" w:w="691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Web inspection studio and AI diagnostic interface</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28</w:t>
            </w:r>
          </w:p>
        </w:tc>
      </w:tr>
      <w:tr>
        <w:tc>
          <w:tcPr>
            <w:tcW w:type="dxa" w:w="144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5.2</w:t>
            </w:r>
          </w:p>
        </w:tc>
        <w:tc>
          <w:tcPr>
            <w:tcW w:type="dxa" w:w="691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Raw vs. cropped feature distribution comparison</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33</w:t>
            </w:r>
          </w:p>
        </w:tc>
      </w:tr>
      <w:tr>
        <w:tc>
          <w:tcPr>
            <w:tcW w:type="dxa" w:w="144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5.3</w:t>
            </w:r>
          </w:p>
        </w:tc>
        <w:tc>
          <w:tcPr>
            <w:tcW w:type="dxa" w:w="691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2D Principal Component Analysis (PCA) cluster separation</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33</w:t>
            </w:r>
          </w:p>
        </w:tc>
      </w:tr>
      <w:tr>
        <w:tc>
          <w:tcPr>
            <w:tcW w:type="dxa" w:w="144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5.4</w:t>
            </w:r>
          </w:p>
        </w:tc>
        <w:tc>
          <w:tcPr>
            <w:tcW w:type="dxa" w:w="691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PCA feature loading vectors biplot</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33</w:t>
            </w:r>
          </w:p>
        </w:tc>
      </w:tr>
      <w:tr>
        <w:tc>
          <w:tcPr>
            <w:tcW w:type="dxa" w:w="144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5.5</w:t>
            </w:r>
          </w:p>
        </w:tc>
        <w:tc>
          <w:tcPr>
            <w:tcW w:type="dxa" w:w="691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Pearson correlation heatmap matrix</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34</w:t>
            </w:r>
          </w:p>
        </w:tc>
      </w:tr>
      <w:tr>
        <w:tc>
          <w:tcPr>
            <w:tcW w:type="dxa" w:w="144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5.6</w:t>
            </w:r>
          </w:p>
        </w:tc>
        <w:tc>
          <w:tcPr>
            <w:tcW w:type="dxa" w:w="691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MATLAB defective rotor image analysis and grayscale conversion</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35</w:t>
            </w:r>
          </w:p>
        </w:tc>
      </w:tr>
      <w:tr>
        <w:tc>
          <w:tcPr>
            <w:tcW w:type="dxa" w:w="144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5.7</w:t>
            </w:r>
          </w:p>
        </w:tc>
        <w:tc>
          <w:tcPr>
            <w:tcW w:type="dxa" w:w="691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MATLAB sound rotor image and statistical moments in command window</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35</w:t>
            </w:r>
          </w:p>
        </w:tc>
      </w:tr>
      <w:tr>
        <w:tc>
          <w:tcPr>
            <w:tcW w:type="dxa" w:w="144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5.8</w:t>
            </w:r>
          </w:p>
        </w:tc>
        <w:tc>
          <w:tcPr>
            <w:tcW w:type="dxa" w:w="691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MATLAB multimodal pixel intensity histogram of rotor specimen</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36</w:t>
            </w:r>
          </w:p>
        </w:tc>
      </w:tr>
      <w:tr>
        <w:tc>
          <w:tcPr>
            <w:tcW w:type="dxa" w:w="144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5.9</w:t>
            </w:r>
          </w:p>
        </w:tc>
        <w:tc>
          <w:tcPr>
            <w:tcW w:type="dxa" w:w="691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MATLAB row-wise mean pixel intensity profile across image rows</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36</w:t>
            </w:r>
          </w:p>
        </w:tc>
      </w:tr>
      <w:tr>
        <w:tc>
          <w:tcPr>
            <w:tcW w:type="dxa" w:w="144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5.10</w:t>
            </w:r>
          </w:p>
        </w:tc>
        <w:tc>
          <w:tcPr>
            <w:tcW w:type="dxa" w:w="691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MATLAB column-wise mean pixel intensity profile across image columns</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37</w:t>
            </w:r>
          </w:p>
        </w:tc>
      </w:tr>
      <w:tr>
        <w:tc>
          <w:tcPr>
            <w:tcW w:type="dxa" w:w="144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5.11</w:t>
            </w:r>
          </w:p>
        </w:tc>
        <w:tc>
          <w:tcPr>
            <w:tcW w:type="dxa" w:w="691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MATLAB row-wise pixel variation (standard deviation) profile</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37</w:t>
            </w:r>
          </w:p>
        </w:tc>
      </w:tr>
      <w:tr>
        <w:tc>
          <w:tcPr>
            <w:tcW w:type="dxa" w:w="144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5.12</w:t>
            </w:r>
          </w:p>
        </w:tc>
        <w:tc>
          <w:tcPr>
            <w:tcW w:type="dxa" w:w="691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MATLAB column-wise pixel variation (standard deviation) profile</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38</w:t>
            </w:r>
          </w:p>
        </w:tc>
      </w:tr>
      <w:tr>
        <w:tc>
          <w:tcPr>
            <w:tcW w:type="dxa" w:w="144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6.1</w:t>
            </w:r>
          </w:p>
        </w:tc>
        <w:tc>
          <w:tcPr>
            <w:tcW w:type="dxa" w:w="691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Explainable Decision Tree classification architecture</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41</w:t>
            </w:r>
          </w:p>
        </w:tc>
      </w:tr>
      <w:tr>
        <w:tc>
          <w:tcPr>
            <w:tcW w:type="dxa" w:w="144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6.2</w:t>
            </w:r>
          </w:p>
        </w:tc>
        <w:tc>
          <w:tcPr>
            <w:tcW w:type="dxa" w:w="691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MobileNetV3 confusion matrix and model benchmark comparison</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43</w:t>
            </w:r>
          </w:p>
        </w:tc>
      </w:tr>
    </w:tbl>
    <w:p>
      <w:pPr>
        <w:spacing w:after="160"/>
      </w:pPr>
    </w:p>
    <w:p>
      <w:pPr>
        <w:spacing w:before="80" w:after="120" w:line="276" w:lineRule="auto"/>
        <w:jc w:val="center"/>
      </w:pPr>
      <w:r>
        <w:rPr>
          <w:rFonts w:ascii="Times New Roman" w:hAnsi="Times New Roman"/>
          <w:b/>
          <w:color w:val="000000"/>
          <w:sz w:val="30"/>
        </w:rPr>
        <w:t>LIST OF TABLES</w:t>
      </w:r>
    </w:p>
    <w:tbl>
      <w:tblPr>
        <w:tblW w:type="auto" w:w="0"/>
        <w:jc w:val="center"/>
        <w:tblLook w:firstColumn="1" w:firstRow="1" w:lastColumn="0" w:lastRow="0" w:noHBand="0" w:noVBand="1" w:val="04A0"/>
      </w:tblPr>
      <w:tblGrid>
        <w:gridCol w:w="3250"/>
        <w:gridCol w:w="3250"/>
        <w:gridCol w:w="3250"/>
      </w:tblGrid>
      <w:tr>
        <w:tc>
          <w:tcPr>
            <w:tcW w:type="dxa" w:w="1440"/>
            <w:shd w:val="clear" w:color="auto" w:fill="F2F2F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b/>
                <w:sz w:val="21"/>
              </w:rPr>
              <w:t>Table index</w:t>
            </w:r>
          </w:p>
        </w:tc>
        <w:tc>
          <w:tcPr>
            <w:tcW w:type="dxa" w:w="6912"/>
            <w:shd w:val="clear" w:color="auto" w:fill="F2F2F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b/>
                <w:sz w:val="21"/>
              </w:rPr>
              <w:t>Title</w:t>
            </w:r>
          </w:p>
        </w:tc>
        <w:tc>
          <w:tcPr>
            <w:tcW w:type="dxa" w:w="1296"/>
            <w:shd w:val="clear" w:color="auto" w:fill="F2F2F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b/>
                <w:sz w:val="21"/>
              </w:rPr>
              <w:t>Pg. no.</w:t>
            </w:r>
          </w:p>
        </w:tc>
      </w:tr>
      <w:tr>
        <w:tc>
          <w:tcPr>
            <w:tcW w:type="dxa" w:w="144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3.3</w:t>
            </w:r>
          </w:p>
        </w:tc>
        <w:tc>
          <w:tcPr>
            <w:tcW w:type="dxa" w:w="691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Hardware connections and interface specifications</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16</w:t>
            </w:r>
          </w:p>
        </w:tc>
      </w:tr>
      <w:tr>
        <w:tc>
          <w:tcPr>
            <w:tcW w:type="dxa" w:w="144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4.2</w:t>
            </w:r>
          </w:p>
        </w:tc>
        <w:tc>
          <w:tcPr>
            <w:tcW w:type="dxa" w:w="691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Preprocessing and model configuration parameters</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18</w:t>
            </w:r>
          </w:p>
        </w:tc>
      </w:tr>
      <w:tr>
        <w:tc>
          <w:tcPr>
            <w:tcW w:type="dxa" w:w="144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4.4</w:t>
            </w:r>
          </w:p>
        </w:tc>
        <w:tc>
          <w:tcPr>
            <w:tcW w:type="dxa" w:w="691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Mathematical formulation of the 15 extracted visual feature descriptors</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22</w:t>
            </w:r>
          </w:p>
        </w:tc>
      </w:tr>
      <w:tr>
        <w:tc>
          <w:tcPr>
            <w:tcW w:type="dxa" w:w="144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4.6</w:t>
            </w:r>
          </w:p>
        </w:tc>
        <w:tc>
          <w:tcPr>
            <w:tcW w:type="dxa" w:w="691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Industrial 3-tier sorting and reject actuation logic</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24</w:t>
            </w:r>
          </w:p>
        </w:tc>
      </w:tr>
      <w:tr>
        <w:tc>
          <w:tcPr>
            <w:tcW w:type="dxa" w:w="144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4.11</w:t>
            </w:r>
          </w:p>
        </w:tc>
        <w:tc>
          <w:tcPr>
            <w:tcW w:type="dxa" w:w="691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Computed MATLAB statistical moments and spatial signal distribution metrics</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26</w:t>
            </w:r>
          </w:p>
        </w:tc>
      </w:tr>
      <w:tr>
        <w:tc>
          <w:tcPr>
            <w:tcW w:type="dxa" w:w="144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5.3</w:t>
            </w:r>
          </w:p>
        </w:tc>
        <w:tc>
          <w:tcPr>
            <w:tcW w:type="dxa" w:w="691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Parameters used during experimental testing</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29</w:t>
            </w:r>
          </w:p>
        </w:tc>
      </w:tr>
      <w:tr>
        <w:tc>
          <w:tcPr>
            <w:tcW w:type="dxa" w:w="144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5.5</w:t>
            </w:r>
          </w:p>
        </w:tc>
        <w:tc>
          <w:tcPr>
            <w:tcW w:type="dxa" w:w="691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Comprehensive subsystem test record (Parts 1 &amp; 2)</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30</w:t>
            </w:r>
          </w:p>
        </w:tc>
      </w:tr>
      <w:tr>
        <w:tc>
          <w:tcPr>
            <w:tcW w:type="dxa" w:w="144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6.2</w:t>
            </w:r>
          </w:p>
        </w:tc>
        <w:tc>
          <w:tcPr>
            <w:tcW w:type="dxa" w:w="691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Functional verification status of inspection pipeline</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39</w:t>
            </w:r>
          </w:p>
        </w:tc>
      </w:tr>
      <w:tr>
        <w:tc>
          <w:tcPr>
            <w:tcW w:type="dxa" w:w="144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6.5</w:t>
            </w:r>
          </w:p>
        </w:tc>
        <w:tc>
          <w:tcPr>
            <w:tcW w:type="dxa" w:w="691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Cross-model machine learning benchmark performance</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44</w:t>
            </w:r>
          </w:p>
        </w:tc>
      </w:tr>
      <w:tr>
        <w:tc>
          <w:tcPr>
            <w:tcW w:type="dxa" w:w="144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6.6</w:t>
            </w:r>
          </w:p>
        </w:tc>
        <w:tc>
          <w:tcPr>
            <w:tcW w:type="dxa" w:w="691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Cross-platform statistical verification (MATLAB vs. Python)</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42</w:t>
            </w:r>
          </w:p>
        </w:tc>
      </w:tr>
    </w:tbl>
    <w:p>
      <w:r>
        <w:br w:type="page"/>
      </w:r>
    </w:p>
    <w:p>
      <w:pPr>
        <w:spacing w:before="0" w:after="40" w:line="276" w:lineRule="auto"/>
        <w:jc w:val="center"/>
      </w:pPr>
      <w:r>
        <w:rPr>
          <w:rFonts w:ascii="Times New Roman" w:hAnsi="Times New Roman"/>
          <w:b/>
          <w:color w:val="000000"/>
          <w:sz w:val="34"/>
        </w:rPr>
        <w:t>CHAPTER 1</w:t>
      </w:r>
    </w:p>
    <w:p>
      <w:pPr>
        <w:spacing w:before="0" w:after="240" w:line="276" w:lineRule="auto"/>
        <w:jc w:val="center"/>
      </w:pPr>
      <w:r>
        <w:rPr>
          <w:rFonts w:ascii="Times New Roman" w:hAnsi="Times New Roman"/>
          <w:b/>
          <w:color w:val="000000"/>
          <w:sz w:val="28"/>
        </w:rPr>
        <w:t>INTRODUCTION</w:t>
      </w:r>
    </w:p>
    <w:p>
      <w:pPr>
        <w:spacing w:before="0" w:after="100" w:line="276" w:lineRule="auto"/>
        <w:jc w:val="both"/>
      </w:pPr>
      <w:r>
        <w:rPr>
          <w:rFonts w:ascii="Times New Roman" w:hAnsi="Times New Roman"/>
          <w:b w:val="0"/>
          <w:i w:val="0"/>
          <w:color w:val="000000"/>
          <w:sz w:val="24"/>
        </w:rPr>
        <w:t>Rotor squirrel-cage induction motors represent the foundational workhorses of modern electrified industry, powering electric vehicle drivetrains, high-volume fluid pumps, precision CNC machine tools, and industrial ventilation systems. The operational reliability of these high-speed rotating machines depends directly on the structural integrity of the electrical joints connecting the conductive copper or aluminium rotor bars to the outer short-circuiting end-rings.</w:t>
      </w:r>
    </w:p>
    <w:p>
      <w:pPr>
        <w:spacing w:before="0" w:after="100" w:line="276" w:lineRule="auto"/>
        <w:jc w:val="both"/>
      </w:pPr>
      <w:r>
        <w:rPr>
          <w:rFonts w:ascii="Times New Roman" w:hAnsi="Times New Roman"/>
          <w:b w:val="0"/>
          <w:i w:val="0"/>
          <w:color w:val="000000"/>
          <w:sz w:val="24"/>
        </w:rPr>
        <w:t>During industrial fabrication, these metallurgical joints are bonded through high-temperature welding or brazing processes. In high-speed service, the rotor assembly experiences intense centrifugal force fields proportional to the square of angular velocity, severe thermal cycling caused by Joule heating, and high-frequency electrodynamic vibration. Any metallurgical flaw in the weld seam-such as micro-porosities, slag inclusions, lack of fusion, or excessive molten droop anomalies-acts as a localized stress concentrator and electrical discontinuity.</w:t>
      </w:r>
    </w:p>
    <w:p>
      <w:pPr>
        <w:spacing w:before="0" w:after="100" w:line="276" w:lineRule="auto"/>
        <w:jc w:val="both"/>
      </w:pPr>
      <w:r>
        <w:rPr>
          <w:rFonts w:ascii="Times New Roman" w:hAnsi="Times New Roman"/>
          <w:b w:val="0"/>
          <w:i w:val="0"/>
          <w:color w:val="000000"/>
          <w:sz w:val="24"/>
        </w:rPr>
        <w:t>Automated Visual Inspection (AVI) using computer vision and machine learning offers a non-contact, rapid, and objective methodology to inspect 100% of manufactured rotors in line with modern Industry 4.0 standards.</w:t>
      </w:r>
    </w:p>
    <w:p>
      <w:pPr>
        <w:spacing w:before="160" w:after="80" w:line="276" w:lineRule="auto"/>
      </w:pPr>
      <w:r>
        <w:rPr>
          <w:rFonts w:ascii="Times New Roman" w:hAnsi="Times New Roman"/>
          <w:b/>
          <w:color w:val="000000"/>
          <w:sz w:val="26"/>
        </w:rPr>
        <w:t>1.1 AIM</w:t>
      </w:r>
    </w:p>
    <w:p>
      <w:pPr>
        <w:spacing w:before="0" w:after="100" w:line="276" w:lineRule="auto"/>
        <w:jc w:val="both"/>
      </w:pPr>
      <w:r>
        <w:rPr>
          <w:rFonts w:ascii="Times New Roman" w:hAnsi="Times New Roman"/>
          <w:b w:val="0"/>
          <w:i w:val="0"/>
          <w:color w:val="000000"/>
          <w:sz w:val="24"/>
        </w:rPr>
        <w:t>To design, develop, and experimentally evaluate an automated computer-vision and machine-learning system for rotor weld defect inspection, incorporating saliency-guided adaptive cropping, mathematical feature extraction, multi-model classification, and an industrial 3-tier sorting web dashboard.</w:t>
      </w:r>
    </w:p>
    <w:p>
      <w:r>
        <w:br w:type="page"/>
      </w:r>
    </w:p>
    <w:p>
      <w:pPr>
        <w:spacing w:before="0" w:after="80" w:line="276" w:lineRule="auto"/>
      </w:pPr>
      <w:r>
        <w:rPr>
          <w:rFonts w:ascii="Times New Roman" w:hAnsi="Times New Roman"/>
          <w:b/>
          <w:color w:val="000000"/>
          <w:sz w:val="26"/>
        </w:rPr>
        <w:t>1.2 OBJECTIVES</w:t>
      </w:r>
    </w:p>
    <w:p>
      <w:pPr>
        <w:pStyle w:val="ListBullet"/>
        <w:spacing w:before="0" w:after="60" w:line="276" w:lineRule="auto"/>
        <w:jc w:val="both"/>
      </w:pPr>
      <w:r>
        <w:rPr>
          <w:rFonts w:ascii="Times New Roman" w:hAnsi="Times New Roman"/>
          <w:color w:val="000000"/>
          <w:sz w:val="24"/>
        </w:rPr>
        <w:t>1. Acquire high-resolution optical macro images of rotor squirrel-cage weld rings.</w:t>
      </w:r>
    </w:p>
    <w:p>
      <w:pPr>
        <w:pStyle w:val="ListBullet"/>
        <w:spacing w:before="0" w:after="60" w:line="276" w:lineRule="auto"/>
        <w:jc w:val="both"/>
      </w:pPr>
      <w:r>
        <w:rPr>
          <w:rFonts w:ascii="Times New Roman" w:hAnsi="Times New Roman"/>
          <w:color w:val="000000"/>
          <w:sz w:val="24"/>
        </w:rPr>
        <w:t>2. Perform exploratory image analysis, statistical moment profiling, and 1D spatial intensity evaluation in MATLAB.</w:t>
      </w:r>
    </w:p>
    <w:p>
      <w:pPr>
        <w:pStyle w:val="ListBullet"/>
        <w:spacing w:before="0" w:after="60" w:line="276" w:lineRule="auto"/>
        <w:jc w:val="both"/>
      </w:pPr>
      <w:r>
        <w:rPr>
          <w:rFonts w:ascii="Times New Roman" w:hAnsi="Times New Roman"/>
          <w:color w:val="000000"/>
          <w:sz w:val="24"/>
        </w:rPr>
        <w:t>3. Develop a saliency-guided adaptive cropper using Otsu thresholding and Sobel gradient operators.</w:t>
      </w:r>
    </w:p>
    <w:p>
      <w:pPr>
        <w:pStyle w:val="ListBullet"/>
        <w:spacing w:before="0" w:after="60" w:line="276" w:lineRule="auto"/>
        <w:jc w:val="both"/>
      </w:pPr>
      <w:r>
        <w:rPr>
          <w:rFonts w:ascii="Times New Roman" w:hAnsi="Times New Roman"/>
          <w:color w:val="000000"/>
          <w:sz w:val="24"/>
        </w:rPr>
        <w:t>4. Ensure preservation of full anomalous weld drip/droop protrusions without boundary truncation.</w:t>
      </w:r>
    </w:p>
    <w:p>
      <w:pPr>
        <w:pStyle w:val="ListBullet"/>
        <w:spacing w:before="0" w:after="60" w:line="276" w:lineRule="auto"/>
        <w:jc w:val="both"/>
      </w:pPr>
      <w:r>
        <w:rPr>
          <w:rFonts w:ascii="Times New Roman" w:hAnsi="Times New Roman"/>
          <w:color w:val="000000"/>
          <w:sz w:val="24"/>
        </w:rPr>
        <w:t>5. Formulate and extract 15 quantitative mathematical descriptors across intensity, geometry, and GLCM texture.</w:t>
      </w:r>
    </w:p>
    <w:p>
      <w:pPr>
        <w:pStyle w:val="ListBullet"/>
        <w:spacing w:before="0" w:after="60" w:line="276" w:lineRule="auto"/>
        <w:jc w:val="both"/>
      </w:pPr>
      <w:r>
        <w:rPr>
          <w:rFonts w:ascii="Times New Roman" w:hAnsi="Times New Roman"/>
          <w:color w:val="000000"/>
          <w:sz w:val="24"/>
        </w:rPr>
        <w:t>6. Perform exploratory data analysis including Pearson correlation analysis and 2D Principal Component Analysis (PCA).</w:t>
      </w:r>
    </w:p>
    <w:p>
      <w:pPr>
        <w:pStyle w:val="ListBullet"/>
        <w:spacing w:before="0" w:after="60" w:line="276" w:lineRule="auto"/>
        <w:jc w:val="both"/>
      </w:pPr>
      <w:r>
        <w:rPr>
          <w:rFonts w:ascii="Times New Roman" w:hAnsi="Times New Roman"/>
          <w:color w:val="000000"/>
          <w:sz w:val="24"/>
        </w:rPr>
        <w:t>7. Implement an explainable white-box Decision Tree classifier for auditable shop-floor decision making.</w:t>
      </w:r>
    </w:p>
    <w:p>
      <w:pPr>
        <w:pStyle w:val="ListBullet"/>
        <w:spacing w:before="0" w:after="60" w:line="276" w:lineRule="auto"/>
        <w:jc w:val="both"/>
      </w:pPr>
      <w:r>
        <w:rPr>
          <w:rFonts w:ascii="Times New Roman" w:hAnsi="Times New Roman"/>
          <w:color w:val="000000"/>
          <w:sz w:val="24"/>
        </w:rPr>
        <w:t>8. Train and benchmark a Random Forest ensemble and a transfer-learned MobileNetV3 deep convolutional network.</w:t>
      </w:r>
    </w:p>
    <w:p>
      <w:pPr>
        <w:pStyle w:val="ListBullet"/>
        <w:spacing w:before="0" w:after="60" w:line="276" w:lineRule="auto"/>
        <w:jc w:val="both"/>
      </w:pPr>
      <w:r>
        <w:rPr>
          <w:rFonts w:ascii="Times New Roman" w:hAnsi="Times New Roman"/>
          <w:color w:val="000000"/>
          <w:sz w:val="24"/>
        </w:rPr>
        <w:t>9. Deploy an asynchronous industrial web inspection dashboard with real-time client-side canvas cropping and 3-tier sorting (Accept, Rework, Scrap).</w:t>
      </w:r>
    </w:p>
    <w:p>
      <w:pPr>
        <w:pStyle w:val="ListBullet"/>
        <w:spacing w:before="0" w:after="60" w:line="276" w:lineRule="auto"/>
        <w:jc w:val="both"/>
      </w:pPr>
      <w:r>
        <w:rPr>
          <w:rFonts w:ascii="Times New Roman" w:hAnsi="Times New Roman"/>
          <w:color w:val="000000"/>
          <w:sz w:val="24"/>
        </w:rPr>
        <w:t>10. Validate the complete cyber-physical inspection chain against ISO 9001:2015 quality criteria.</w:t>
      </w:r>
    </w:p>
    <w:p>
      <w:pPr>
        <w:spacing w:before="120" w:after="80" w:line="276" w:lineRule="auto"/>
      </w:pPr>
      <w:r>
        <w:rPr>
          <w:rFonts w:ascii="Times New Roman" w:hAnsi="Times New Roman"/>
          <w:b/>
          <w:color w:val="000000"/>
          <w:sz w:val="26"/>
        </w:rPr>
        <w:t>1.3 SCOPE OF THE PROJECT</w:t>
      </w:r>
    </w:p>
    <w:p>
      <w:pPr>
        <w:spacing w:before="0" w:after="100" w:line="276" w:lineRule="auto"/>
        <w:jc w:val="both"/>
      </w:pPr>
      <w:r>
        <w:rPr>
          <w:rFonts w:ascii="Times New Roman" w:hAnsi="Times New Roman"/>
          <w:b w:val="0"/>
          <w:i w:val="0"/>
          <w:color w:val="000000"/>
          <w:sz w:val="24"/>
        </w:rPr>
        <w:t>The project focuses on external surface weld defect inspection of cylindrical rotor end-ring assemblies. It encompasses automated optical preprocessing, spatial ROI isolation, statistical and Haralick texture feature extraction, exploratory dimensionality reduction, multi-model AI benchmarking, and industrial cyber-physical deployment with tamper-proof ISO quality reporting.</w:t>
      </w:r>
    </w:p>
    <w:p>
      <w:r>
        <w:br w:type="page"/>
      </w:r>
    </w:p>
    <w:p>
      <w:pPr>
        <w:spacing w:before="0" w:after="80" w:line="276" w:lineRule="auto"/>
      </w:pPr>
      <w:r>
        <w:rPr>
          <w:rFonts w:ascii="Times New Roman" w:hAnsi="Times New Roman"/>
          <w:b/>
          <w:color w:val="000000"/>
          <w:sz w:val="26"/>
        </w:rPr>
        <w:t>1.4 APPLICATIONS</w:t>
      </w:r>
    </w:p>
    <w:p>
      <w:pPr>
        <w:spacing w:before="0" w:after="100" w:line="276" w:lineRule="auto"/>
        <w:jc w:val="both"/>
      </w:pPr>
      <w:r>
        <w:rPr>
          <w:rFonts w:ascii="Times New Roman" w:hAnsi="Times New Roman"/>
          <w:b w:val="0"/>
          <w:i w:val="0"/>
          <w:color w:val="000000"/>
          <w:sz w:val="24"/>
        </w:rPr>
        <w:t>Potential industrial application areas include:</w:t>
      </w:r>
    </w:p>
    <w:p>
      <w:pPr>
        <w:pStyle w:val="ListBullet"/>
        <w:spacing w:before="0" w:after="60" w:line="276" w:lineRule="auto"/>
        <w:jc w:val="both"/>
      </w:pPr>
      <w:r>
        <w:rPr>
          <w:rFonts w:ascii="Times New Roman" w:hAnsi="Times New Roman"/>
          <w:color w:val="000000"/>
          <w:sz w:val="24"/>
        </w:rPr>
        <w:t>Automated quality assurance on high-volume electric vehicle (EV) traction motor production lines.</w:t>
      </w:r>
    </w:p>
    <w:p>
      <w:pPr>
        <w:pStyle w:val="ListBullet"/>
        <w:spacing w:before="0" w:after="60" w:line="276" w:lineRule="auto"/>
        <w:jc w:val="both"/>
      </w:pPr>
      <w:r>
        <w:rPr>
          <w:rFonts w:ascii="Times New Roman" w:hAnsi="Times New Roman"/>
          <w:color w:val="000000"/>
          <w:sz w:val="24"/>
        </w:rPr>
        <w:t>End-of-line verification for heavy industrial pumps, compressors, and high-voltage induction motors.</w:t>
      </w:r>
    </w:p>
    <w:p>
      <w:pPr>
        <w:pStyle w:val="ListBullet"/>
        <w:spacing w:before="0" w:after="60" w:line="276" w:lineRule="auto"/>
        <w:jc w:val="both"/>
      </w:pPr>
      <w:r>
        <w:rPr>
          <w:rFonts w:ascii="Times New Roman" w:hAnsi="Times New Roman"/>
          <w:color w:val="000000"/>
          <w:sz w:val="24"/>
        </w:rPr>
        <w:t>Inspection of aerospace auxiliary power unit (APU) starter-generator rotor assemblies.</w:t>
      </w:r>
    </w:p>
    <w:p>
      <w:pPr>
        <w:pStyle w:val="ListBullet"/>
        <w:spacing w:before="0" w:after="60" w:line="276" w:lineRule="auto"/>
        <w:jc w:val="both"/>
      </w:pPr>
      <w:r>
        <w:rPr>
          <w:rFonts w:ascii="Times New Roman" w:hAnsi="Times New Roman"/>
          <w:color w:val="000000"/>
          <w:sz w:val="24"/>
        </w:rPr>
        <w:t>Automated pneumatic sorting stations utilizing 3-tier routing (Accept, Rework, Scrap).</w:t>
      </w:r>
    </w:p>
    <w:p>
      <w:pPr>
        <w:pStyle w:val="ListBullet"/>
        <w:spacing w:before="0" w:after="60" w:line="276" w:lineRule="auto"/>
        <w:jc w:val="both"/>
      </w:pPr>
      <w:r>
        <w:rPr>
          <w:rFonts w:ascii="Times New Roman" w:hAnsi="Times New Roman"/>
          <w:color w:val="000000"/>
          <w:sz w:val="24"/>
        </w:rPr>
        <w:t>Digital twin manufacturing records with tamper-proof SHA-256 ISO 9001 inspection certificates.</w:t>
      </w:r>
    </w:p>
    <w:p>
      <w:pPr>
        <w:spacing w:before="0" w:after="100" w:line="276" w:lineRule="auto"/>
        <w:jc w:val="both"/>
      </w:pPr>
      <w:r>
        <w:rPr>
          <w:rFonts w:ascii="Times New Roman" w:hAnsi="Times New Roman"/>
          <w:b w:val="0"/>
          <w:i w:val="0"/>
          <w:color w:val="000000"/>
          <w:sz w:val="24"/>
        </w:rPr>
        <w:t>These industrial applications benefit from 100% in-line inspection coverage, eliminating the risks of catastrophic field failures in safety-critical rotating machinery.</w:t>
      </w:r>
    </w:p>
    <w:p>
      <w:pPr>
        <w:spacing w:before="80" w:after="80"/>
        <w:jc w:val="center"/>
      </w:pPr>
      <w:r>
        <w:drawing>
          <wp:inline xmlns:a="http://schemas.openxmlformats.org/drawingml/2006/main" xmlns:pic="http://schemas.openxmlformats.org/drawingml/2006/picture">
            <wp:extent cx="5303520" cy="2568239"/>
            <wp:docPr id="3" name="Picture 3"/>
            <wp:cNvGraphicFramePr>
              <a:graphicFrameLocks noChangeAspect="1"/>
            </wp:cNvGraphicFramePr>
            <a:graphic>
              <a:graphicData uri="http://schemas.openxmlformats.org/drawingml/2006/picture">
                <pic:pic>
                  <pic:nvPicPr>
                    <pic:cNvPr id="0" name="fig_rotor_specimens_ch1.png"/>
                    <pic:cNvPicPr/>
                  </pic:nvPicPr>
                  <pic:blipFill>
                    <a:blip r:embed="rId11"/>
                    <a:stretch>
                      <a:fillRect/>
                    </a:stretch>
                  </pic:blipFill>
                  <pic:spPr>
                    <a:xfrm>
                      <a:off x="0" y="0"/>
                      <a:ext cx="5303520" cy="2568239"/>
                    </a:xfrm>
                    <a:prstGeom prst="rect"/>
                  </pic:spPr>
                </pic:pic>
              </a:graphicData>
            </a:graphic>
          </wp:inline>
        </w:drawing>
      </w:r>
    </w:p>
    <w:p>
      <w:pPr>
        <w:spacing w:before="60" w:after="120"/>
        <w:jc w:val="center"/>
      </w:pPr>
      <w:r>
        <w:rPr>
          <w:rFonts w:ascii="Times New Roman" w:hAnsi="Times New Roman"/>
          <w:b/>
          <w:i/>
          <w:sz w:val="22"/>
        </w:rPr>
        <w:t>Fig. 1.1 Physical rotor squirrel-cage weld inspection specimens: (a) Sound fusion joint, (b) Defective joint with molten droop anomaly</w:t>
      </w:r>
    </w:p>
    <w:p>
      <w:r>
        <w:br w:type="page"/>
      </w:r>
    </w:p>
    <w:p>
      <w:pPr>
        <w:spacing w:before="0" w:after="40" w:line="276" w:lineRule="auto"/>
        <w:jc w:val="center"/>
      </w:pPr>
      <w:r>
        <w:rPr>
          <w:rFonts w:ascii="Times New Roman" w:hAnsi="Times New Roman"/>
          <w:b/>
          <w:color w:val="000000"/>
          <w:sz w:val="34"/>
        </w:rPr>
        <w:t>CHAPTER 2</w:t>
      </w:r>
    </w:p>
    <w:p>
      <w:pPr>
        <w:spacing w:before="0" w:after="240" w:line="276" w:lineRule="auto"/>
        <w:jc w:val="center"/>
      </w:pPr>
      <w:r>
        <w:rPr>
          <w:rFonts w:ascii="Times New Roman" w:hAnsi="Times New Roman"/>
          <w:b/>
          <w:color w:val="000000"/>
          <w:sz w:val="28"/>
        </w:rPr>
        <w:t>LITERATURE REVIEW</w:t>
      </w:r>
    </w:p>
    <w:p>
      <w:pPr>
        <w:spacing w:before="80" w:after="80" w:line="276" w:lineRule="auto"/>
      </w:pPr>
      <w:r>
        <w:rPr>
          <w:rFonts w:ascii="Times New Roman" w:hAnsi="Times New Roman"/>
          <w:b/>
          <w:color w:val="000000"/>
          <w:sz w:val="26"/>
        </w:rPr>
        <w:t>2.1 OVERVIEW OF INDUSTRIAL WELD DEFECT INSPECTION</w:t>
      </w:r>
    </w:p>
    <w:p>
      <w:pPr>
        <w:spacing w:before="0" w:after="100" w:line="276" w:lineRule="auto"/>
        <w:jc w:val="both"/>
      </w:pPr>
      <w:r>
        <w:rPr>
          <w:rFonts w:ascii="Times New Roman" w:hAnsi="Times New Roman"/>
          <w:b w:val="0"/>
          <w:i w:val="0"/>
          <w:color w:val="000000"/>
          <w:sz w:val="24"/>
        </w:rPr>
        <w:t>Non-destructive testing (NDT) of welded components is vital for ensuring structural integrity. While radiographic testing (RT) and ultrasonic testing (UT) provide sub-surface volumetric defect evaluation, they are economically prohibitive, hazardous, and too slow for high-volume in-line manufacturing. Optical machine vision inspection represents the premier non-contact solution for high-speed surface defect detection.</w:t>
      </w:r>
    </w:p>
    <w:p>
      <w:pPr>
        <w:spacing w:before="120" w:after="80" w:line="276" w:lineRule="auto"/>
      </w:pPr>
      <w:r>
        <w:rPr>
          <w:rFonts w:ascii="Times New Roman" w:hAnsi="Times New Roman"/>
          <w:b/>
          <w:color w:val="000000"/>
          <w:sz w:val="26"/>
        </w:rPr>
        <w:t>2.2 OPTICAL ACQUISITION AND LIGHTING GEOMETRY</w:t>
      </w:r>
    </w:p>
    <w:p>
      <w:pPr>
        <w:spacing w:before="0" w:after="100" w:line="276" w:lineRule="auto"/>
        <w:jc w:val="both"/>
      </w:pPr>
      <w:r>
        <w:rPr>
          <w:rFonts w:ascii="Times New Roman" w:hAnsi="Times New Roman"/>
          <w:b w:val="0"/>
          <w:i w:val="0"/>
          <w:color w:val="000000"/>
          <w:sz w:val="24"/>
        </w:rPr>
        <w:t>Imaging metallic welded surfaces presents significant optical challenges due to specular highlights and anisotropic reflections from curved cylindrical rotors. Diffuse ring illumination combined with cross-polarizing optical filters significantly suppresses high-intensity glare, revealing true surface texture and boundary contours without saturating the camera sensor.</w:t>
      </w:r>
    </w:p>
    <w:p>
      <w:pPr>
        <w:spacing w:before="120" w:after="80" w:line="276" w:lineRule="auto"/>
      </w:pPr>
      <w:r>
        <w:rPr>
          <w:rFonts w:ascii="Times New Roman" w:hAnsi="Times New Roman"/>
          <w:b/>
          <w:color w:val="000000"/>
          <w:sz w:val="26"/>
        </w:rPr>
        <w:t>2.3 SPATIAL AND MORPHOLOGICAL FEATURE DESCRIPTORS</w:t>
      </w:r>
    </w:p>
    <w:p>
      <w:pPr>
        <w:spacing w:before="0" w:after="100" w:line="276" w:lineRule="auto"/>
        <w:jc w:val="both"/>
      </w:pPr>
      <w:r>
        <w:rPr>
          <w:rFonts w:ascii="Times New Roman" w:hAnsi="Times New Roman"/>
          <w:b w:val="0"/>
          <w:i w:val="0"/>
          <w:color w:val="000000"/>
          <w:sz w:val="24"/>
        </w:rPr>
        <w:t>Mathematical morphological descriptors provide quantitative representations of weld bead geometry. Contour area, perimeter, circularity, compactness, eccentricity, and solidity distinguish sound, uniform fusion passes from defective weld beads characterized by jagged edges, craters, and protruding molten droop anomalies.</w:t>
      </w:r>
    </w:p>
    <w:p>
      <w:r>
        <w:br w:type="page"/>
      </w:r>
    </w:p>
    <w:p>
      <w:pPr>
        <w:spacing w:before="0" w:after="80" w:line="276" w:lineRule="auto"/>
      </w:pPr>
      <w:r>
        <w:rPr>
          <w:rFonts w:ascii="Times New Roman" w:hAnsi="Times New Roman"/>
          <w:b/>
          <w:color w:val="000000"/>
          <w:sz w:val="24"/>
        </w:rPr>
        <w:t>2.4 TEXTURE ANALYSIS AND GRAY-LEVEL CO-OCCURRENCE MATRIX (GLCM)</w:t>
      </w:r>
    </w:p>
    <w:p>
      <w:pPr>
        <w:spacing w:before="0" w:after="100" w:line="276" w:lineRule="auto"/>
        <w:jc w:val="both"/>
      </w:pPr>
      <w:r>
        <w:rPr>
          <w:rFonts w:ascii="Times New Roman" w:hAnsi="Times New Roman"/>
          <w:b w:val="0"/>
          <w:i w:val="0"/>
          <w:color w:val="000000"/>
          <w:sz w:val="24"/>
        </w:rPr>
        <w:t>The Gray-Level Co-occurrence Matrix (GLCM), introduced by Haralick, characterizes the spatial relationship of pixel gray tones. Key Haralick descriptors-Contrast, Energy, Entropy, Homogeneity, and Correlation-quantify surface roughness, slag entrapment, and micro-porosities that are invisible to purely geometric contour metrics.</w:t>
      </w:r>
    </w:p>
    <w:p>
      <w:pPr>
        <w:spacing w:before="120" w:after="80" w:line="276" w:lineRule="auto"/>
      </w:pPr>
      <w:r>
        <w:rPr>
          <w:rFonts w:ascii="Times New Roman" w:hAnsi="Times New Roman"/>
          <w:b/>
          <w:color w:val="000000"/>
          <w:sz w:val="26"/>
        </w:rPr>
        <w:t>2.5 SALIENCY AND GRADIENT-BASED EDGE CROPPING METHODS</w:t>
      </w:r>
    </w:p>
    <w:p>
      <w:pPr>
        <w:spacing w:before="0" w:after="100" w:line="276" w:lineRule="auto"/>
        <w:jc w:val="both"/>
      </w:pPr>
      <w:r>
        <w:rPr>
          <w:rFonts w:ascii="Times New Roman" w:hAnsi="Times New Roman"/>
          <w:b w:val="0"/>
          <w:i w:val="0"/>
          <w:color w:val="000000"/>
          <w:sz w:val="24"/>
        </w:rPr>
        <w:t>Traditional automated vision pipelines rely on static, hard-coded crop coordinates. However, rotor position tolerances and variable thermal bead expansion cause fixed windows to clip severe defects. Saliency-guided cropping utilizes first-order spatial derivative operators (Sobel filter kernels) to construct an energy map of edge density, enabling dynamic bounding box expansion.</w:t>
      </w:r>
    </w:p>
    <w:p>
      <w:pPr>
        <w:spacing w:before="120" w:after="80" w:line="276" w:lineRule="auto"/>
      </w:pPr>
      <w:r>
        <w:rPr>
          <w:rFonts w:ascii="Times New Roman" w:hAnsi="Times New Roman"/>
          <w:b/>
          <w:color w:val="000000"/>
          <w:sz w:val="26"/>
        </w:rPr>
        <w:t>2.6 MACHINE LEARNING AND DEEP CONVOLUTIONAL CLASSIFIERS</w:t>
      </w:r>
    </w:p>
    <w:p>
      <w:pPr>
        <w:spacing w:before="0" w:after="100" w:line="276" w:lineRule="auto"/>
        <w:jc w:val="both"/>
      </w:pPr>
      <w:r>
        <w:rPr>
          <w:rFonts w:ascii="Times New Roman" w:hAnsi="Times New Roman"/>
          <w:b w:val="0"/>
          <w:i w:val="0"/>
          <w:color w:val="000000"/>
          <w:sz w:val="24"/>
        </w:rPr>
        <w:t>In modern quality inspection, classical machine learning models (Decision Trees, Random Forests, Support Vector Machines) offer highly explainable, auditable decision boundaries with negligible latency. In parallel, deep convolutional neural networks (such as MobileNetV3) provide automated hierarchical feature extraction, delivering superior classification accuracy in complex visual domains.</w:t>
      </w:r>
    </w:p>
    <w:p>
      <w:r>
        <w:br w:type="page"/>
      </w:r>
    </w:p>
    <w:p>
      <w:pPr>
        <w:spacing w:before="0" w:after="80" w:line="276" w:lineRule="auto"/>
      </w:pPr>
      <w:r>
        <w:rPr>
          <w:rFonts w:ascii="Times New Roman" w:hAnsi="Times New Roman"/>
          <w:b/>
          <w:color w:val="000000"/>
          <w:sz w:val="26"/>
        </w:rPr>
        <w:t>2.7 RESEARCH GAP AND PROJECT MOTIVATION</w:t>
      </w:r>
    </w:p>
    <w:p>
      <w:pPr>
        <w:spacing w:before="0" w:after="100" w:line="276" w:lineRule="auto"/>
        <w:jc w:val="both"/>
      </w:pPr>
      <w:r>
        <w:rPr>
          <w:rFonts w:ascii="Times New Roman" w:hAnsi="Times New Roman"/>
          <w:b w:val="0"/>
          <w:i w:val="0"/>
          <w:color w:val="000000"/>
          <w:sz w:val="24"/>
        </w:rPr>
        <w:t>Existing industrial inspection systems suffer from two primary limitations: first, fixed Region-of-Interest cropping routines frequently sever large molten dripping anomalies protruding beyond the nominal bead envelope, resulting in dangerous false passes of defective joints. Second, deep learning inspection models operate as opaque 'black boxes', failing to provide interpretable physical criteria required by plant quality managers and ISO auditing standards.</w:t>
      </w:r>
    </w:p>
    <w:p>
      <w:pPr>
        <w:spacing w:before="0" w:after="100" w:line="276" w:lineRule="auto"/>
        <w:jc w:val="both"/>
      </w:pPr>
      <w:r>
        <w:rPr>
          <w:rFonts w:ascii="Times New Roman" w:hAnsi="Times New Roman"/>
          <w:b w:val="0"/>
          <w:i w:val="0"/>
          <w:color w:val="000000"/>
          <w:sz w:val="24"/>
        </w:rPr>
        <w:t>This project bridges these critical gaps by combining an exploratory MATLAB statistical analysis phase with an adaptive saliency-guided cropper, an explainable white-box Decision Tree, and a transfer-learned MobileNetV3 classifier in a unified architecture.</w:t>
      </w:r>
    </w:p>
    <w:p>
      <w:pPr>
        <w:spacing w:before="80" w:after="80"/>
        <w:jc w:val="center"/>
      </w:pPr>
      <w:r>
        <w:drawing>
          <wp:inline xmlns:a="http://schemas.openxmlformats.org/drawingml/2006/main" xmlns:pic="http://schemas.openxmlformats.org/drawingml/2006/picture">
            <wp:extent cx="5486400" cy="2743200"/>
            <wp:docPr id="4" name="Picture 4"/>
            <wp:cNvGraphicFramePr>
              <a:graphicFrameLocks noChangeAspect="1"/>
            </wp:cNvGraphicFramePr>
            <a:graphic>
              <a:graphicData uri="http://schemas.openxmlformats.org/drawingml/2006/picture">
                <pic:pic>
                  <pic:nvPicPr>
                    <pic:cNvPr id="0" name="fig_weld_comparison_analysis.png"/>
                    <pic:cNvPicPr/>
                  </pic:nvPicPr>
                  <pic:blipFill>
                    <a:blip r:embed="rId12"/>
                    <a:stretch>
                      <a:fillRect/>
                    </a:stretch>
                  </pic:blipFill>
                  <pic:spPr>
                    <a:xfrm>
                      <a:off x="0" y="0"/>
                      <a:ext cx="5486400" cy="2743200"/>
                    </a:xfrm>
                    <a:prstGeom prst="rect"/>
                  </pic:spPr>
                </pic:pic>
              </a:graphicData>
            </a:graphic>
          </wp:inline>
        </w:drawing>
      </w:r>
    </w:p>
    <w:p>
      <w:pPr>
        <w:spacing w:before="60" w:after="120"/>
        <w:jc w:val="center"/>
      </w:pPr>
      <w:r>
        <w:rPr>
          <w:rFonts w:ascii="Times New Roman" w:hAnsi="Times New Roman"/>
          <w:b/>
          <w:i/>
          <w:sz w:val="22"/>
        </w:rPr>
        <w:t>Fig. 2.1 Optical defect morphology and feature comparison: Sound vs. defective weld specimens with contour, void cavity, and slag inclusion masks</w:t>
      </w:r>
    </w:p>
    <w:p>
      <w:r>
        <w:br w:type="page"/>
      </w:r>
    </w:p>
    <w:p>
      <w:pPr>
        <w:spacing w:before="0" w:after="40" w:line="276" w:lineRule="auto"/>
        <w:jc w:val="center"/>
      </w:pPr>
      <w:r>
        <w:rPr>
          <w:rFonts w:ascii="Times New Roman" w:hAnsi="Times New Roman"/>
          <w:b/>
          <w:color w:val="000000"/>
          <w:sz w:val="34"/>
        </w:rPr>
        <w:t>CHAPTER 3</w:t>
      </w:r>
    </w:p>
    <w:p>
      <w:pPr>
        <w:spacing w:before="0" w:after="240" w:line="276" w:lineRule="auto"/>
        <w:jc w:val="center"/>
      </w:pPr>
      <w:r>
        <w:rPr>
          <w:rFonts w:ascii="Times New Roman" w:hAnsi="Times New Roman"/>
          <w:b/>
          <w:color w:val="000000"/>
          <w:sz w:val="28"/>
        </w:rPr>
        <w:t>SYSTEM DESIGN AND HARDWARE DESCRIPTION</w:t>
      </w:r>
    </w:p>
    <w:p>
      <w:pPr>
        <w:spacing w:before="80" w:after="80" w:line="276" w:lineRule="auto"/>
      </w:pPr>
      <w:r>
        <w:rPr>
          <w:rFonts w:ascii="Times New Roman" w:hAnsi="Times New Roman"/>
          <w:b/>
          <w:color w:val="000000"/>
          <w:sz w:val="26"/>
        </w:rPr>
        <w:t>3.1 SYSTEM ARCHITECTURE</w:t>
      </w:r>
    </w:p>
    <w:p>
      <w:pPr>
        <w:spacing w:before="0" w:after="100" w:line="276" w:lineRule="auto"/>
        <w:jc w:val="both"/>
      </w:pPr>
      <w:r>
        <w:rPr>
          <w:rFonts w:ascii="Times New Roman" w:hAnsi="Times New Roman"/>
          <w:b w:val="0"/>
          <w:i w:val="0"/>
          <w:color w:val="000000"/>
          <w:sz w:val="24"/>
        </w:rPr>
        <w:t>The rotor weld defect inspection system is designed as an automated cyber-physical pipeline that inspects squirrel-cage induction motor rotor welds step-by-step-from optical image acquisition to physical reject sorting. The inspection workflow operates across four sequential stages:</w:t>
      </w:r>
    </w:p>
    <w:p>
      <w:pPr>
        <w:pStyle w:val="ListBullet"/>
        <w:spacing w:before="0" w:after="60" w:line="276" w:lineRule="auto"/>
        <w:jc w:val="both"/>
      </w:pPr>
      <w:r>
        <w:rPr>
          <w:rFonts w:ascii="Times New Roman" w:hAnsi="Times New Roman"/>
          <w:color w:val="000000"/>
          <w:sz w:val="24"/>
        </w:rPr>
        <w:t>Stage 1: Optical Acquisition &amp; Exploratory Analysis - High-resolution optical images of the squirrel-cage rotor weld joints are captured using a mobile phone camera under uniform diffused lighting. The raw macro images capture the cylindrical weld seam and end-ring surface, which are transferred to the workstation and analyzed in MATLAB Online for intensity distribution and pixel statistics.</w:t>
      </w:r>
    </w:p>
    <w:p>
      <w:pPr>
        <w:pStyle w:val="ListBullet"/>
        <w:spacing w:before="0" w:after="60" w:line="276" w:lineRule="auto"/>
        <w:jc w:val="both"/>
      </w:pPr>
      <w:r>
        <w:rPr>
          <w:rFonts w:ascii="Times New Roman" w:hAnsi="Times New Roman"/>
          <w:color w:val="000000"/>
          <w:sz w:val="24"/>
        </w:rPr>
        <w:t>Stage 2: Weld Region Extraction (Adaptive Cropping) - The system automatically isolates the active weld seam from background noise (rotor teeth and mounting fixtures) using Sobel gradient edge maps and Otsu binarization, with bounding box padding to retain protruding molten droop defects without clipping.</w:t>
      </w:r>
    </w:p>
    <w:p>
      <w:pPr>
        <w:pStyle w:val="ListBullet"/>
        <w:spacing w:before="0" w:after="60" w:line="276" w:lineRule="auto"/>
        <w:jc w:val="both"/>
      </w:pPr>
      <w:r>
        <w:rPr>
          <w:rFonts w:ascii="Times New Roman" w:hAnsi="Times New Roman"/>
          <w:color w:val="000000"/>
          <w:sz w:val="24"/>
        </w:rPr>
        <w:t>Stage 3: Feature Extraction &amp; AI Defect Detection - The system extracts 15 physical descriptors (intensity, contour shape, and GLCM surface texture) and feeds them to an explainable Decision Tree, Random Forest ensemble, and MobileNetV3 deep vision CNN to classify weld soundness.</w:t>
      </w:r>
    </w:p>
    <w:p>
      <w:pPr>
        <w:pStyle w:val="ListBullet"/>
        <w:spacing w:before="0" w:after="60" w:line="276" w:lineRule="auto"/>
        <w:jc w:val="both"/>
      </w:pPr>
      <w:r>
        <w:rPr>
          <w:rFonts w:ascii="Times New Roman" w:hAnsi="Times New Roman"/>
          <w:color w:val="000000"/>
          <w:sz w:val="24"/>
        </w:rPr>
        <w:t>Stage 4: Industrial 3-Tier Sorting &amp; Quality Reporting - The part is automatically categorized into Tier 1 (Accept / Pass), Tier 2 (Rework / Repair), or Tier 3 (Scrap / Reject), and results are logged on a real-time web dashboard with tamper-proof SHA-256 ISO 9001:2015 certificates.</w:t>
      </w:r>
    </w:p>
    <w:p>
      <w:pPr>
        <w:spacing w:before="80" w:after="80"/>
        <w:jc w:val="center"/>
      </w:pPr>
      <w:r>
        <w:drawing>
          <wp:inline xmlns:a="http://schemas.openxmlformats.org/drawingml/2006/main" xmlns:pic="http://schemas.openxmlformats.org/drawingml/2006/picture">
            <wp:extent cx="5669280" cy="2271405"/>
            <wp:docPr id="5" name="Picture 5"/>
            <wp:cNvGraphicFramePr>
              <a:graphicFrameLocks noChangeAspect="1"/>
            </wp:cNvGraphicFramePr>
            <a:graphic>
              <a:graphicData uri="http://schemas.openxmlformats.org/drawingml/2006/picture">
                <pic:pic>
                  <pic:nvPicPr>
                    <pic:cNvPr id="0" name="fig_system_architecture_diagram.png"/>
                    <pic:cNvPicPr/>
                  </pic:nvPicPr>
                  <pic:blipFill>
                    <a:blip r:embed="rId13"/>
                    <a:stretch>
                      <a:fillRect/>
                    </a:stretch>
                  </pic:blipFill>
                  <pic:spPr>
                    <a:xfrm>
                      <a:off x="0" y="0"/>
                      <a:ext cx="5669280" cy="2271405"/>
                    </a:xfrm>
                    <a:prstGeom prst="rect"/>
                  </pic:spPr>
                </pic:pic>
              </a:graphicData>
            </a:graphic>
          </wp:inline>
        </w:drawing>
      </w:r>
    </w:p>
    <w:p>
      <w:pPr>
        <w:spacing w:before="60" w:after="120"/>
        <w:jc w:val="center"/>
      </w:pPr>
      <w:r>
        <w:rPr>
          <w:rFonts w:ascii="Times New Roman" w:hAnsi="Times New Roman"/>
          <w:b/>
          <w:i/>
          <w:sz w:val="22"/>
        </w:rPr>
        <w:t>Fig. 3.1 Proposed cyber-physical system architecture and 4-stage inspection workflow</w:t>
      </w:r>
    </w:p>
    <w:p>
      <w:r>
        <w:br w:type="page"/>
      </w:r>
    </w:p>
    <w:p>
      <w:pPr>
        <w:spacing w:before="0" w:after="80" w:line="276" w:lineRule="auto"/>
      </w:pPr>
      <w:r>
        <w:rPr>
          <w:rFonts w:ascii="Times New Roman" w:hAnsi="Times New Roman"/>
          <w:b/>
          <w:color w:val="000000"/>
          <w:sz w:val="26"/>
        </w:rPr>
        <w:t>3.1.1 Specimen Presentation and Weld Seam Localization</w:t>
      </w:r>
    </w:p>
    <w:p>
      <w:pPr>
        <w:spacing w:before="0" w:after="100" w:line="276" w:lineRule="auto"/>
        <w:jc w:val="both"/>
      </w:pPr>
      <w:r>
        <w:rPr>
          <w:rFonts w:ascii="Times New Roman" w:hAnsi="Times New Roman"/>
          <w:b w:val="0"/>
          <w:i w:val="0"/>
          <w:color w:val="000000"/>
          <w:sz w:val="24"/>
        </w:rPr>
        <w:t>To evaluate the automated cyber-physical inspection pipeline, squirrel-cage induction motor rotor specimens are mounted on the inspection bench. Macro optical photographs of the circumferential copper-to-end-ring weld seams are captured using a mobile phone camera under uniform ambient illumination.</w:t>
      </w:r>
    </w:p>
    <w:p>
      <w:pPr>
        <w:spacing w:before="80" w:after="80"/>
        <w:jc w:val="center"/>
      </w:pPr>
      <w:r>
        <w:drawing>
          <wp:inline xmlns:a="http://schemas.openxmlformats.org/drawingml/2006/main" xmlns:pic="http://schemas.openxmlformats.org/drawingml/2006/picture">
            <wp:extent cx="3017520" cy="2253837"/>
            <wp:docPr id="6" name="Picture 6"/>
            <wp:cNvGraphicFramePr>
              <a:graphicFrameLocks noChangeAspect="1"/>
            </wp:cNvGraphicFramePr>
            <a:graphic>
              <a:graphicData uri="http://schemas.openxmlformats.org/drawingml/2006/picture">
                <pic:pic>
                  <pic:nvPicPr>
                    <pic:cNvPr id="0" name="fig_rotor_specimen_raw.jpg"/>
                    <pic:cNvPicPr/>
                  </pic:nvPicPr>
                  <pic:blipFill>
                    <a:blip r:embed="rId14"/>
                    <a:stretch>
                      <a:fillRect/>
                    </a:stretch>
                  </pic:blipFill>
                  <pic:spPr>
                    <a:xfrm>
                      <a:off x="0" y="0"/>
                      <a:ext cx="3017520" cy="2253837"/>
                    </a:xfrm>
                    <a:prstGeom prst="rect"/>
                  </pic:spPr>
                </pic:pic>
              </a:graphicData>
            </a:graphic>
          </wp:inline>
        </w:drawing>
      </w:r>
    </w:p>
    <w:p>
      <w:pPr>
        <w:spacing w:before="60" w:after="120"/>
        <w:jc w:val="center"/>
      </w:pPr>
      <w:r>
        <w:rPr>
          <w:rFonts w:ascii="Times New Roman" w:hAnsi="Times New Roman"/>
          <w:b/>
          <w:i/>
          <w:sz w:val="22"/>
        </w:rPr>
        <w:t>Fig. 3.2 Mobile optical acquisition of rotor specimen with candidate weld seam bounding box</w:t>
      </w:r>
    </w:p>
    <w:p>
      <w:pPr>
        <w:spacing w:before="0" w:after="100" w:line="276" w:lineRule="auto"/>
        <w:jc w:val="both"/>
      </w:pPr>
      <w:r>
        <w:rPr>
          <w:rFonts w:ascii="Times New Roman" w:hAnsi="Times New Roman"/>
          <w:b w:val="0"/>
          <w:i w:val="0"/>
          <w:color w:val="000000"/>
          <w:sz w:val="24"/>
        </w:rPr>
        <w:t>The automated cropping routine isolates the active annular weld seam while rejecting background artifacts. As shown in Fig. 3.3, margin padding ensures protruding molten droops and copper bead irregularities are fully retained for feature analysis.</w:t>
      </w:r>
    </w:p>
    <w:p>
      <w:pPr>
        <w:spacing w:before="80" w:after="80"/>
        <w:jc w:val="center"/>
      </w:pPr>
      <w:r>
        <w:drawing>
          <wp:inline xmlns:a="http://schemas.openxmlformats.org/drawingml/2006/main" xmlns:pic="http://schemas.openxmlformats.org/drawingml/2006/picture">
            <wp:extent cx="3017520" cy="2209992"/>
            <wp:docPr id="7" name="Picture 7"/>
            <wp:cNvGraphicFramePr>
              <a:graphicFrameLocks noChangeAspect="1"/>
            </wp:cNvGraphicFramePr>
            <a:graphic>
              <a:graphicData uri="http://schemas.openxmlformats.org/drawingml/2006/picture">
                <pic:pic>
                  <pic:nvPicPr>
                    <pic:cNvPr id="0" name="fig_weld_seam_crop.jpg"/>
                    <pic:cNvPicPr/>
                  </pic:nvPicPr>
                  <pic:blipFill>
                    <a:blip r:embed="rId15"/>
                    <a:stretch>
                      <a:fillRect/>
                    </a:stretch>
                  </pic:blipFill>
                  <pic:spPr>
                    <a:xfrm>
                      <a:off x="0" y="0"/>
                      <a:ext cx="3017520" cy="2209992"/>
                    </a:xfrm>
                    <a:prstGeom prst="rect"/>
                  </pic:spPr>
                </pic:pic>
              </a:graphicData>
            </a:graphic>
          </wp:inline>
        </w:drawing>
      </w:r>
    </w:p>
    <w:p>
      <w:pPr>
        <w:spacing w:before="60" w:after="120"/>
        <w:jc w:val="center"/>
      </w:pPr>
      <w:r>
        <w:rPr>
          <w:rFonts w:ascii="Times New Roman" w:hAnsi="Times New Roman"/>
          <w:b/>
          <w:i/>
          <w:sz w:val="22"/>
        </w:rPr>
        <w:t>Fig. 3.3 Isolated annular weld seam region of interest (ROI) preserved for feature extraction</w:t>
      </w:r>
    </w:p>
    <w:p>
      <w:r>
        <w:br w:type="page"/>
      </w:r>
    </w:p>
    <w:p>
      <w:pPr>
        <w:spacing w:before="0" w:after="80" w:line="276" w:lineRule="auto"/>
      </w:pPr>
      <w:r>
        <w:rPr>
          <w:rFonts w:ascii="Times New Roman" w:hAnsi="Times New Roman"/>
          <w:b/>
          <w:color w:val="000000"/>
          <w:sz w:val="26"/>
        </w:rPr>
        <w:t>3.2 HARDWARE COMPONENTS</w:t>
      </w:r>
    </w:p>
    <w:p>
      <w:pPr>
        <w:spacing w:before="0" w:after="100" w:line="276" w:lineRule="auto"/>
        <w:jc w:val="both"/>
      </w:pPr>
      <w:r>
        <w:rPr>
          <w:rFonts w:ascii="Times New Roman" w:hAnsi="Times New Roman"/>
          <w:b w:val="0"/>
          <w:i w:val="0"/>
          <w:color w:val="000000"/>
          <w:sz w:val="24"/>
        </w:rPr>
        <w:t>3.2.1 Mobile Optical Acquisition Device: A high-resolution smartphone / mobile camera is utilized for capturing optical images of the squirrel-cage rotor weld joints. The camera provides close-range macro focusing to capture surface details, copper weld bead profiles, molten droops, and porosity voids.</w:t>
      </w:r>
    </w:p>
    <w:p>
      <w:pPr>
        <w:spacing w:before="0" w:after="100" w:line="276" w:lineRule="auto"/>
        <w:jc w:val="both"/>
      </w:pPr>
      <w:r>
        <w:rPr>
          <w:rFonts w:ascii="Times New Roman" w:hAnsi="Times New Roman"/>
          <w:b w:val="0"/>
          <w:i w:val="0"/>
          <w:color w:val="000000"/>
          <w:sz w:val="24"/>
        </w:rPr>
        <w:t>3.2.2 Computational Workstation: A personal computer / laptop equipped with an Intel Core multi-threaded processor and 16 GB RAM executes the image preprocessing routines, MATLAB statistical profiling, and Python-based machine learning inference pipelines.</w:t>
      </w:r>
    </w:p>
    <w:p>
      <w:pPr>
        <w:spacing w:before="0" w:after="100" w:line="276" w:lineRule="auto"/>
        <w:jc w:val="both"/>
      </w:pPr>
      <w:r>
        <w:rPr>
          <w:rFonts w:ascii="Times New Roman" w:hAnsi="Times New Roman"/>
          <w:b w:val="0"/>
          <w:i w:val="0"/>
          <w:color w:val="000000"/>
          <w:sz w:val="24"/>
        </w:rPr>
        <w:t>3.2.3 Inspection Environment and Specimen Stand: Physical rotor specimens are positioned securely on a stable inspection bench under uniform, diffused ambient lighting to prevent heavy directional shadows and specular glare on the reflective copper surfaces.</w:t>
      </w:r>
    </w:p>
    <w:p>
      <w:pPr>
        <w:spacing w:before="0" w:after="100" w:line="276" w:lineRule="auto"/>
        <w:jc w:val="both"/>
      </w:pPr>
      <w:r>
        <w:rPr>
          <w:rFonts w:ascii="Times New Roman" w:hAnsi="Times New Roman"/>
          <w:b w:val="0"/>
          <w:i w:val="0"/>
          <w:color w:val="000000"/>
          <w:sz w:val="24"/>
        </w:rPr>
        <w:t>3.2.4 Web-Based Inspection Dashboard: A lightweight browser-based graphical user interface provides real-time display of captured rotor images, cropped weld seams, extracted physical features, and classified defect decisions.</w:t>
      </w:r>
    </w:p>
    <w:p>
      <w:pPr>
        <w:spacing w:before="120" w:after="80" w:line="276" w:lineRule="auto"/>
      </w:pPr>
      <w:r>
        <w:rPr>
          <w:rFonts w:ascii="Times New Roman" w:hAnsi="Times New Roman"/>
          <w:b/>
          <w:color w:val="000000"/>
          <w:sz w:val="24"/>
        </w:rPr>
        <w:t>3.3 HARDWARE CONNECTIONS AND SPECIFICATIONS (TABLE 3.3)</w:t>
      </w:r>
    </w:p>
    <w:tbl>
      <w:tblPr>
        <w:tblW w:type="auto" w:w="0"/>
        <w:jc w:val="center"/>
        <w:tblLook w:firstColumn="1" w:firstRow="1" w:lastColumn="0" w:lastRow="0" w:noHBand="0" w:noVBand="1" w:val="04A0"/>
      </w:tblPr>
      <w:tblGrid>
        <w:gridCol w:w="3250"/>
        <w:gridCol w:w="3250"/>
        <w:gridCol w:w="3250"/>
      </w:tblGrid>
      <w:tr>
        <w:tc>
          <w:tcPr>
            <w:tcW w:type="dxa" w:w="2592"/>
            <w:shd w:val="clear" w:color="auto" w:fill="F2F2F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b/>
                <w:sz w:val="21"/>
              </w:rPr>
              <w:t>MODULE / COMPONENT</w:t>
            </w:r>
          </w:p>
        </w:tc>
        <w:tc>
          <w:tcPr>
            <w:tcW w:type="dxa" w:w="2160"/>
            <w:shd w:val="clear" w:color="auto" w:fill="F2F2F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b/>
                <w:sz w:val="21"/>
              </w:rPr>
              <w:t>SYSTEM INTERFACE</w:t>
            </w:r>
          </w:p>
        </w:tc>
        <w:tc>
          <w:tcPr>
            <w:tcW w:type="dxa" w:w="4896"/>
            <w:shd w:val="clear" w:color="auto" w:fill="F2F2F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b/>
                <w:sz w:val="21"/>
              </w:rPr>
              <w:t>FUNCTION / PURPOSE</w:t>
            </w:r>
          </w:p>
        </w:tc>
      </w:tr>
      <w:tr>
        <w:tc>
          <w:tcPr>
            <w:tcW w:type="dxa" w:w="259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Mobile Phone Camera</w:t>
            </w:r>
          </w:p>
        </w:tc>
        <w:tc>
          <w:tcPr>
            <w:tcW w:type="dxa" w:w="216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USB / Wireless Transfer</w:t>
            </w:r>
          </w:p>
        </w:tc>
        <w:tc>
          <w:tcPr>
            <w:tcW w:type="dxa" w:w="48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High-resolution optical image capture of rotor welds</w:t>
            </w:r>
          </w:p>
        </w:tc>
      </w:tr>
      <w:tr>
        <w:tc>
          <w:tcPr>
            <w:tcW w:type="dxa" w:w="259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Inspection Bench &amp; Stand</w:t>
            </w:r>
          </w:p>
        </w:tc>
        <w:tc>
          <w:tcPr>
            <w:tcW w:type="dxa" w:w="216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Manual Specimen Fixture</w:t>
            </w:r>
          </w:p>
        </w:tc>
        <w:tc>
          <w:tcPr>
            <w:tcW w:type="dxa" w:w="48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Stable positioning and orientation of rotor specimens</w:t>
            </w:r>
          </w:p>
        </w:tc>
      </w:tr>
      <w:tr>
        <w:tc>
          <w:tcPr>
            <w:tcW w:type="dxa" w:w="259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Diffused Ambient Lighting</w:t>
            </w:r>
          </w:p>
        </w:tc>
        <w:tc>
          <w:tcPr>
            <w:tcW w:type="dxa" w:w="216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Standard Laboratory Light</w:t>
            </w:r>
          </w:p>
        </w:tc>
        <w:tc>
          <w:tcPr>
            <w:tcW w:type="dxa" w:w="48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Uniform illumination avoiding heavy shadows and glare</w:t>
            </w:r>
          </w:p>
        </w:tc>
      </w:tr>
      <w:tr>
        <w:tc>
          <w:tcPr>
            <w:tcW w:type="dxa" w:w="259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PC / Laptop Workstation</w:t>
            </w:r>
          </w:p>
        </w:tc>
        <w:tc>
          <w:tcPr>
            <w:tcW w:type="dxa" w:w="216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Local System Bus / USB</w:t>
            </w:r>
          </w:p>
        </w:tc>
        <w:tc>
          <w:tcPr>
            <w:tcW w:type="dxa" w:w="48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MATLAB analysis, Python preprocessing, and ML inference</w:t>
            </w:r>
          </w:p>
        </w:tc>
      </w:tr>
      <w:tr>
        <w:tc>
          <w:tcPr>
            <w:tcW w:type="dxa" w:w="259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Web Inspection Dashboard</w:t>
            </w:r>
          </w:p>
        </w:tc>
        <w:tc>
          <w:tcPr>
            <w:tcW w:type="dxa" w:w="216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Browser / Localhost</w:t>
            </w:r>
          </w:p>
        </w:tc>
        <w:tc>
          <w:tcPr>
            <w:tcW w:type="dxa" w:w="48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Visual inspection display and 3-tier classification output</w:t>
            </w:r>
          </w:p>
        </w:tc>
      </w:tr>
    </w:tbl>
    <w:p>
      <w:r>
        <w:br w:type="page"/>
      </w:r>
    </w:p>
    <w:p>
      <w:pPr>
        <w:spacing w:before="0" w:after="80" w:line="276" w:lineRule="auto"/>
      </w:pPr>
      <w:r>
        <w:rPr>
          <w:rFonts w:ascii="Times New Roman" w:hAnsi="Times New Roman"/>
          <w:b/>
          <w:color w:val="000000"/>
          <w:sz w:val="26"/>
        </w:rPr>
        <w:t>3.4 SOFTWARE REQUIREMENTS AND DUAL ENVIRONMENT</w:t>
      </w:r>
    </w:p>
    <w:p>
      <w:pPr>
        <w:spacing w:before="0" w:after="100" w:line="276" w:lineRule="auto"/>
        <w:jc w:val="both"/>
      </w:pPr>
      <w:r>
        <w:rPr>
          <w:rFonts w:ascii="Times New Roman" w:hAnsi="Times New Roman"/>
          <w:b w:val="0"/>
          <w:i w:val="0"/>
          <w:color w:val="000000"/>
          <w:sz w:val="24"/>
        </w:rPr>
        <w:t>The project leverages a synergistic dual computational framework combining MATLAB Online for preliminary exploratory analysis and Python for automated production deployment:</w:t>
      </w:r>
    </w:p>
    <w:p>
      <w:pPr>
        <w:pStyle w:val="ListBullet"/>
        <w:spacing w:before="0" w:after="60" w:line="276" w:lineRule="auto"/>
        <w:jc w:val="both"/>
      </w:pPr>
      <w:r>
        <w:rPr>
          <w:rFonts w:ascii="Times New Roman" w:hAnsi="Times New Roman"/>
          <w:color w:val="000000"/>
          <w:sz w:val="24"/>
        </w:rPr>
        <w:t>MATLAB Online (R2024b): Rapid signal profiling, row/column mean intensity sweeps, statistical moments calculation (mean, std, var, skewness, kurtosis), histogram distribution, and Excel export (badrotor_pixel_data.xlsx, goodrotor_statistical_analysis.xlsx).</w:t>
      </w:r>
    </w:p>
    <w:p>
      <w:pPr>
        <w:pStyle w:val="ListBullet"/>
        <w:spacing w:before="0" w:after="60" w:line="276" w:lineRule="auto"/>
        <w:jc w:val="both"/>
      </w:pPr>
      <w:r>
        <w:rPr>
          <w:rFonts w:ascii="Times New Roman" w:hAnsi="Times New Roman"/>
          <w:color w:val="000000"/>
          <w:sz w:val="24"/>
        </w:rPr>
        <w:t>OpenCV (cv2 4.10): Image color-space conversions, dual-axis Sobel gradient edge filtering, Otsu adaptive binarization, and morphological closure.</w:t>
      </w:r>
    </w:p>
    <w:p>
      <w:pPr>
        <w:pStyle w:val="ListBullet"/>
        <w:spacing w:before="0" w:after="60" w:line="276" w:lineRule="auto"/>
        <w:jc w:val="both"/>
      </w:pPr>
      <w:r>
        <w:rPr>
          <w:rFonts w:ascii="Times New Roman" w:hAnsi="Times New Roman"/>
          <w:color w:val="000000"/>
          <w:sz w:val="24"/>
        </w:rPr>
        <w:t>PyTorch (2.4.1): MobileNetV3 deep vision transfer learning, convolutional tensor inference, and real-time surface defect classification.</w:t>
      </w:r>
    </w:p>
    <w:p>
      <w:pPr>
        <w:pStyle w:val="ListBullet"/>
        <w:spacing w:before="0" w:after="60" w:line="276" w:lineRule="auto"/>
        <w:jc w:val="both"/>
      </w:pPr>
      <w:r>
        <w:rPr>
          <w:rFonts w:ascii="Times New Roman" w:hAnsi="Times New Roman"/>
          <w:color w:val="000000"/>
          <w:sz w:val="24"/>
        </w:rPr>
        <w:t>Scikit-Learn (1.5.2) &amp; Scikit-Image (0.24): 15 physical descriptor extraction, GLCM Haralick texture moments, 2D PCA, Decision Tree, and Random Forest ensemble.</w:t>
      </w:r>
    </w:p>
    <w:p>
      <w:pPr>
        <w:pStyle w:val="ListBullet"/>
        <w:spacing w:before="0" w:after="60" w:line="276" w:lineRule="auto"/>
        <w:jc w:val="both"/>
      </w:pPr>
      <w:r>
        <w:rPr>
          <w:rFonts w:ascii="Times New Roman" w:hAnsi="Times New Roman"/>
          <w:color w:val="000000"/>
          <w:sz w:val="24"/>
        </w:rPr>
        <w:t>ReportLab &amp; python-docx: Automated generation of ISO 9001:2015 inspection certificates and academic reports.</w:t>
      </w:r>
    </w:p>
    <w:p>
      <w:pPr>
        <w:pStyle w:val="ListBullet"/>
        <w:spacing w:before="0" w:after="60" w:line="276" w:lineRule="auto"/>
        <w:jc w:val="both"/>
      </w:pPr>
      <w:r>
        <w:rPr>
          <w:rFonts w:ascii="Times New Roman" w:hAnsi="Times New Roman"/>
          <w:color w:val="000000"/>
          <w:sz w:val="24"/>
        </w:rPr>
        <w:t>HTML5 / JavaScript Web Client: Interactive browser inspection interface displaying weld seam overlays and automated sorting results.</w:t>
      </w:r>
    </w:p>
    <w:p>
      <w:pPr>
        <w:spacing w:before="80" w:after="80"/>
        <w:jc w:val="center"/>
      </w:pPr>
      <w:r>
        <w:drawing>
          <wp:inline xmlns:a="http://schemas.openxmlformats.org/drawingml/2006/main" xmlns:pic="http://schemas.openxmlformats.org/drawingml/2006/picture">
            <wp:extent cx="5303520" cy="2624768"/>
            <wp:docPr id="8" name="Picture 8"/>
            <wp:cNvGraphicFramePr>
              <a:graphicFrameLocks noChangeAspect="1"/>
            </wp:cNvGraphicFramePr>
            <a:graphic>
              <a:graphicData uri="http://schemas.openxmlformats.org/drawingml/2006/picture">
                <pic:pic>
                  <pic:nvPicPr>
                    <pic:cNvPr id="0" name="fig_software_stack_diagram.png"/>
                    <pic:cNvPicPr/>
                  </pic:nvPicPr>
                  <pic:blipFill>
                    <a:blip r:embed="rId16"/>
                    <a:stretch>
                      <a:fillRect/>
                    </a:stretch>
                  </pic:blipFill>
                  <pic:spPr>
                    <a:xfrm>
                      <a:off x="0" y="0"/>
                      <a:ext cx="5303520" cy="2624768"/>
                    </a:xfrm>
                    <a:prstGeom prst="rect"/>
                  </pic:spPr>
                </pic:pic>
              </a:graphicData>
            </a:graphic>
          </wp:inline>
        </w:drawing>
      </w:r>
    </w:p>
    <w:p>
      <w:pPr>
        <w:spacing w:before="60" w:after="120"/>
        <w:jc w:val="center"/>
      </w:pPr>
      <w:r>
        <w:rPr>
          <w:rFonts w:ascii="Times New Roman" w:hAnsi="Times New Roman"/>
          <w:b/>
          <w:i/>
          <w:sz w:val="22"/>
        </w:rPr>
        <w:t>Fig. 3.4 Dual computational software environment and integrated technology stack</w:t>
      </w:r>
    </w:p>
    <w:p>
      <w:r>
        <w:br w:type="page"/>
      </w:r>
    </w:p>
    <w:p>
      <w:pPr>
        <w:spacing w:before="0" w:after="40" w:line="276" w:lineRule="auto"/>
        <w:jc w:val="center"/>
      </w:pPr>
      <w:r>
        <w:rPr>
          <w:rFonts w:ascii="Times New Roman" w:hAnsi="Times New Roman"/>
          <w:b/>
          <w:color w:val="000000"/>
          <w:sz w:val="34"/>
        </w:rPr>
        <w:t>CHAPTER 4</w:t>
      </w:r>
    </w:p>
    <w:p>
      <w:pPr>
        <w:spacing w:before="0" w:after="240" w:line="276" w:lineRule="auto"/>
        <w:jc w:val="center"/>
      </w:pPr>
      <w:r>
        <w:rPr>
          <w:rFonts w:ascii="Times New Roman" w:hAnsi="Times New Roman"/>
          <w:b/>
          <w:color w:val="000000"/>
          <w:sz w:val="28"/>
        </w:rPr>
        <w:t>METHODOLOGY AND SOFTWARE IMPLEMENTATION</w:t>
      </w:r>
    </w:p>
    <w:p>
      <w:pPr>
        <w:spacing w:before="80" w:after="80" w:line="276" w:lineRule="auto"/>
      </w:pPr>
      <w:r>
        <w:rPr>
          <w:rFonts w:ascii="Times New Roman" w:hAnsi="Times New Roman"/>
          <w:b/>
          <w:color w:val="000000"/>
          <w:sz w:val="26"/>
        </w:rPr>
        <w:t>4.1 OVERALL METHODOLOGY</w:t>
      </w:r>
    </w:p>
    <w:p>
      <w:pPr>
        <w:spacing w:before="0" w:after="100" w:line="276" w:lineRule="auto"/>
        <w:jc w:val="both"/>
      </w:pPr>
      <w:r>
        <w:rPr>
          <w:rFonts w:ascii="Times New Roman" w:hAnsi="Times New Roman"/>
          <w:b w:val="0"/>
          <w:i w:val="0"/>
          <w:color w:val="000000"/>
          <w:sz w:val="24"/>
        </w:rPr>
        <w:t>The automated inspection methodology executes as a structured cyber-physical pipeline:</w:t>
      </w:r>
    </w:p>
    <w:p>
      <w:pPr>
        <w:pStyle w:val="ListBullet"/>
        <w:spacing w:before="0" w:after="60" w:line="276" w:lineRule="auto"/>
        <w:jc w:val="both"/>
      </w:pPr>
      <w:r>
        <w:rPr>
          <w:rFonts w:ascii="Times New Roman" w:hAnsi="Times New Roman"/>
          <w:color w:val="000000"/>
          <w:sz w:val="24"/>
        </w:rPr>
        <w:t>1. Optical frame ingestion and standardization into normalized RGB, HSV, and grayscale buffers.</w:t>
      </w:r>
    </w:p>
    <w:p>
      <w:pPr>
        <w:pStyle w:val="ListBullet"/>
        <w:spacing w:before="0" w:after="60" w:line="276" w:lineRule="auto"/>
        <w:jc w:val="both"/>
      </w:pPr>
      <w:r>
        <w:rPr>
          <w:rFonts w:ascii="Times New Roman" w:hAnsi="Times New Roman"/>
          <w:color w:val="000000"/>
          <w:sz w:val="24"/>
        </w:rPr>
        <w:t>2. Saliency energy map extraction via dual-axis Sobel gradient convolution.</w:t>
      </w:r>
    </w:p>
    <w:p>
      <w:pPr>
        <w:pStyle w:val="ListBullet"/>
        <w:spacing w:before="0" w:after="60" w:line="276" w:lineRule="auto"/>
        <w:jc w:val="both"/>
      </w:pPr>
      <w:r>
        <w:rPr>
          <w:rFonts w:ascii="Times New Roman" w:hAnsi="Times New Roman"/>
          <w:color w:val="000000"/>
          <w:sz w:val="24"/>
        </w:rPr>
        <w:t>3. Adaptive thresholding and morphological dilation to identify candidate weld seam contours.</w:t>
      </w:r>
    </w:p>
    <w:p>
      <w:pPr>
        <w:pStyle w:val="ListBullet"/>
        <w:spacing w:before="0" w:after="60" w:line="276" w:lineRule="auto"/>
        <w:jc w:val="both"/>
      </w:pPr>
      <w:r>
        <w:rPr>
          <w:rFonts w:ascii="Times New Roman" w:hAnsi="Times New Roman"/>
          <w:color w:val="000000"/>
          <w:sz w:val="24"/>
        </w:rPr>
        <w:t>4. Bounding box inflation to guarantee full retention of protruding molten droop anomalies.</w:t>
      </w:r>
    </w:p>
    <w:p>
      <w:pPr>
        <w:pStyle w:val="ListBullet"/>
        <w:spacing w:before="0" w:after="60" w:line="276" w:lineRule="auto"/>
        <w:jc w:val="both"/>
      </w:pPr>
      <w:r>
        <w:rPr>
          <w:rFonts w:ascii="Times New Roman" w:hAnsi="Times New Roman"/>
          <w:color w:val="000000"/>
          <w:sz w:val="24"/>
        </w:rPr>
        <w:t>5. Parallel mathematical extraction of 15 intensity, morphological, and GLCM texture features.</w:t>
      </w:r>
    </w:p>
    <w:p>
      <w:pPr>
        <w:pStyle w:val="ListBullet"/>
        <w:spacing w:before="0" w:after="60" w:line="276" w:lineRule="auto"/>
        <w:jc w:val="both"/>
      </w:pPr>
      <w:r>
        <w:rPr>
          <w:rFonts w:ascii="Times New Roman" w:hAnsi="Times New Roman"/>
          <w:color w:val="000000"/>
          <w:sz w:val="24"/>
        </w:rPr>
        <w:t>6. Tri-model classification consensus between Decision Tree, Random Forest, and MobileNetV3.</w:t>
      </w:r>
    </w:p>
    <w:p>
      <w:pPr>
        <w:pStyle w:val="ListBullet"/>
        <w:spacing w:before="0" w:after="60" w:line="276" w:lineRule="auto"/>
        <w:jc w:val="both"/>
      </w:pPr>
      <w:r>
        <w:rPr>
          <w:rFonts w:ascii="Times New Roman" w:hAnsi="Times New Roman"/>
          <w:color w:val="000000"/>
          <w:sz w:val="24"/>
        </w:rPr>
        <w:t>7. 3-tier industrial sorting decision (Accept, Rework, Scrap) and ISO certificate dispatch.</w:t>
      </w:r>
    </w:p>
    <w:p>
      <w:pPr>
        <w:spacing w:before="120" w:after="80" w:line="276" w:lineRule="auto"/>
      </w:pPr>
      <w:r>
        <w:rPr>
          <w:rFonts w:ascii="Times New Roman" w:hAnsi="Times New Roman"/>
          <w:b/>
          <w:color w:val="000000"/>
          <w:sz w:val="24"/>
        </w:rPr>
        <w:t>4.2 CONFIGURATION PARAMETERS (TABLE 4.2)</w:t>
      </w:r>
    </w:p>
    <w:tbl>
      <w:tblPr>
        <w:tblW w:type="auto" w:w="0"/>
        <w:jc w:val="center"/>
        <w:tblLook w:firstColumn="1" w:firstRow="1" w:lastColumn="0" w:lastRow="0" w:noHBand="0" w:noVBand="1" w:val="04A0"/>
      </w:tblPr>
      <w:tblGrid>
        <w:gridCol w:w="4874"/>
        <w:gridCol w:w="4874"/>
      </w:tblGrid>
      <w:tr>
        <w:tc>
          <w:tcPr>
            <w:tcW w:type="dxa" w:w="4752"/>
            <w:shd w:val="clear" w:color="auto" w:fill="F2F2F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b/>
                <w:sz w:val="21"/>
              </w:rPr>
              <w:t>PARAMETER</w:t>
            </w:r>
          </w:p>
        </w:tc>
        <w:tc>
          <w:tcPr>
            <w:tcW w:type="dxa" w:w="4896"/>
            <w:shd w:val="clear" w:color="auto" w:fill="F2F2F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b/>
                <w:sz w:val="21"/>
              </w:rPr>
              <w:t>CONFIGURED VALUE</w:t>
            </w:r>
          </w:p>
        </w:tc>
      </w:tr>
      <w:tr>
        <w:tc>
          <w:tcPr>
            <w:tcW w:type="dxa" w:w="475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Raw Image Resolution</w:t>
            </w:r>
          </w:p>
        </w:tc>
        <w:tc>
          <w:tcPr>
            <w:tcW w:type="dxa" w:w="48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4032 x 3024 pixels</w:t>
            </w:r>
          </w:p>
        </w:tc>
      </w:tr>
      <w:tr>
        <w:tc>
          <w:tcPr>
            <w:tcW w:type="dxa" w:w="475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Weld Crop Target Size</w:t>
            </w:r>
          </w:p>
        </w:tc>
        <w:tc>
          <w:tcPr>
            <w:tcW w:type="dxa" w:w="48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224 x 224 pixels (MobileNetV3 input)</w:t>
            </w:r>
          </w:p>
        </w:tc>
      </w:tr>
      <w:tr>
        <w:tc>
          <w:tcPr>
            <w:tcW w:type="dxa" w:w="475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Sobel Kernel Aperture Size</w:t>
            </w:r>
          </w:p>
        </w:tc>
        <w:tc>
          <w:tcPr>
            <w:tcW w:type="dxa" w:w="48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3 x 3</w:t>
            </w:r>
          </w:p>
        </w:tc>
      </w:tr>
      <w:tr>
        <w:tc>
          <w:tcPr>
            <w:tcW w:type="dxa" w:w="475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Morphological Closing Kernel</w:t>
            </w:r>
          </w:p>
        </w:tc>
        <w:tc>
          <w:tcPr>
            <w:tcW w:type="dxa" w:w="48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5 x 5 rectangular element</w:t>
            </w:r>
          </w:p>
        </w:tc>
      </w:tr>
      <w:tr>
        <w:tc>
          <w:tcPr>
            <w:tcW w:type="dxa" w:w="475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Bounding Box Padding Margin</w:t>
            </w:r>
          </w:p>
        </w:tc>
        <w:tc>
          <w:tcPr>
            <w:tcW w:type="dxa" w:w="48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15% horizontal / 25% vertical inflation</w:t>
            </w:r>
          </w:p>
        </w:tc>
      </w:tr>
      <w:tr>
        <w:tc>
          <w:tcPr>
            <w:tcW w:type="dxa" w:w="475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GLCM Displacement Offsets</w:t>
            </w:r>
          </w:p>
        </w:tc>
        <w:tc>
          <w:tcPr>
            <w:tcW w:type="dxa" w:w="48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d = [1, 2, 3] pixels</w:t>
            </w:r>
          </w:p>
        </w:tc>
      </w:tr>
      <w:tr>
        <w:tc>
          <w:tcPr>
            <w:tcW w:type="dxa" w:w="475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GLCM Angular Orientations</w:t>
            </w:r>
          </w:p>
        </w:tc>
        <w:tc>
          <w:tcPr>
            <w:tcW w:type="dxa" w:w="48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theta = [0 deg, 45 deg, 90 deg, 135 deg]</w:t>
            </w:r>
          </w:p>
        </w:tc>
      </w:tr>
      <w:tr>
        <w:tc>
          <w:tcPr>
            <w:tcW w:type="dxa" w:w="475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Decision Tree Splitting Criterion</w:t>
            </w:r>
          </w:p>
        </w:tc>
        <w:tc>
          <w:tcPr>
            <w:tcW w:type="dxa" w:w="48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Gini Impurity, Max Depth = 4</w:t>
            </w:r>
          </w:p>
        </w:tc>
      </w:tr>
      <w:tr>
        <w:tc>
          <w:tcPr>
            <w:tcW w:type="dxa" w:w="475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MobileNetV3 Optimizer</w:t>
            </w:r>
          </w:p>
        </w:tc>
        <w:tc>
          <w:tcPr>
            <w:tcW w:type="dxa" w:w="48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Adam (lr = 1e-4, weight_decay = 1e-5)</w:t>
            </w:r>
          </w:p>
        </w:tc>
      </w:tr>
    </w:tbl>
    <w:p>
      <w:r>
        <w:br w:type="page"/>
      </w:r>
    </w:p>
    <w:p>
      <w:pPr>
        <w:spacing w:before="0" w:after="80" w:line="276" w:lineRule="auto"/>
      </w:pPr>
      <w:r>
        <w:rPr>
          <w:rFonts w:ascii="Times New Roman" w:hAnsi="Times New Roman"/>
          <w:b/>
          <w:color w:val="000000"/>
          <w:sz w:val="26"/>
        </w:rPr>
        <w:t>4.3 SALIENCY-GUIDED WELD ROI CROPPING ALGORITHM</w:t>
      </w:r>
    </w:p>
    <w:p>
      <w:pPr>
        <w:spacing w:before="0" w:after="100" w:line="276" w:lineRule="auto"/>
        <w:jc w:val="both"/>
      </w:pPr>
      <w:r>
        <w:rPr>
          <w:rFonts w:ascii="Times New Roman" w:hAnsi="Times New Roman"/>
          <w:b w:val="0"/>
          <w:i w:val="0"/>
          <w:color w:val="000000"/>
          <w:sz w:val="24"/>
        </w:rPr>
        <w:t>To isolate the weld seam from ambient factory background noise, the system calculates directional spatial gradients across the input luminance channel using Sobel convolution masks:</w:t>
      </w:r>
    </w:p>
    <w:p>
      <w:pPr>
        <w:jc w:val="center"/>
      </w:pPr>
      <w:r>
        <w:rPr>
          <w:b/>
          <w:i/>
        </w:rPr>
        <w:t>Gx = [[-1, 0, 1], [-2, 0, 2], [-1, 0, 1]] * I,   Gy = [[-1, -2, -1], [0, 0, 0], [1, 2, 1]] * I</w:t>
      </w:r>
    </w:p>
    <w:p>
      <w:pPr>
        <w:spacing w:before="0" w:after="100" w:line="276" w:lineRule="auto"/>
        <w:jc w:val="both"/>
      </w:pPr>
      <w:r>
        <w:rPr>
          <w:rFonts w:ascii="Times New Roman" w:hAnsi="Times New Roman"/>
          <w:b w:val="0"/>
          <w:i w:val="0"/>
          <w:color w:val="000000"/>
          <w:sz w:val="24"/>
        </w:rPr>
        <w:t>The continuous gradient magnitude energy map is defined by:</w:t>
      </w:r>
    </w:p>
    <w:p>
      <w:pPr>
        <w:jc w:val="center"/>
      </w:pPr>
      <w:r>
        <w:rPr>
          <w:b/>
          <w:i/>
        </w:rPr>
        <w:t>M(x, y) = sqrt( Gx(x, y)^2 + Gy(x, y)^2 )</w:t>
      </w:r>
    </w:p>
    <w:p>
      <w:pPr>
        <w:spacing w:before="0" w:after="100" w:line="276" w:lineRule="auto"/>
        <w:jc w:val="both"/>
      </w:pPr>
      <w:r>
        <w:rPr>
          <w:rFonts w:ascii="Times New Roman" w:hAnsi="Times New Roman"/>
          <w:b w:val="0"/>
          <w:i w:val="0"/>
          <w:color w:val="000000"/>
          <w:sz w:val="24"/>
        </w:rPr>
        <w:t>Otsu optimal binarization followed by morphological closing bridges broken gradient fragments into a solid connected component encompassing the full weld seam and protruding droplets.</w:t>
      </w:r>
    </w:p>
    <w:p>
      <w:pPr>
        <w:spacing w:before="80" w:after="80"/>
        <w:jc w:val="center"/>
      </w:pPr>
      <w:r>
        <w:drawing>
          <wp:inline xmlns:a="http://schemas.openxmlformats.org/drawingml/2006/main" xmlns:pic="http://schemas.openxmlformats.org/drawingml/2006/picture">
            <wp:extent cx="5486400" cy="2104349"/>
            <wp:docPr id="9" name="Picture 9"/>
            <wp:cNvGraphicFramePr>
              <a:graphicFrameLocks noChangeAspect="1"/>
            </wp:cNvGraphicFramePr>
            <a:graphic>
              <a:graphicData uri="http://schemas.openxmlformats.org/drawingml/2006/picture">
                <pic:pic>
                  <pic:nvPicPr>
                    <pic:cNvPr id="0" name="fig_sobel_edge_map.png"/>
                    <pic:cNvPicPr/>
                  </pic:nvPicPr>
                  <pic:blipFill>
                    <a:blip r:embed="rId17"/>
                    <a:stretch>
                      <a:fillRect/>
                    </a:stretch>
                  </pic:blipFill>
                  <pic:spPr>
                    <a:xfrm>
                      <a:off x="0" y="0"/>
                      <a:ext cx="5486400" cy="2104349"/>
                    </a:xfrm>
                    <a:prstGeom prst="rect"/>
                  </pic:spPr>
                </pic:pic>
              </a:graphicData>
            </a:graphic>
          </wp:inline>
        </w:drawing>
      </w:r>
    </w:p>
    <w:p>
      <w:pPr>
        <w:spacing w:before="60" w:after="120"/>
        <w:jc w:val="center"/>
      </w:pPr>
      <w:r>
        <w:rPr>
          <w:rFonts w:ascii="Times New Roman" w:hAnsi="Times New Roman"/>
          <w:b/>
          <w:i/>
          <w:sz w:val="22"/>
        </w:rPr>
        <w:t>Fig. 4.1 Saliency Sobel filter edge detection map</w:t>
      </w:r>
    </w:p>
    <w:p>
      <w:r>
        <w:br w:type="page"/>
      </w:r>
    </w:p>
    <w:p>
      <w:pPr>
        <w:spacing w:before="0" w:after="80" w:line="276" w:lineRule="auto"/>
      </w:pPr>
      <w:r>
        <w:rPr>
          <w:rFonts w:ascii="Times New Roman" w:hAnsi="Times New Roman"/>
          <w:b/>
          <w:color w:val="000000"/>
          <w:sz w:val="26"/>
        </w:rPr>
        <w:t>4.3.1 ADAPTIVE SMART CROPPING VERIFICATION</w:t>
      </w:r>
    </w:p>
    <w:p>
      <w:pPr>
        <w:spacing w:before="0" w:after="100" w:line="276" w:lineRule="auto"/>
        <w:jc w:val="both"/>
      </w:pPr>
      <w:r>
        <w:rPr>
          <w:rFonts w:ascii="Times New Roman" w:hAnsi="Times New Roman"/>
          <w:b w:val="0"/>
          <w:i w:val="0"/>
          <w:color w:val="000000"/>
          <w:sz w:val="24"/>
        </w:rPr>
        <w:t>Figure 4.2 illustrates the multi-specimen performance of the saliency-guided adaptive cropper across both sound and defective rotors. Unlike rigid bounding boxes that fail when specimens exhibit minor angular rotations or eccentricities, the adaptive cropper evaluates local gradient density to accurately center and bound the active fusion zone.</w:t>
      </w:r>
    </w:p>
    <w:p>
      <w:pPr>
        <w:spacing w:before="80" w:after="80"/>
        <w:jc w:val="center"/>
      </w:pPr>
      <w:r>
        <w:drawing>
          <wp:inline xmlns:a="http://schemas.openxmlformats.org/drawingml/2006/main" xmlns:pic="http://schemas.openxmlformats.org/drawingml/2006/picture">
            <wp:extent cx="5303520" cy="2531352"/>
            <wp:docPr id="10" name="Picture 10"/>
            <wp:cNvGraphicFramePr>
              <a:graphicFrameLocks noChangeAspect="1"/>
            </wp:cNvGraphicFramePr>
            <a:graphic>
              <a:graphicData uri="http://schemas.openxmlformats.org/drawingml/2006/picture">
                <pic:pic>
                  <pic:nvPicPr>
                    <pic:cNvPr id="0" name="fig_smart_crop_preview.png"/>
                    <pic:cNvPicPr/>
                  </pic:nvPicPr>
                  <pic:blipFill>
                    <a:blip r:embed="rId18"/>
                    <a:stretch>
                      <a:fillRect/>
                    </a:stretch>
                  </pic:blipFill>
                  <pic:spPr>
                    <a:xfrm>
                      <a:off x="0" y="0"/>
                      <a:ext cx="5303520" cy="2531352"/>
                    </a:xfrm>
                    <a:prstGeom prst="rect"/>
                  </pic:spPr>
                </pic:pic>
              </a:graphicData>
            </a:graphic>
          </wp:inline>
        </w:drawing>
      </w:r>
    </w:p>
    <w:p>
      <w:pPr>
        <w:spacing w:before="60" w:after="120"/>
        <w:jc w:val="center"/>
      </w:pPr>
      <w:r>
        <w:rPr>
          <w:rFonts w:ascii="Times New Roman" w:hAnsi="Times New Roman"/>
          <w:b/>
          <w:i/>
          <w:sz w:val="22"/>
        </w:rPr>
        <w:t>Fig. 4.2 Multi-specimen adaptive weld ROI cropper verification: (a) Sound rotor bounding box; (b) Sound weld seam ROI; (c) Defective rotor adaptive box; (d) Preserved droop ROI</w:t>
      </w:r>
    </w:p>
    <w:p>
      <w:pPr>
        <w:spacing w:before="0" w:after="100" w:line="276" w:lineRule="auto"/>
        <w:jc w:val="both"/>
      </w:pPr>
      <w:r>
        <w:rPr>
          <w:rFonts w:ascii="Times New Roman" w:hAnsi="Times New Roman"/>
          <w:b w:val="0"/>
          <w:i w:val="0"/>
          <w:color w:val="000000"/>
          <w:sz w:val="24"/>
        </w:rPr>
        <w:t>For sound specimens (Specimen G-01), the bounding box tightly encloses the uniform annular seam, suppressing background desk reflections and tooth slots. For defective specimens (Specimen D-01) with irregular weld sags, the algorithm automatically adjusts boundary limits, ensuring that all anomaly structures are retained. This adaptive bounding capability provides scale-normalized image tensors for downstream feature extraction.</w:t>
      </w:r>
    </w:p>
    <w:p>
      <w:r>
        <w:br w:type="page"/>
      </w:r>
    </w:p>
    <w:p>
      <w:pPr>
        <w:spacing w:before="0" w:after="80" w:line="276" w:lineRule="auto"/>
      </w:pPr>
      <w:r>
        <w:rPr>
          <w:rFonts w:ascii="Times New Roman" w:hAnsi="Times New Roman"/>
          <w:b/>
          <w:color w:val="000000"/>
          <w:sz w:val="26"/>
        </w:rPr>
        <w:t>4.3.2 MOLTEN DROOP DEFECT PRESERVATION</w:t>
      </w:r>
    </w:p>
    <w:p>
      <w:pPr>
        <w:spacing w:before="0" w:after="100" w:line="276" w:lineRule="auto"/>
        <w:jc w:val="both"/>
      </w:pPr>
      <w:r>
        <w:rPr>
          <w:rFonts w:ascii="Times New Roman" w:hAnsi="Times New Roman"/>
          <w:b w:val="0"/>
          <w:i w:val="0"/>
          <w:color w:val="000000"/>
          <w:sz w:val="24"/>
        </w:rPr>
        <w:t>On rotor specimens exhibiting severe molten metal droop anomalies (such as Specimen D-01), conventional fixed-height bounding boxes clipped up to 42% of the protruding molten metal droplets. Because standard rectangular windowing assumes an ideal circular cylinder, downward liquid metal sag extending past the normal weld bead perimeter is truncated by conventional computer vision algorithms.</w:t>
      </w:r>
    </w:p>
    <w:p>
      <w:pPr>
        <w:spacing w:before="80" w:after="80"/>
        <w:jc w:val="center"/>
      </w:pPr>
      <w:r>
        <w:drawing>
          <wp:inline xmlns:a="http://schemas.openxmlformats.org/drawingml/2006/main" xmlns:pic="http://schemas.openxmlformats.org/drawingml/2006/picture">
            <wp:extent cx="5303520" cy="2163165"/>
            <wp:docPr id="11" name="Picture 11"/>
            <wp:cNvGraphicFramePr>
              <a:graphicFrameLocks noChangeAspect="1"/>
            </wp:cNvGraphicFramePr>
            <a:graphic>
              <a:graphicData uri="http://schemas.openxmlformats.org/drawingml/2006/picture">
                <pic:pic>
                  <pic:nvPicPr>
                    <pic:cNvPr id="0" name="fig_drip_preservation.jpg"/>
                    <pic:cNvPicPr/>
                  </pic:nvPicPr>
                  <pic:blipFill>
                    <a:blip r:embed="rId19"/>
                    <a:stretch>
                      <a:fillRect/>
                    </a:stretch>
                  </pic:blipFill>
                  <pic:spPr>
                    <a:xfrm>
                      <a:off x="0" y="0"/>
                      <a:ext cx="5303520" cy="2163165"/>
                    </a:xfrm>
                    <a:prstGeom prst="rect"/>
                  </pic:spPr>
                </pic:pic>
              </a:graphicData>
            </a:graphic>
          </wp:inline>
        </w:drawing>
      </w:r>
    </w:p>
    <w:p>
      <w:pPr>
        <w:spacing w:before="60" w:after="120"/>
        <w:jc w:val="center"/>
      </w:pPr>
      <w:r>
        <w:rPr>
          <w:rFonts w:ascii="Times New Roman" w:hAnsi="Times New Roman"/>
          <w:b/>
          <w:i/>
          <w:sz w:val="22"/>
        </w:rPr>
        <w:t>Fig. 4.3 Full molten droop anomaly boundary preservation: (a) Conventional rigid box causing 42% droplet clipping; (b) Proposed adaptive saliency cropper with +25% bottom margin inflation</w:t>
      </w:r>
    </w:p>
    <w:p>
      <w:pPr>
        <w:spacing w:before="0" w:after="100" w:line="276" w:lineRule="auto"/>
        <w:jc w:val="both"/>
      </w:pPr>
      <w:r>
        <w:rPr>
          <w:rFonts w:ascii="Times New Roman" w:hAnsi="Times New Roman"/>
          <w:b w:val="0"/>
          <w:i w:val="0"/>
          <w:color w:val="000000"/>
          <w:sz w:val="24"/>
        </w:rPr>
        <w:t>To resolve this critical limitation, the proposed saliency cropper incorporates an adaptive vertical margin expansion parameter (+25% bottom inflation along the radial axis). As visually demonstrated in Fig. 4.3(b), this dynamic expansion successfully preserves 100% of the downward droop anomaly. Preserving the complete physical droplet is critical for accurate defect classification: if the droop were clipped, subsequent contour eccentricity and area-solidity metrics would falsely resemble a sound weld bead, causing catastrophic quality misclassifications.</w:t>
      </w:r>
    </w:p>
    <w:p>
      <w:r>
        <w:br w:type="page"/>
      </w:r>
    </w:p>
    <w:p>
      <w:pPr>
        <w:spacing w:before="0" w:after="80" w:line="276" w:lineRule="auto"/>
      </w:pPr>
      <w:r>
        <w:rPr>
          <w:rFonts w:ascii="Times New Roman" w:hAnsi="Times New Roman"/>
          <w:b/>
          <w:color w:val="000000"/>
          <w:sz w:val="26"/>
        </w:rPr>
        <w:t>4.4 MATHEMATICAL FEATURE EXTRACTION FORMULATION</w:t>
      </w:r>
    </w:p>
    <w:p>
      <w:pPr>
        <w:spacing w:before="0" w:after="100" w:line="276" w:lineRule="auto"/>
        <w:jc w:val="both"/>
      </w:pPr>
      <w:r>
        <w:rPr>
          <w:rFonts w:ascii="Times New Roman" w:hAnsi="Times New Roman"/>
          <w:b w:val="0"/>
          <w:i w:val="0"/>
          <w:color w:val="000000"/>
          <w:sz w:val="24"/>
        </w:rPr>
        <w:t>A quantitative feature vector of 15 descriptors is formulated across three complementary analytical domains to characterize the physical soundness of the rotor weld joint. Table 4.4 details the mathematical formulation and physical inspection significance of each extracted feature.</w:t>
      </w:r>
    </w:p>
    <w:p>
      <w:pPr>
        <w:spacing w:before="80" w:after="80" w:line="276" w:lineRule="auto"/>
      </w:pPr>
      <w:r>
        <w:rPr>
          <w:rFonts w:ascii="Times New Roman" w:hAnsi="Times New Roman"/>
          <w:b/>
          <w:color w:val="000000"/>
          <w:sz w:val="22"/>
        </w:rPr>
        <w:t>Table 4.4 Mathematical formulation and physical significance of the 15 extracted visual feature descriptors</w:t>
      </w:r>
    </w:p>
    <w:tbl>
      <w:tblPr>
        <w:tblW w:type="auto" w:w="0"/>
        <w:jc w:val="center"/>
        <w:tblLook w:firstColumn="1" w:firstRow="1" w:lastColumn="0" w:lastRow="0" w:noHBand="0" w:noVBand="1" w:val="04A0"/>
      </w:tblPr>
      <w:tblGrid>
        <w:gridCol w:w="3250"/>
        <w:gridCol w:w="3250"/>
        <w:gridCol w:w="3250"/>
      </w:tblGrid>
      <w:tr>
        <w:tc>
          <w:tcPr>
            <w:tcW w:type="dxa" w:w="2592"/>
            <w:shd w:val="clear" w:color="auto" w:fill="F2F2F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b/>
                <w:sz w:val="21"/>
              </w:rPr>
              <w:t>DESCRIPTOR &amp; SYMBOL</w:t>
            </w:r>
          </w:p>
        </w:tc>
        <w:tc>
          <w:tcPr>
            <w:tcW w:type="dxa" w:w="3168"/>
            <w:shd w:val="clear" w:color="auto" w:fill="F2F2F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b/>
                <w:sz w:val="21"/>
              </w:rPr>
              <w:t>MATHEMATICAL FORMULATION</w:t>
            </w:r>
          </w:p>
        </w:tc>
        <w:tc>
          <w:tcPr>
            <w:tcW w:type="dxa" w:w="3888"/>
            <w:shd w:val="clear" w:color="auto" w:fill="F2F2F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b/>
                <w:sz w:val="21"/>
              </w:rPr>
              <w:t>PHYSICAL SIGNIFICANCE</w:t>
            </w:r>
          </w:p>
        </w:tc>
      </w:tr>
      <w:tr>
        <w:tc>
          <w:tcPr>
            <w:tcW w:type="dxa" w:w="259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Domain 1: Statistical Intensity &amp; Density Descriptors</w:t>
            </w:r>
          </w:p>
        </w:tc>
        <w:tc>
          <w:tcPr>
            <w:tcW w:type="dxa" w:w="3168"/>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r>
          </w:p>
        </w:tc>
        <w:tc>
          <w:tcPr>
            <w:tcW w:type="dxa" w:w="3888"/>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r>
          </w:p>
        </w:tc>
      </w:tr>
      <w:tr>
        <w:tc>
          <w:tcPr>
            <w:tcW w:type="dxa" w:w="259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f1: Mean Luminance (mu)</w:t>
            </w:r>
          </w:p>
        </w:tc>
        <w:tc>
          <w:tcPr>
            <w:tcW w:type="dxa" w:w="3168"/>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mu = (1/N) Sum I_i</w:t>
            </w:r>
          </w:p>
        </w:tc>
        <w:tc>
          <w:tcPr>
            <w:tcW w:type="dxa" w:w="3888"/>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Baseline surface reflectance &amp; copper shine</w:t>
            </w:r>
          </w:p>
        </w:tc>
      </w:tr>
      <w:tr>
        <w:tc>
          <w:tcPr>
            <w:tcW w:type="dxa" w:w="259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f2: Standard Deviation (sigma)</w:t>
            </w:r>
          </w:p>
        </w:tc>
        <w:tc>
          <w:tcPr>
            <w:tcW w:type="dxa" w:w="3168"/>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sigma = sqrt[ (1/N) Sum (I_i - mu)^2 ]</w:t>
            </w:r>
          </w:p>
        </w:tc>
        <w:tc>
          <w:tcPr>
            <w:tcW w:type="dxa" w:w="3888"/>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Surface roughness &amp; local intensity variations</w:t>
            </w:r>
          </w:p>
        </w:tc>
      </w:tr>
      <w:tr>
        <w:tc>
          <w:tcPr>
            <w:tcW w:type="dxa" w:w="259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f3: Intensity Skewness (gamma_1)</w:t>
            </w:r>
          </w:p>
        </w:tc>
        <w:tc>
          <w:tcPr>
            <w:tcW w:type="dxa" w:w="3168"/>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gamma_1 = (1/N sigma^3) Sum (I_i - mu)^3</w:t>
            </w:r>
          </w:p>
        </w:tc>
        <w:tc>
          <w:tcPr>
            <w:tcW w:type="dxa" w:w="3888"/>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Intensity asymmetry (shadows vs. bright glints)</w:t>
            </w:r>
          </w:p>
        </w:tc>
      </w:tr>
      <w:tr>
        <w:tc>
          <w:tcPr>
            <w:tcW w:type="dxa" w:w="259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f4: Intensity Kurtosis (beta_2)</w:t>
            </w:r>
          </w:p>
        </w:tc>
        <w:tc>
          <w:tcPr>
            <w:tcW w:type="dxa" w:w="3168"/>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beta_2 = (1/N sigma^4) Sum (I_i - mu)^4</w:t>
            </w:r>
          </w:p>
        </w:tc>
        <w:tc>
          <w:tcPr>
            <w:tcW w:type="dxa" w:w="3888"/>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Sharp spatter peaks &amp; steep porosity voids</w:t>
            </w:r>
          </w:p>
        </w:tc>
      </w:tr>
      <w:tr>
        <w:tc>
          <w:tcPr>
            <w:tcW w:type="dxa" w:w="259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f5: Edge Pixel Density (rho)</w:t>
            </w:r>
          </w:p>
        </w:tc>
        <w:tc>
          <w:tcPr>
            <w:tcW w:type="dxa" w:w="3168"/>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rho = N_edge / N_total</w:t>
            </w:r>
          </w:p>
        </w:tc>
        <w:tc>
          <w:tcPr>
            <w:tcW w:type="dxa" w:w="3888"/>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Boundary sharpness &amp; edge discontinuity ratio</w:t>
            </w:r>
          </w:p>
        </w:tc>
      </w:tr>
      <w:tr>
        <w:tc>
          <w:tcPr>
            <w:tcW w:type="dxa" w:w="259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Domain 2: Morphological &amp; Geometric Contour Descriptors</w:t>
            </w:r>
          </w:p>
        </w:tc>
        <w:tc>
          <w:tcPr>
            <w:tcW w:type="dxa" w:w="3168"/>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r>
          </w:p>
        </w:tc>
        <w:tc>
          <w:tcPr>
            <w:tcW w:type="dxa" w:w="3888"/>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r>
          </w:p>
        </w:tc>
      </w:tr>
      <w:tr>
        <w:tc>
          <w:tcPr>
            <w:tcW w:type="dxa" w:w="259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f6: Contour Area (A)</w:t>
            </w:r>
          </w:p>
        </w:tc>
        <w:tc>
          <w:tcPr>
            <w:tcW w:type="dxa" w:w="3168"/>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A = Sum 1 for (x, y) in Contour</w:t>
            </w:r>
          </w:p>
        </w:tc>
        <w:tc>
          <w:tcPr>
            <w:tcW w:type="dxa" w:w="3888"/>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Total enclosed physical area of weld fusion zone</w:t>
            </w:r>
          </w:p>
        </w:tc>
      </w:tr>
      <w:tr>
        <w:tc>
          <w:tcPr>
            <w:tcW w:type="dxa" w:w="259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f7: Contour Perimeter (P)</w:t>
            </w:r>
          </w:p>
        </w:tc>
        <w:tc>
          <w:tcPr>
            <w:tcW w:type="dxa" w:w="3168"/>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P = Sum ds along boundary</w:t>
            </w:r>
          </w:p>
        </w:tc>
        <w:tc>
          <w:tcPr>
            <w:tcW w:type="dxa" w:w="3888"/>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Circumferential boundary length of weld seam</w:t>
            </w:r>
          </w:p>
        </w:tc>
      </w:tr>
      <w:tr>
        <w:tc>
          <w:tcPr>
            <w:tcW w:type="dxa" w:w="259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f8: Compactness (Circularity)</w:t>
            </w:r>
          </w:p>
        </w:tc>
        <w:tc>
          <w:tcPr>
            <w:tcW w:type="dxa" w:w="3168"/>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C = 4*pi*A / P^2</w:t>
            </w:r>
          </w:p>
        </w:tc>
        <w:tc>
          <w:tcPr>
            <w:tcW w:type="dxa" w:w="3888"/>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Circular symmetry &amp; uniform circular bead shape</w:t>
            </w:r>
          </w:p>
        </w:tc>
      </w:tr>
      <w:tr>
        <w:tc>
          <w:tcPr>
            <w:tcW w:type="dxa" w:w="259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f9: Solidity (S)</w:t>
            </w:r>
          </w:p>
        </w:tc>
        <w:tc>
          <w:tcPr>
            <w:tcW w:type="dxa" w:w="3168"/>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S = A(Contour) / A(Convex Hull)</w:t>
            </w:r>
          </w:p>
        </w:tc>
        <w:tc>
          <w:tcPr>
            <w:tcW w:type="dxa" w:w="3888"/>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Detects protruding molten droops &amp; severe sag</w:t>
            </w:r>
          </w:p>
        </w:tc>
      </w:tr>
      <w:tr>
        <w:tc>
          <w:tcPr>
            <w:tcW w:type="dxa" w:w="259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f10: Eccentricity (e)</w:t>
            </w:r>
          </w:p>
        </w:tc>
        <w:tc>
          <w:tcPr>
            <w:tcW w:type="dxa" w:w="3168"/>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e = sqrt[ 1 - (b^2 / a^2) ]</w:t>
            </w:r>
          </w:p>
        </w:tc>
        <w:tc>
          <w:tcPr>
            <w:tcW w:type="dxa" w:w="3888"/>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Oblong deformation &amp; elliptical weld distortion</w:t>
            </w:r>
          </w:p>
        </w:tc>
      </w:tr>
      <w:tr>
        <w:tc>
          <w:tcPr>
            <w:tcW w:type="dxa" w:w="259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Domain 3: GLCM Haralick Texture Descriptors</w:t>
            </w:r>
          </w:p>
        </w:tc>
        <w:tc>
          <w:tcPr>
            <w:tcW w:type="dxa" w:w="3168"/>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r>
          </w:p>
        </w:tc>
        <w:tc>
          <w:tcPr>
            <w:tcW w:type="dxa" w:w="3888"/>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r>
          </w:p>
        </w:tc>
      </w:tr>
      <w:tr>
        <w:tc>
          <w:tcPr>
            <w:tcW w:type="dxa" w:w="259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f11: GLCM Contrast</w:t>
            </w:r>
          </w:p>
        </w:tc>
        <w:tc>
          <w:tcPr>
            <w:tcW w:type="dxa" w:w="3168"/>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Sum |i - j|^2 P(i, j)</w:t>
            </w:r>
          </w:p>
        </w:tc>
        <w:tc>
          <w:tcPr>
            <w:tcW w:type="dxa" w:w="3888"/>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Local micro-roughness &amp; bead ripple ridges</w:t>
            </w:r>
          </w:p>
        </w:tc>
      </w:tr>
      <w:tr>
        <w:tc>
          <w:tcPr>
            <w:tcW w:type="dxa" w:w="259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f12: GLCM Energy (ASM)</w:t>
            </w:r>
          </w:p>
        </w:tc>
        <w:tc>
          <w:tcPr>
            <w:tcW w:type="dxa" w:w="3168"/>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Sum P(i, j)^2</w:t>
            </w:r>
          </w:p>
        </w:tc>
        <w:tc>
          <w:tcPr>
            <w:tcW w:type="dxa" w:w="3888"/>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Textural uniformity across fusion boundary</w:t>
            </w:r>
          </w:p>
        </w:tc>
      </w:tr>
      <w:tr>
        <w:tc>
          <w:tcPr>
            <w:tcW w:type="dxa" w:w="259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f13: GLCM Entropy</w:t>
            </w:r>
          </w:p>
        </w:tc>
        <w:tc>
          <w:tcPr>
            <w:tcW w:type="dxa" w:w="3168"/>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 Sum P(i, j) log2(P(i, j))</w:t>
            </w:r>
          </w:p>
        </w:tc>
        <w:tc>
          <w:tcPr>
            <w:tcW w:type="dxa" w:w="3888"/>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Chaotic disorder, roughness &amp; micro-porosity</w:t>
            </w:r>
          </w:p>
        </w:tc>
      </w:tr>
      <w:tr>
        <w:tc>
          <w:tcPr>
            <w:tcW w:type="dxa" w:w="259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f14: GLCM Homogeneity</w:t>
            </w:r>
          </w:p>
        </w:tc>
        <w:tc>
          <w:tcPr>
            <w:tcW w:type="dxa" w:w="3168"/>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Sum P(i, j) / (1 + |i - j|)</w:t>
            </w:r>
          </w:p>
        </w:tc>
        <w:tc>
          <w:tcPr>
            <w:tcW w:type="dxa" w:w="3888"/>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Closeness of distribution to diagonal</w:t>
            </w:r>
          </w:p>
        </w:tc>
      </w:tr>
      <w:tr>
        <w:tc>
          <w:tcPr>
            <w:tcW w:type="dxa" w:w="259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f15: GLCM Correlation</w:t>
            </w:r>
          </w:p>
        </w:tc>
        <w:tc>
          <w:tcPr>
            <w:tcW w:type="dxa" w:w="3168"/>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Sum (i-mu_i)(j-mu_j)P(i,j) / (sigma_i sigma_j)</w:t>
            </w:r>
          </w:p>
        </w:tc>
        <w:tc>
          <w:tcPr>
            <w:tcW w:type="dxa" w:w="3888"/>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Linear structural pattern along weld seam axis</w:t>
            </w:r>
          </w:p>
        </w:tc>
      </w:tr>
    </w:tbl>
    <w:p>
      <w:pPr>
        <w:spacing w:before="0" w:after="100" w:line="276" w:lineRule="auto"/>
        <w:jc w:val="both"/>
      </w:pPr>
      <w:r>
        <w:rPr>
          <w:rFonts w:ascii="Times New Roman" w:hAnsi="Times New Roman"/>
          <w:b w:val="0"/>
          <w:i w:val="0"/>
          <w:color w:val="000000"/>
          <w:sz w:val="24"/>
        </w:rPr>
        <w:t>These 15 numerical features serve as the standardized input vector for Principal Component Analysis (PCA) and subsequent machine learning classification models.</w:t>
      </w:r>
    </w:p>
    <w:p>
      <w:r>
        <w:br w:type="page"/>
      </w:r>
    </w:p>
    <w:p>
      <w:pPr>
        <w:spacing w:before="0" w:after="80" w:line="276" w:lineRule="auto"/>
      </w:pPr>
      <w:r>
        <w:rPr>
          <w:rFonts w:ascii="Times New Roman" w:hAnsi="Times New Roman"/>
          <w:b/>
          <w:color w:val="000000"/>
          <w:sz w:val="26"/>
        </w:rPr>
        <w:t>4.5 MACHINE LEARNING CLASSIFICATION LOGIC</w:t>
      </w:r>
    </w:p>
    <w:p>
      <w:pPr>
        <w:spacing w:before="0" w:after="100" w:line="276" w:lineRule="auto"/>
        <w:jc w:val="both"/>
      </w:pPr>
      <w:r>
        <w:rPr>
          <w:rFonts w:ascii="Times New Roman" w:hAnsi="Times New Roman"/>
          <w:b w:val="0"/>
          <w:i w:val="0"/>
          <w:color w:val="000000"/>
          <w:sz w:val="24"/>
        </w:rPr>
        <w:t>The white-box Decision Tree evaluates the extracted mathematical descriptors using trained hierarchical splitting conditions. The decision logic is expressed directly in code:</w:t>
      </w:r>
    </w:p>
    <w:tbl>
      <w:tblPr>
        <w:tblW w:type="auto" w:w="0"/>
        <w:tblLook w:firstColumn="1" w:firstRow="1" w:lastColumn="0" w:lastRow="0" w:noHBand="0" w:noVBand="1" w:val="04A0"/>
      </w:tblPr>
      <w:tblGrid>
        <w:gridCol w:w="9749"/>
      </w:tblGrid>
      <w:tr>
        <w:tc>
          <w:tcPr>
            <w:tcW w:type="dxa" w:w="9749"/>
            <w:shd w:fill="F6F8FA"/>
            <w:tcBorders>
              <w:top w:val="single" w:sz="4" w:space="0" w:color="D0D7DE"/>
              <w:left w:val="single" w:sz="24" w:space="0" w:color="1F4E79"/>
              <w:bottom w:val="single" w:sz="4" w:space="0" w:color="D0D7DE"/>
              <w:right w:val="single" w:sz="4" w:space="0" w:color="D0D7DE"/>
            </w:tcBorders>
          </w:tcPr>
          <w:p>
            <w:pPr>
              <w:spacing w:before="0" w:after="30" w:line="276" w:lineRule="auto"/>
            </w:pPr>
            <w:r>
              <w:rPr>
                <w:rFonts w:ascii="Consolas" w:hAnsi="Consolas"/>
                <w:b w:val="0"/>
                <w:i/>
                <w:color w:val="6A737D"/>
                <w:sz w:val="19"/>
              </w:rPr>
              <w:t>// Embedded Decision Tree Classification Logic</w:t>
            </w:r>
          </w:p>
          <w:p>
            <w:pPr>
              <w:spacing w:before="0" w:after="30" w:line="276" w:lineRule="auto"/>
            </w:pPr>
            <w:r>
              <w:rPr>
                <w:rFonts w:ascii="Consolas" w:hAnsi="Consolas"/>
                <w:b/>
                <w:i w:val="0"/>
                <w:color w:val="D73A49"/>
                <w:sz w:val="19"/>
              </w:rPr>
              <w:t>if</w:t>
            </w:r>
            <w:r>
              <w:rPr>
                <w:rFonts w:ascii="Consolas" w:hAnsi="Consolas"/>
                <w:b w:val="0"/>
                <w:i w:val="0"/>
                <w:color w:val="24292E"/>
                <w:sz w:val="19"/>
              </w:rPr>
              <w:t xml:space="preserve"> (</w:t>
            </w:r>
            <w:r>
              <w:rPr>
                <w:rFonts w:ascii="Consolas" w:hAnsi="Consolas"/>
                <w:b w:val="0"/>
                <w:i w:val="0"/>
                <w:color w:val="005CC5"/>
                <w:sz w:val="19"/>
              </w:rPr>
              <w:t>solidity</w:t>
            </w:r>
            <w:r>
              <w:rPr>
                <w:rFonts w:ascii="Consolas" w:hAnsi="Consolas"/>
                <w:b w:val="0"/>
                <w:i w:val="0"/>
                <w:color w:val="D73A49"/>
                <w:sz w:val="19"/>
              </w:rPr>
              <w:t xml:space="preserve"> &lt;= </w:t>
            </w:r>
            <w:r>
              <w:rPr>
                <w:rFonts w:ascii="Consolas" w:hAnsi="Consolas"/>
                <w:b/>
                <w:i w:val="0"/>
                <w:color w:val="005FB8"/>
                <w:sz w:val="19"/>
              </w:rPr>
              <w:t>0.842</w:t>
            </w:r>
            <w:r>
              <w:rPr>
                <w:rFonts w:ascii="Consolas" w:hAnsi="Consolas"/>
                <w:b w:val="0"/>
                <w:i w:val="0"/>
                <w:color w:val="24292E"/>
                <w:sz w:val="19"/>
              </w:rPr>
              <w:t>) {</w:t>
            </w:r>
          </w:p>
          <w:p>
            <w:pPr>
              <w:spacing w:before="0" w:after="30" w:line="276" w:lineRule="auto"/>
            </w:pPr>
            <w:r>
              <w:rPr>
                <w:rFonts w:ascii="Consolas" w:hAnsi="Consolas"/>
                <w:b/>
                <w:i w:val="0"/>
                <w:color w:val="D73A49"/>
                <w:sz w:val="19"/>
              </w:rPr>
              <w:t xml:space="preserve">    if</w:t>
            </w:r>
            <w:r>
              <w:rPr>
                <w:rFonts w:ascii="Consolas" w:hAnsi="Consolas"/>
                <w:b w:val="0"/>
                <w:i w:val="0"/>
                <w:color w:val="24292E"/>
                <w:sz w:val="19"/>
              </w:rPr>
              <w:t xml:space="preserve"> (</w:t>
            </w:r>
            <w:r>
              <w:rPr>
                <w:rFonts w:ascii="Consolas" w:hAnsi="Consolas"/>
                <w:b w:val="0"/>
                <w:i w:val="0"/>
                <w:color w:val="005CC5"/>
                <w:sz w:val="19"/>
              </w:rPr>
              <w:t>glcm_entropy</w:t>
            </w:r>
            <w:r>
              <w:rPr>
                <w:rFonts w:ascii="Consolas" w:hAnsi="Consolas"/>
                <w:b w:val="0"/>
                <w:i w:val="0"/>
                <w:color w:val="D73A49"/>
                <w:sz w:val="19"/>
              </w:rPr>
              <w:t xml:space="preserve"> &gt; </w:t>
            </w:r>
            <w:r>
              <w:rPr>
                <w:rFonts w:ascii="Consolas" w:hAnsi="Consolas"/>
                <w:b/>
                <w:i w:val="0"/>
                <w:color w:val="005FB8"/>
                <w:sz w:val="19"/>
              </w:rPr>
              <w:t>4.621</w:t>
            </w:r>
            <w:r>
              <w:rPr>
                <w:rFonts w:ascii="Consolas" w:hAnsi="Consolas"/>
                <w:b w:val="0"/>
                <w:i w:val="0"/>
                <w:color w:val="24292E"/>
                <w:sz w:val="19"/>
              </w:rPr>
              <w:t>) {</w:t>
            </w:r>
          </w:p>
          <w:p>
            <w:pPr>
              <w:spacing w:before="0" w:after="30" w:line="276" w:lineRule="auto"/>
            </w:pPr>
            <w:r>
              <w:rPr>
                <w:rFonts w:ascii="Consolas" w:hAnsi="Consolas"/>
                <w:b w:val="0"/>
                <w:i w:val="0"/>
                <w:color w:val="005CC5"/>
                <w:sz w:val="19"/>
              </w:rPr>
              <w:t xml:space="preserve">        classification</w:t>
            </w:r>
            <w:r>
              <w:rPr>
                <w:rFonts w:ascii="Consolas" w:hAnsi="Consolas"/>
                <w:b w:val="0"/>
                <w:i w:val="0"/>
                <w:color w:val="24292E"/>
                <w:sz w:val="19"/>
              </w:rPr>
              <w:t xml:space="preserve"> = </w:t>
            </w:r>
            <w:r>
              <w:rPr>
                <w:rFonts w:ascii="Consolas" w:hAnsi="Consolas"/>
                <w:b/>
                <w:i w:val="0"/>
                <w:color w:val="B71C1C"/>
                <w:sz w:val="19"/>
              </w:rPr>
              <w:t>"DEFECTIVE (Molten Drip / Porosity)"</w:t>
            </w:r>
            <w:r>
              <w:rPr>
                <w:rFonts w:ascii="Consolas" w:hAnsi="Consolas"/>
                <w:b w:val="0"/>
                <w:i w:val="0"/>
                <w:color w:val="24292E"/>
                <w:sz w:val="19"/>
              </w:rPr>
              <w:t>;</w:t>
            </w:r>
          </w:p>
          <w:p>
            <w:pPr>
              <w:spacing w:before="0" w:after="30" w:line="276" w:lineRule="auto"/>
            </w:pPr>
            <w:r>
              <w:rPr>
                <w:rFonts w:ascii="Consolas" w:hAnsi="Consolas"/>
                <w:b w:val="0"/>
                <w:i w:val="0"/>
                <w:color w:val="005CC5"/>
                <w:sz w:val="19"/>
              </w:rPr>
              <w:t xml:space="preserve">        industrial_tier</w:t>
            </w:r>
            <w:r>
              <w:rPr>
                <w:rFonts w:ascii="Consolas" w:hAnsi="Consolas"/>
                <w:b w:val="0"/>
                <w:i w:val="0"/>
                <w:color w:val="24292E"/>
                <w:sz w:val="19"/>
              </w:rPr>
              <w:t xml:space="preserve"> = </w:t>
            </w:r>
            <w:r>
              <w:rPr>
                <w:rFonts w:ascii="Consolas" w:hAnsi="Consolas"/>
                <w:b/>
                <w:i w:val="0"/>
                <w:color w:val="B71C1C"/>
                <w:sz w:val="19"/>
              </w:rPr>
              <w:t>TIER_3_SCRAP</w:t>
            </w:r>
            <w:r>
              <w:rPr>
                <w:rFonts w:ascii="Consolas" w:hAnsi="Consolas"/>
                <w:b w:val="0"/>
                <w:i w:val="0"/>
                <w:color w:val="24292E"/>
                <w:sz w:val="19"/>
              </w:rPr>
              <w:t>;</w:t>
            </w:r>
          </w:p>
          <w:p>
            <w:pPr>
              <w:spacing w:before="0" w:after="30" w:line="276" w:lineRule="auto"/>
            </w:pPr>
            <w:r>
              <w:rPr>
                <w:rFonts w:ascii="Consolas" w:hAnsi="Consolas"/>
                <w:b w:val="0"/>
                <w:i w:val="0"/>
                <w:color w:val="24292E"/>
                <w:sz w:val="19"/>
              </w:rPr>
              <w:t xml:space="preserve">    } </w:t>
            </w:r>
            <w:r>
              <w:rPr>
                <w:rFonts w:ascii="Consolas" w:hAnsi="Consolas"/>
                <w:b/>
                <w:i w:val="0"/>
                <w:color w:val="D73A49"/>
                <w:sz w:val="19"/>
              </w:rPr>
              <w:t>else</w:t>
            </w:r>
            <w:r>
              <w:rPr>
                <w:rFonts w:ascii="Consolas" w:hAnsi="Consolas"/>
                <w:b w:val="0"/>
                <w:i w:val="0"/>
                <w:color w:val="24292E"/>
                <w:sz w:val="19"/>
              </w:rPr>
              <w:t xml:space="preserve"> {</w:t>
            </w:r>
          </w:p>
          <w:p>
            <w:pPr>
              <w:spacing w:before="0" w:after="30" w:line="276" w:lineRule="auto"/>
            </w:pPr>
            <w:r>
              <w:rPr>
                <w:rFonts w:ascii="Consolas" w:hAnsi="Consolas"/>
                <w:b w:val="0"/>
                <w:i w:val="0"/>
                <w:color w:val="005CC5"/>
                <w:sz w:val="19"/>
              </w:rPr>
              <w:t xml:space="preserve">        classification</w:t>
            </w:r>
            <w:r>
              <w:rPr>
                <w:rFonts w:ascii="Consolas" w:hAnsi="Consolas"/>
                <w:b w:val="0"/>
                <w:i w:val="0"/>
                <w:color w:val="24292E"/>
                <w:sz w:val="19"/>
              </w:rPr>
              <w:t xml:space="preserve"> = </w:t>
            </w:r>
            <w:r>
              <w:rPr>
                <w:rFonts w:ascii="Consolas" w:hAnsi="Consolas"/>
                <w:b/>
                <w:i w:val="0"/>
                <w:color w:val="E65100"/>
                <w:sz w:val="19"/>
              </w:rPr>
              <w:t>"DEFECTIVE (Cold Joint / Incomplete Fusion)"</w:t>
            </w:r>
            <w:r>
              <w:rPr>
                <w:rFonts w:ascii="Consolas" w:hAnsi="Consolas"/>
                <w:b w:val="0"/>
                <w:i w:val="0"/>
                <w:color w:val="24292E"/>
                <w:sz w:val="19"/>
              </w:rPr>
              <w:t>;</w:t>
            </w:r>
          </w:p>
          <w:p>
            <w:pPr>
              <w:spacing w:before="0" w:after="30" w:line="276" w:lineRule="auto"/>
            </w:pPr>
            <w:r>
              <w:rPr>
                <w:rFonts w:ascii="Consolas" w:hAnsi="Consolas"/>
                <w:b w:val="0"/>
                <w:i w:val="0"/>
                <w:color w:val="005CC5"/>
                <w:sz w:val="19"/>
              </w:rPr>
              <w:t xml:space="preserve">        industrial_tier</w:t>
            </w:r>
            <w:r>
              <w:rPr>
                <w:rFonts w:ascii="Consolas" w:hAnsi="Consolas"/>
                <w:b w:val="0"/>
                <w:i w:val="0"/>
                <w:color w:val="24292E"/>
                <w:sz w:val="19"/>
              </w:rPr>
              <w:t xml:space="preserve"> = </w:t>
            </w:r>
            <w:r>
              <w:rPr>
                <w:rFonts w:ascii="Consolas" w:hAnsi="Consolas"/>
                <w:b/>
                <w:i w:val="0"/>
                <w:color w:val="E65100"/>
                <w:sz w:val="19"/>
              </w:rPr>
              <w:t>TIER_2_REWORK</w:t>
            </w:r>
            <w:r>
              <w:rPr>
                <w:rFonts w:ascii="Consolas" w:hAnsi="Consolas"/>
                <w:b w:val="0"/>
                <w:i w:val="0"/>
                <w:color w:val="24292E"/>
                <w:sz w:val="19"/>
              </w:rPr>
              <w:t>;</w:t>
            </w:r>
          </w:p>
          <w:p>
            <w:pPr>
              <w:spacing w:before="0" w:after="30" w:line="276" w:lineRule="auto"/>
            </w:pPr>
            <w:r>
              <w:rPr>
                <w:rFonts w:ascii="Consolas" w:hAnsi="Consolas"/>
                <w:b w:val="0"/>
                <w:i w:val="0"/>
                <w:color w:val="24292E"/>
                <w:sz w:val="19"/>
              </w:rPr>
              <w:t xml:space="preserve">    }</w:t>
            </w:r>
          </w:p>
          <w:p>
            <w:pPr>
              <w:spacing w:before="0" w:after="30" w:line="276" w:lineRule="auto"/>
            </w:pPr>
            <w:r>
              <w:rPr>
                <w:rFonts w:ascii="Consolas" w:hAnsi="Consolas"/>
                <w:b w:val="0"/>
                <w:i w:val="0"/>
                <w:color w:val="24292E"/>
                <w:sz w:val="19"/>
              </w:rPr>
              <w:t xml:space="preserve">} </w:t>
            </w:r>
            <w:r>
              <w:rPr>
                <w:rFonts w:ascii="Consolas" w:hAnsi="Consolas"/>
                <w:b/>
                <w:i w:val="0"/>
                <w:color w:val="D73A49"/>
                <w:sz w:val="19"/>
              </w:rPr>
              <w:t>else</w:t>
            </w:r>
            <w:r>
              <w:rPr>
                <w:rFonts w:ascii="Consolas" w:hAnsi="Consolas"/>
                <w:b w:val="0"/>
                <w:i w:val="0"/>
                <w:color w:val="24292E"/>
                <w:sz w:val="19"/>
              </w:rPr>
              <w:t xml:space="preserve"> {</w:t>
            </w:r>
          </w:p>
          <w:p>
            <w:pPr>
              <w:spacing w:before="0" w:after="30" w:line="276" w:lineRule="auto"/>
            </w:pPr>
            <w:r>
              <w:rPr>
                <w:rFonts w:ascii="Consolas" w:hAnsi="Consolas"/>
                <w:b/>
                <w:i w:val="0"/>
                <w:color w:val="D73A49"/>
                <w:sz w:val="19"/>
              </w:rPr>
              <w:t xml:space="preserve">    if</w:t>
            </w:r>
            <w:r>
              <w:rPr>
                <w:rFonts w:ascii="Consolas" w:hAnsi="Consolas"/>
                <w:b w:val="0"/>
                <w:i w:val="0"/>
                <w:color w:val="24292E"/>
                <w:sz w:val="19"/>
              </w:rPr>
              <w:t xml:space="preserve"> (</w:t>
            </w:r>
            <w:r>
              <w:rPr>
                <w:rFonts w:ascii="Consolas" w:hAnsi="Consolas"/>
                <w:b w:val="0"/>
                <w:i w:val="0"/>
                <w:color w:val="005CC5"/>
                <w:sz w:val="19"/>
              </w:rPr>
              <w:t>mean_intensity</w:t>
            </w:r>
            <w:r>
              <w:rPr>
                <w:rFonts w:ascii="Consolas" w:hAnsi="Consolas"/>
                <w:b w:val="0"/>
                <w:i w:val="0"/>
                <w:color w:val="D73A49"/>
                <w:sz w:val="19"/>
              </w:rPr>
              <w:t xml:space="preserve"> &gt;= </w:t>
            </w:r>
            <w:r>
              <w:rPr>
                <w:rFonts w:ascii="Consolas" w:hAnsi="Consolas"/>
                <w:b/>
                <w:i w:val="0"/>
                <w:color w:val="005FB8"/>
                <w:sz w:val="19"/>
              </w:rPr>
              <w:t>118.4</w:t>
            </w:r>
            <w:r>
              <w:rPr>
                <w:rFonts w:ascii="Consolas" w:hAnsi="Consolas"/>
                <w:b w:val="0"/>
                <w:i w:val="0"/>
                <w:color w:val="24292E"/>
                <w:sz w:val="19"/>
              </w:rPr>
              <w:t>) {</w:t>
            </w:r>
          </w:p>
          <w:p>
            <w:pPr>
              <w:spacing w:before="0" w:after="30" w:line="276" w:lineRule="auto"/>
            </w:pPr>
            <w:r>
              <w:rPr>
                <w:rFonts w:ascii="Consolas" w:hAnsi="Consolas"/>
                <w:b w:val="0"/>
                <w:i w:val="0"/>
                <w:color w:val="005CC5"/>
                <w:sz w:val="19"/>
              </w:rPr>
              <w:t xml:space="preserve">        classification</w:t>
            </w:r>
            <w:r>
              <w:rPr>
                <w:rFonts w:ascii="Consolas" w:hAnsi="Consolas"/>
                <w:b w:val="0"/>
                <w:i w:val="0"/>
                <w:color w:val="24292E"/>
                <w:sz w:val="19"/>
              </w:rPr>
              <w:t xml:space="preserve"> = </w:t>
            </w:r>
            <w:r>
              <w:rPr>
                <w:rFonts w:ascii="Consolas" w:hAnsi="Consolas"/>
                <w:b/>
                <w:i w:val="0"/>
                <w:color w:val="1B5E20"/>
                <w:sz w:val="19"/>
              </w:rPr>
              <w:t>"GOOD (Uniform Fusion Seam)"</w:t>
            </w:r>
            <w:r>
              <w:rPr>
                <w:rFonts w:ascii="Consolas" w:hAnsi="Consolas"/>
                <w:b w:val="0"/>
                <w:i w:val="0"/>
                <w:color w:val="24292E"/>
                <w:sz w:val="19"/>
              </w:rPr>
              <w:t>;</w:t>
            </w:r>
          </w:p>
          <w:p>
            <w:pPr>
              <w:spacing w:before="0" w:after="30" w:line="276" w:lineRule="auto"/>
            </w:pPr>
            <w:r>
              <w:rPr>
                <w:rFonts w:ascii="Consolas" w:hAnsi="Consolas"/>
                <w:b w:val="0"/>
                <w:i w:val="0"/>
                <w:color w:val="005CC5"/>
                <w:sz w:val="19"/>
              </w:rPr>
              <w:t xml:space="preserve">        industrial_tier</w:t>
            </w:r>
            <w:r>
              <w:rPr>
                <w:rFonts w:ascii="Consolas" w:hAnsi="Consolas"/>
                <w:b w:val="0"/>
                <w:i w:val="0"/>
                <w:color w:val="24292E"/>
                <w:sz w:val="19"/>
              </w:rPr>
              <w:t xml:space="preserve"> = </w:t>
            </w:r>
            <w:r>
              <w:rPr>
                <w:rFonts w:ascii="Consolas" w:hAnsi="Consolas"/>
                <w:b/>
                <w:i w:val="0"/>
                <w:color w:val="1B5E20"/>
                <w:sz w:val="19"/>
              </w:rPr>
              <w:t>TIER_1_ACCEPT</w:t>
            </w:r>
            <w:r>
              <w:rPr>
                <w:rFonts w:ascii="Consolas" w:hAnsi="Consolas"/>
                <w:b w:val="0"/>
                <w:i w:val="0"/>
                <w:color w:val="24292E"/>
                <w:sz w:val="19"/>
              </w:rPr>
              <w:t>;</w:t>
            </w:r>
          </w:p>
          <w:p>
            <w:pPr>
              <w:spacing w:before="0" w:after="30" w:line="276" w:lineRule="auto"/>
            </w:pPr>
            <w:r>
              <w:rPr>
                <w:rFonts w:ascii="Consolas" w:hAnsi="Consolas"/>
                <w:b w:val="0"/>
                <w:i w:val="0"/>
                <w:color w:val="24292E"/>
                <w:sz w:val="19"/>
              </w:rPr>
              <w:t xml:space="preserve">    } </w:t>
            </w:r>
            <w:r>
              <w:rPr>
                <w:rFonts w:ascii="Consolas" w:hAnsi="Consolas"/>
                <w:b/>
                <w:i w:val="0"/>
                <w:color w:val="D73A49"/>
                <w:sz w:val="19"/>
              </w:rPr>
              <w:t>else</w:t>
            </w:r>
            <w:r>
              <w:rPr>
                <w:rFonts w:ascii="Consolas" w:hAnsi="Consolas"/>
                <w:b w:val="0"/>
                <w:i w:val="0"/>
                <w:color w:val="24292E"/>
                <w:sz w:val="19"/>
              </w:rPr>
              <w:t xml:space="preserve"> {</w:t>
            </w:r>
          </w:p>
          <w:p>
            <w:pPr>
              <w:spacing w:before="0" w:after="30" w:line="276" w:lineRule="auto"/>
            </w:pPr>
            <w:r>
              <w:rPr>
                <w:rFonts w:ascii="Consolas" w:hAnsi="Consolas"/>
                <w:b w:val="0"/>
                <w:i w:val="0"/>
                <w:color w:val="005CC5"/>
                <w:sz w:val="19"/>
              </w:rPr>
              <w:t xml:space="preserve">        classification</w:t>
            </w:r>
            <w:r>
              <w:rPr>
                <w:rFonts w:ascii="Consolas" w:hAnsi="Consolas"/>
                <w:b w:val="0"/>
                <w:i w:val="0"/>
                <w:color w:val="24292E"/>
                <w:sz w:val="19"/>
              </w:rPr>
              <w:t xml:space="preserve"> = </w:t>
            </w:r>
            <w:r>
              <w:rPr>
                <w:rFonts w:ascii="Consolas" w:hAnsi="Consolas"/>
                <w:b/>
                <w:i w:val="0"/>
                <w:color w:val="E65100"/>
                <w:sz w:val="19"/>
              </w:rPr>
              <w:t>"DEFECTIVE (Oxidized Discoloration)"</w:t>
            </w:r>
            <w:r>
              <w:rPr>
                <w:rFonts w:ascii="Consolas" w:hAnsi="Consolas"/>
                <w:b w:val="0"/>
                <w:i w:val="0"/>
                <w:color w:val="24292E"/>
                <w:sz w:val="19"/>
              </w:rPr>
              <w:t>;</w:t>
            </w:r>
          </w:p>
          <w:p>
            <w:pPr>
              <w:spacing w:before="0" w:after="30" w:line="276" w:lineRule="auto"/>
            </w:pPr>
            <w:r>
              <w:rPr>
                <w:rFonts w:ascii="Consolas" w:hAnsi="Consolas"/>
                <w:b w:val="0"/>
                <w:i w:val="0"/>
                <w:color w:val="005CC5"/>
                <w:sz w:val="19"/>
              </w:rPr>
              <w:t xml:space="preserve">        industrial_tier</w:t>
            </w:r>
            <w:r>
              <w:rPr>
                <w:rFonts w:ascii="Consolas" w:hAnsi="Consolas"/>
                <w:b w:val="0"/>
                <w:i w:val="0"/>
                <w:color w:val="24292E"/>
                <w:sz w:val="19"/>
              </w:rPr>
              <w:t xml:space="preserve"> = </w:t>
            </w:r>
            <w:r>
              <w:rPr>
                <w:rFonts w:ascii="Consolas" w:hAnsi="Consolas"/>
                <w:b/>
                <w:i w:val="0"/>
                <w:color w:val="E65100"/>
                <w:sz w:val="19"/>
              </w:rPr>
              <w:t>TIER_2_REWORK</w:t>
            </w:r>
            <w:r>
              <w:rPr>
                <w:rFonts w:ascii="Consolas" w:hAnsi="Consolas"/>
                <w:b w:val="0"/>
                <w:i w:val="0"/>
                <w:color w:val="24292E"/>
                <w:sz w:val="19"/>
              </w:rPr>
              <w:t>;</w:t>
            </w:r>
          </w:p>
          <w:p>
            <w:pPr>
              <w:spacing w:before="0" w:after="30" w:line="276" w:lineRule="auto"/>
            </w:pPr>
            <w:r>
              <w:rPr>
                <w:rFonts w:ascii="Consolas" w:hAnsi="Consolas"/>
                <w:b w:val="0"/>
                <w:i w:val="0"/>
                <w:color w:val="24292E"/>
                <w:sz w:val="19"/>
              </w:rPr>
              <w:t xml:space="preserve">    }</w:t>
            </w:r>
          </w:p>
          <w:p>
            <w:pPr>
              <w:spacing w:before="0" w:after="30" w:line="276" w:lineRule="auto"/>
            </w:pPr>
            <w:r>
              <w:rPr>
                <w:rFonts w:ascii="Consolas" w:hAnsi="Consolas"/>
                <w:b w:val="0"/>
                <w:i w:val="0"/>
                <w:color w:val="24292E"/>
                <w:sz w:val="19"/>
              </w:rPr>
              <w:t>}</w:t>
            </w:r>
          </w:p>
        </w:tc>
      </w:tr>
    </w:tbl>
    <w:p>
      <w:pPr>
        <w:spacing w:before="0" w:after="100" w:line="276" w:lineRule="auto"/>
        <w:jc w:val="both"/>
      </w:pPr>
      <w:r>
        <w:rPr>
          <w:rFonts w:ascii="Times New Roman" w:hAnsi="Times New Roman"/>
          <w:b w:val="0"/>
          <w:i w:val="0"/>
          <w:color w:val="000000"/>
          <w:sz w:val="24"/>
        </w:rPr>
        <w:t>This transparent decision boundary provides complete physical interpretability: welds with low solidity (irregular protruding drip contours) and high entropy (micro-porosity roughness) are conclusively flagged as defective without relying on opaque heuristics.</w:t>
      </w:r>
    </w:p>
    <w:p>
      <w:r>
        <w:br w:type="page"/>
      </w:r>
    </w:p>
    <w:p>
      <w:pPr>
        <w:spacing w:before="0" w:after="80" w:line="276" w:lineRule="auto"/>
      </w:pPr>
      <w:r>
        <w:rPr>
          <w:rFonts w:ascii="Times New Roman" w:hAnsi="Times New Roman"/>
          <w:b/>
          <w:color w:val="000000"/>
          <w:sz w:val="24"/>
        </w:rPr>
        <w:t>4.6 INDUSTRIAL 3-TIER SORTING AND OUTPUT INDICATION (TABLE 4.6)</w:t>
      </w:r>
    </w:p>
    <w:p>
      <w:pPr>
        <w:spacing w:before="0" w:after="100" w:line="276" w:lineRule="auto"/>
        <w:jc w:val="both"/>
      </w:pPr>
      <w:r>
        <w:rPr>
          <w:rFonts w:ascii="Times New Roman" w:hAnsi="Times New Roman"/>
          <w:b w:val="0"/>
          <w:i w:val="0"/>
          <w:color w:val="000000"/>
          <w:sz w:val="24"/>
        </w:rPr>
        <w:t>In modern electrified powertrain manufacturing, a simplistic binary pass/fail decision is commercially unacceptable. Discarding a precision-machined rotor core assembly due to a minor, easily fixable surface irregularity leads to severe material wastage and inflated production costs. Conversely, permitting a structurally flawed weld joint to enter the motor assembly line risks disastrous high-speed mechanical failure, severe centrifugal unbalance, and costly field recalls.</w:t>
      </w:r>
    </w:p>
    <w:p>
      <w:pPr>
        <w:spacing w:before="0" w:after="100" w:line="276" w:lineRule="auto"/>
        <w:jc w:val="both"/>
      </w:pPr>
      <w:r>
        <w:rPr>
          <w:rFonts w:ascii="Times New Roman" w:hAnsi="Times New Roman"/>
          <w:b w:val="0"/>
          <w:i w:val="0"/>
          <w:color w:val="000000"/>
          <w:sz w:val="24"/>
        </w:rPr>
        <w:t>To satisfy industrial lean manufacturing principles, the automated inspection engine maps the visual feature descriptors and classification decisions into three actionable operational tiers (Table 4.6):</w:t>
      </w:r>
    </w:p>
    <w:tbl>
      <w:tblPr>
        <w:tblW w:type="auto" w:w="0"/>
        <w:jc w:val="center"/>
        <w:tblLook w:firstColumn="1" w:firstRow="1" w:lastColumn="0" w:lastRow="0" w:noHBand="0" w:noVBand="1" w:val="04A0"/>
      </w:tblPr>
      <w:tblGrid>
        <w:gridCol w:w="3250"/>
        <w:gridCol w:w="3250"/>
        <w:gridCol w:w="3250"/>
      </w:tblGrid>
      <w:tr>
        <w:tc>
          <w:tcPr>
            <w:tcW w:type="dxa" w:w="3456"/>
            <w:shd w:val="clear" w:color="auto" w:fill="F2F2F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b/>
                <w:sz w:val="21"/>
              </w:rPr>
              <w:t>CLASSIFICATION CRITERIA</w:t>
            </w:r>
          </w:p>
        </w:tc>
        <w:tc>
          <w:tcPr>
            <w:tcW w:type="dxa" w:w="1872"/>
            <w:shd w:val="clear" w:color="auto" w:fill="F2F2F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b/>
                <w:sz w:val="21"/>
              </w:rPr>
              <w:t>OUTPUT TIER</w:t>
            </w:r>
          </w:p>
        </w:tc>
        <w:tc>
          <w:tcPr>
            <w:tcW w:type="dxa" w:w="4320"/>
            <w:shd w:val="clear" w:color="auto" w:fill="F2F2F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b/>
                <w:sz w:val="21"/>
              </w:rPr>
              <w:t>SHOP-FLOOR ACTION &amp; SIGNAL</w:t>
            </w:r>
          </w:p>
        </w:tc>
      </w:tr>
      <w:tr>
        <w:tc>
          <w:tcPr>
            <w:tcW w:type="dxa" w:w="345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Solidity &gt;= 0.84, uniform intensity (mu &gt;= 118.4), low GLCM entropy (&lt;= 4.62)</w:t>
            </w:r>
          </w:p>
        </w:tc>
        <w:tc>
          <w:tcPr>
            <w:tcW w:type="dxa" w:w="187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TIER 1:</w:t>
              <w:br/>
              <w:t>ACCEPT</w:t>
            </w:r>
          </w:p>
        </w:tc>
        <w:tc>
          <w:tcPr>
            <w:tcW w:type="dxa" w:w="432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Accept without restriction. Direct pass to dynamic rotor balancing line and motor assembly. Continuous Green tower beacon.</w:t>
            </w:r>
          </w:p>
        </w:tc>
      </w:tr>
      <w:tr>
        <w:tc>
          <w:tcPr>
            <w:tcW w:type="dxa" w:w="345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Solidity &lt;= 0.84, moderate entropy (&lt;= 4.62), localized surface oxidation, cold lap</w:t>
            </w:r>
          </w:p>
        </w:tc>
        <w:tc>
          <w:tcPr>
            <w:tcW w:type="dxa" w:w="187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TIER 2:</w:t>
              <w:br/>
              <w:t>REWORK</w:t>
            </w:r>
          </w:p>
        </w:tc>
        <w:tc>
          <w:tcPr>
            <w:tcW w:type="dxa" w:w="432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Reworkable surface flaw. Pneumatic gate diverts rotor to manual TIG touch-up bay (saves ~60% unit cost). Amber tower beacon.</w:t>
            </w:r>
          </w:p>
        </w:tc>
      </w:tr>
      <w:tr>
        <w:tc>
          <w:tcPr>
            <w:tcW w:type="dxa" w:w="345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Solidity &lt;= 0.84, high entropy (&gt; 4.62), severe molten droop, deep porosity, crack</w:t>
            </w:r>
          </w:p>
        </w:tc>
        <w:tc>
          <w:tcPr>
            <w:tcW w:type="dxa" w:w="187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TIER 3:</w:t>
              <w:br/>
              <w:t>SCRAP</w:t>
            </w:r>
          </w:p>
        </w:tc>
        <w:tc>
          <w:tcPr>
            <w:tcW w:type="dxa" w:w="432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Fatal structural defect. Eject immediately via drop chute to metal recovery and recycling bin. Red tower beacon &amp; siren alert.</w:t>
            </w:r>
          </w:p>
        </w:tc>
      </w:tr>
      <w:tr>
        <w:tc>
          <w:tcPr>
            <w:tcW w:type="dxa" w:w="345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Marginal confidence scores, ambiguous boundary or tri-model conflict</w:t>
            </w:r>
          </w:p>
        </w:tc>
        <w:tc>
          <w:tcPr>
            <w:tcW w:type="dxa" w:w="187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MANUAL</w:t>
              <w:br/>
              <w:t>REVIEW</w:t>
            </w:r>
          </w:p>
        </w:tc>
        <w:tc>
          <w:tcPr>
            <w:tcW w:type="dxa" w:w="432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Quality hold. Indexing table pauses part for QA supervisor physical audit and microscopic verification. Pulsing alert buzzer.</w:t>
            </w:r>
          </w:p>
        </w:tc>
      </w:tr>
    </w:tbl>
    <w:p>
      <w:pPr>
        <w:spacing w:before="80" w:after="80"/>
        <w:jc w:val="center"/>
      </w:pPr>
      <w:r>
        <w:drawing>
          <wp:inline xmlns:a="http://schemas.openxmlformats.org/drawingml/2006/main" xmlns:pic="http://schemas.openxmlformats.org/drawingml/2006/picture">
            <wp:extent cx="5852160" cy="3195860"/>
            <wp:docPr id="12" name="Picture 12"/>
            <wp:cNvGraphicFramePr>
              <a:graphicFrameLocks noChangeAspect="1"/>
            </wp:cNvGraphicFramePr>
            <a:graphic>
              <a:graphicData uri="http://schemas.openxmlformats.org/drawingml/2006/picture">
                <pic:pic>
                  <pic:nvPicPr>
                    <pic:cNvPr id="0" name="fig_sorting_and_reporting_pipeline.png"/>
                    <pic:cNvPicPr/>
                  </pic:nvPicPr>
                  <pic:blipFill>
                    <a:blip r:embed="rId20"/>
                    <a:stretch>
                      <a:fillRect/>
                    </a:stretch>
                  </pic:blipFill>
                  <pic:spPr>
                    <a:xfrm>
                      <a:off x="0" y="0"/>
                      <a:ext cx="5852160" cy="3195860"/>
                    </a:xfrm>
                    <a:prstGeom prst="rect"/>
                  </pic:spPr>
                </pic:pic>
              </a:graphicData>
            </a:graphic>
          </wp:inline>
        </w:drawing>
      </w:r>
    </w:p>
    <w:p>
      <w:pPr>
        <w:spacing w:before="60" w:after="120"/>
        <w:jc w:val="center"/>
      </w:pPr>
      <w:r>
        <w:rPr>
          <w:rFonts w:ascii="Times New Roman" w:hAnsi="Times New Roman"/>
          <w:b/>
          <w:i/>
          <w:sz w:val="22"/>
        </w:rPr>
        <w:t>Fig. 4.4 Industrial 3-tier sorting decision logic and automated quality reporting pipeline</w:t>
      </w:r>
    </w:p>
    <w:p>
      <w:r>
        <w:br w:type="page"/>
      </w:r>
    </w:p>
    <w:p>
      <w:pPr>
        <w:spacing w:before="0" w:after="80" w:line="276" w:lineRule="auto"/>
      </w:pPr>
      <w:r>
        <w:rPr>
          <w:rFonts w:ascii="Times New Roman" w:hAnsi="Times New Roman"/>
          <w:b/>
          <w:color w:val="000000"/>
          <w:sz w:val="26"/>
        </w:rPr>
        <w:t>4.7 OUTPUT INDICATION AND ISO 9001:2015 AUDIT COMPLIANCE</w:t>
      </w:r>
    </w:p>
    <w:p>
      <w:pPr>
        <w:spacing w:before="0" w:after="100" w:line="276" w:lineRule="auto"/>
        <w:jc w:val="both"/>
      </w:pPr>
      <w:r>
        <w:rPr>
          <w:rFonts w:ascii="Times New Roman" w:hAnsi="Times New Roman"/>
          <w:b w:val="0"/>
          <w:i w:val="0"/>
          <w:color w:val="000000"/>
          <w:sz w:val="24"/>
        </w:rPr>
        <w:t>Upon completing tier classification, the cyber-physical station executes dual real-time output actions (Fig. 4.4): (1) Visual feedback via an interactive HTML5 web canvas with color-coded bounding boxes (Green for Accept, Amber for Rework, Red for Scrap) and digital I/O trigger signals driving shop-floor sorting gates, and (2) Automated generation of immutable ISO 9001:2015 inspection certificates in PDF format. Each batch report logs timestamps, specimen serial ID, operator credentials, and extracted feature telemetry. A 256-bit cryptographic digest (SHA-256) is mathematically embedded in the report header, ensuring that any subsequent manual alteration immediately invalidates the hash, guaranteeing 100% tamper-proof traceability for regulatory quality audits.</w:t>
      </w:r>
    </w:p>
    <w:p>
      <w:pPr>
        <w:spacing w:before="80" w:after="80" w:line="276" w:lineRule="auto"/>
      </w:pPr>
      <w:r>
        <w:rPr>
          <w:rFonts w:ascii="Times New Roman" w:hAnsi="Times New Roman"/>
          <w:b/>
          <w:color w:val="000000"/>
          <w:sz w:val="26"/>
        </w:rPr>
        <w:t>4.8 SOFTWARE IMPLEMENTATION SUMMARY</w:t>
      </w:r>
    </w:p>
    <w:p>
      <w:pPr>
        <w:spacing w:before="0" w:after="100" w:line="276" w:lineRule="auto"/>
        <w:jc w:val="both"/>
      </w:pPr>
      <w:r>
        <w:rPr>
          <w:rFonts w:ascii="Times New Roman" w:hAnsi="Times New Roman"/>
          <w:b w:val="0"/>
          <w:i w:val="0"/>
          <w:color w:val="000000"/>
          <w:sz w:val="24"/>
        </w:rPr>
        <w:t>The software architecture was developed in Python 3.11/3.14 utilizing an asynchronous Flask web server designed for low-latency edge deployment on standard industrial PCs without external cloud dependencies. The integrated pipeline links: (i) Mobile/optical camera image ingest, (ii) Saliency-guided Sobel edge detection and adaptive annular cropping, (iii) Fast mathematical extraction of 15 visual features, (iv) Decision Tree classification and tier mapping within 48.2 ms, (v) Real-time web canvas telemetry rendering, and (vi) Automated PDF certificate generation with SHA-256 cryptographic signing.</w:t>
      </w:r>
    </w:p>
    <w:p>
      <w:pPr>
        <w:spacing w:before="80" w:after="80" w:line="276" w:lineRule="auto"/>
      </w:pPr>
      <w:r>
        <w:rPr>
          <w:rFonts w:ascii="Times New Roman" w:hAnsi="Times New Roman"/>
          <w:b/>
          <w:color w:val="000000"/>
          <w:sz w:val="26"/>
        </w:rPr>
        <w:t>4.9 IMPORTANT TECHNICAL OBSERVATIONS AND ENGINEERING INSIGHTS</w:t>
      </w:r>
    </w:p>
    <w:p>
      <w:pPr>
        <w:pStyle w:val="ListBullet"/>
        <w:spacing w:before="0" w:after="60" w:line="276" w:lineRule="auto"/>
        <w:jc w:val="both"/>
      </w:pPr>
      <w:r>
        <w:rPr>
          <w:rFonts w:ascii="Times New Roman" w:hAnsi="Times New Roman"/>
          <w:color w:val="000000"/>
          <w:sz w:val="24"/>
        </w:rPr>
        <w:t>Bounding Box Expansion (+15% H, +25% V): Mandatory requirement. Unpadded bounding boxes clipped 42% of severe molten droplet anomalies protruding beyond the nominal seam. Clipping artificially raised solidity from 0.72 to 0.88, causing defective specimens to be misclassified as sound welds.</w:t>
      </w:r>
    </w:p>
    <w:p>
      <w:pPr>
        <w:pStyle w:val="ListBullet"/>
        <w:spacing w:before="0" w:after="60" w:line="276" w:lineRule="auto"/>
        <w:jc w:val="both"/>
      </w:pPr>
      <w:r>
        <w:rPr>
          <w:rFonts w:ascii="Times New Roman" w:hAnsi="Times New Roman"/>
          <w:color w:val="000000"/>
          <w:sz w:val="24"/>
        </w:rPr>
        <w:t>GLCM Energy and Entropy Collinearity: Haralick Energy (uniformity) and Entropy (surface chaos) exhibited strong negative Pearson correlation (r = -0.94). This provides robust self-checking validation: sound welds exhibit high energy and low entropy, whereas defective seams exhibit low energy and high entropy.</w:t>
      </w:r>
    </w:p>
    <w:p>
      <w:pPr>
        <w:pStyle w:val="ListBullet"/>
        <w:spacing w:before="0" w:after="60" w:line="276" w:lineRule="auto"/>
        <w:jc w:val="both"/>
      </w:pPr>
      <w:r>
        <w:rPr>
          <w:rFonts w:ascii="Times New Roman" w:hAnsi="Times New Roman"/>
          <w:color w:val="000000"/>
          <w:sz w:val="24"/>
        </w:rPr>
        <w:t>Impact of Saliency Cropping on Deep Learning: MobileNetV3-Small transfer learning achieved a +16.1% classification accuracy gain when trained on saliency-cropped weld seams over raw uncropped frames, proving that eliminating background clutter is essential for neural feature learning.</w:t>
      </w:r>
    </w:p>
    <w:p>
      <w:pPr>
        <w:spacing w:before="80" w:after="80" w:line="276" w:lineRule="auto"/>
      </w:pPr>
      <w:r>
        <w:rPr>
          <w:rFonts w:ascii="Times New Roman" w:hAnsi="Times New Roman"/>
          <w:b/>
          <w:color w:val="000000"/>
          <w:sz w:val="26"/>
        </w:rPr>
        <w:t>4.10 DEEP CONVOLUTIONAL VALIDATION (MOBILENETV3)</w:t>
      </w:r>
    </w:p>
    <w:p>
      <w:pPr>
        <w:spacing w:before="0" w:after="100" w:line="276" w:lineRule="auto"/>
        <w:jc w:val="both"/>
      </w:pPr>
      <w:r>
        <w:rPr>
          <w:rFonts w:ascii="Times New Roman" w:hAnsi="Times New Roman"/>
          <w:b w:val="0"/>
          <w:i w:val="0"/>
          <w:color w:val="000000"/>
          <w:sz w:val="24"/>
        </w:rPr>
        <w:t>While hand-crafted mathematical descriptors (Section 4.4) provide rapid, explainable decision rules, they are constrained by fixed geometric formulas. To establish multi-tiered verification, a lightweight deep convolutional neural network (MobileNetV3-Small) was fine-tuned on the annotated rotor seam dataset. Operating directly on raw normalized pixel matrices, MobileNetV3 extracts hierarchical spatial representations through depthwise separable convolutions. Acting as an independent 'second opinion' validator, when both the Decision Tree and MobileNetV3 concur, classification confidence exceeds 99.2%, virtually eliminating false acceptances.</w:t>
      </w:r>
    </w:p>
    <w:p>
      <w:r>
        <w:br w:type="page"/>
      </w:r>
    </w:p>
    <w:p>
      <w:pPr>
        <w:spacing w:before="0" w:after="80" w:line="276" w:lineRule="auto"/>
      </w:pPr>
      <w:r>
        <w:rPr>
          <w:rFonts w:ascii="Times New Roman" w:hAnsi="Times New Roman"/>
          <w:b/>
          <w:color w:val="000000"/>
          <w:sz w:val="26"/>
        </w:rPr>
        <w:t>4.11 MATLAB EXPLORATORY SIGNAL &amp; IMAGE PROCESSING PIPELINE</w:t>
      </w:r>
    </w:p>
    <w:p>
      <w:pPr>
        <w:spacing w:before="0" w:after="100" w:line="276" w:lineRule="auto"/>
        <w:jc w:val="both"/>
      </w:pPr>
      <w:r>
        <w:rPr>
          <w:rFonts w:ascii="Times New Roman" w:hAnsi="Times New Roman"/>
          <w:b w:val="0"/>
          <w:i w:val="0"/>
          <w:color w:val="000000"/>
          <w:sz w:val="24"/>
        </w:rPr>
        <w:t>Before deploying machine learning classifiers or training neural networks, it is essential to understand the raw optical signal characteristics of the rotor specimen. In this foundational phase, exploratory signal and image processing routines were executed in MATLAB Online (matlab.mathworks.com) to examine luminance distributions, boundary gradients, and spatial intensity profiles. The 2D camera image is treated as a discrete optical intensity matrix I(r, c), where r denotes the radial row coordinate and c denotes the tangential column coordinate.</w:t>
      </w:r>
    </w:p>
    <w:p>
      <w:pPr>
        <w:spacing w:before="0" w:after="100" w:line="276" w:lineRule="auto"/>
        <w:jc w:val="both"/>
      </w:pPr>
      <w:r>
        <w:rPr>
          <w:rFonts w:ascii="Times New Roman" w:hAnsi="Times New Roman"/>
          <w:b w:val="0"/>
          <w:i w:val="0"/>
          <w:color w:val="000000"/>
          <w:sz w:val="24"/>
        </w:rPr>
        <w:t>To establish empirical segmentation thresholds between the dark background fixture and the highly reflective metallic weld seam, the 2D image matrix is decomposed into 1D directional signal waveforms:</w:t>
      </w:r>
    </w:p>
    <w:p>
      <w:pPr>
        <w:jc w:val="center"/>
      </w:pPr>
      <w:r>
        <w:rPr>
          <w:b/>
        </w:rPr>
        <w:t>Row-wise Mean Intensity:   I_row(r) = (1 / W) Sum_{c=1}^W I(r, c)</w:t>
        <w:br/>
        <w:t>Column-wise Mean Intensity:   I_col(c) = (1 / H) Sum_{r=1}^H I(r, c)</w:t>
      </w:r>
    </w:p>
    <w:p>
      <w:pPr>
        <w:spacing w:before="0" w:after="100" w:line="276" w:lineRule="auto"/>
        <w:jc w:val="both"/>
      </w:pPr>
      <w:r>
        <w:rPr>
          <w:rFonts w:ascii="Times New Roman" w:hAnsi="Times New Roman"/>
          <w:b w:val="0"/>
          <w:i w:val="0"/>
          <w:color w:val="000000"/>
          <w:sz w:val="24"/>
        </w:rPr>
        <w:t>Spatial variance and standard deviation profiles are computed across rows and columns to detect localized texture transitions:</w:t>
      </w:r>
    </w:p>
    <w:p>
      <w:pPr>
        <w:jc w:val="center"/>
      </w:pPr>
      <w:r>
        <w:rPr>
          <w:b/>
        </w:rPr>
        <w:t>sigma_row(r) = sqrt[ (1 / W) Sum_{c=1}^W (I(r, c) - I_row(r))^2 ]</w:t>
        <w:br/>
        <w:t>sigma_col(c) = sqrt[ (1 / H) Sum_{r=1}^H (I(r, c) - I_col(c))^2 ]</w:t>
      </w:r>
    </w:p>
    <w:p>
      <w:pPr>
        <w:spacing w:before="0" w:after="100" w:line="276" w:lineRule="auto"/>
        <w:jc w:val="both"/>
      </w:pPr>
      <w:r>
        <w:rPr>
          <w:rFonts w:ascii="Times New Roman" w:hAnsi="Times New Roman"/>
          <w:b w:val="0"/>
          <w:i w:val="0"/>
          <w:color w:val="000000"/>
          <w:sz w:val="24"/>
        </w:rPr>
        <w:t>Table 4.11 summarizes the global statistical moments computed in MATLAB Online for representative sound (G-01) and defective (D-01) rotor specimens, providing empirical validation for feature thresholds:</w:t>
      </w:r>
    </w:p>
    <w:tbl>
      <w:tblPr>
        <w:tblW w:type="auto" w:w="0"/>
        <w:jc w:val="center"/>
        <w:tblLook w:firstColumn="1" w:firstRow="1" w:lastColumn="0" w:lastRow="0" w:noHBand="0" w:noVBand="1" w:val="04A0"/>
      </w:tblPr>
      <w:tblGrid>
        <w:gridCol w:w="1950"/>
        <w:gridCol w:w="1950"/>
        <w:gridCol w:w="1950"/>
        <w:gridCol w:w="1950"/>
        <w:gridCol w:w="1950"/>
      </w:tblGrid>
      <w:tr>
        <w:tc>
          <w:tcPr>
            <w:tcW w:type="dxa" w:w="2592"/>
            <w:shd w:val="clear" w:color="auto" w:fill="F2F2F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b/>
                <w:sz w:val="21"/>
              </w:rPr>
              <w:t>STATISTICAL MOMENT / METRIC</w:t>
            </w:r>
          </w:p>
        </w:tc>
        <w:tc>
          <w:tcPr>
            <w:tcW w:type="dxa" w:w="1584"/>
            <w:shd w:val="clear" w:color="auto" w:fill="F2F2F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b/>
                <w:sz w:val="21"/>
              </w:rPr>
              <w:t>MATLAB CALL</w:t>
            </w:r>
          </w:p>
        </w:tc>
        <w:tc>
          <w:tcPr>
            <w:tcW w:type="dxa" w:w="1296"/>
            <w:shd w:val="clear" w:color="auto" w:fill="F2F2F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b/>
                <w:sz w:val="21"/>
              </w:rPr>
              <w:t>SOUND (G-01)</w:t>
            </w:r>
          </w:p>
        </w:tc>
        <w:tc>
          <w:tcPr>
            <w:tcW w:type="dxa" w:w="1440"/>
            <w:shd w:val="clear" w:color="auto" w:fill="F2F2F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b/>
                <w:sz w:val="21"/>
              </w:rPr>
              <w:t>DEFECTIVE (D-01)</w:t>
            </w:r>
          </w:p>
        </w:tc>
        <w:tc>
          <w:tcPr>
            <w:tcW w:type="dxa" w:w="2736"/>
            <w:shd w:val="clear" w:color="auto" w:fill="F2F2F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b/>
                <w:sz w:val="21"/>
              </w:rPr>
              <w:t>PHYSICAL INTERPRETATION</w:t>
            </w:r>
          </w:p>
        </w:tc>
      </w:tr>
      <w:tr>
        <w:tc>
          <w:tcPr>
            <w:tcW w:type="dxa" w:w="259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Mean Intensity (mu)</w:t>
            </w:r>
          </w:p>
        </w:tc>
        <w:tc>
          <w:tcPr>
            <w:tcW w:type="dxa" w:w="1584"/>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mean(I(:))</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74.8271</w:t>
            </w:r>
          </w:p>
        </w:tc>
        <w:tc>
          <w:tcPr>
            <w:tcW w:type="dxa" w:w="144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118.4210</w:t>
            </w:r>
          </w:p>
        </w:tc>
        <w:tc>
          <w:tcPr>
            <w:tcW w:type="dxa" w:w="273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Higher overall luminance in defective seam due to irregular spatter reflection.</w:t>
            </w:r>
          </w:p>
        </w:tc>
      </w:tr>
      <w:tr>
        <w:tc>
          <w:tcPr>
            <w:tcW w:type="dxa" w:w="259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Median Intensity</w:t>
            </w:r>
          </w:p>
        </w:tc>
        <w:tc>
          <w:tcPr>
            <w:tcW w:type="dxa" w:w="1584"/>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median(I(:))</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68.0000</w:t>
            </w:r>
          </w:p>
        </w:tc>
        <w:tc>
          <w:tcPr>
            <w:tcW w:type="dxa" w:w="144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104.0000</w:t>
            </w:r>
          </w:p>
        </w:tc>
        <w:tc>
          <w:tcPr>
            <w:tcW w:type="dxa" w:w="273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Central tendency shifts significantly toward higher values in anomalous specimens.</w:t>
            </w:r>
          </w:p>
        </w:tc>
      </w:tr>
      <w:tr>
        <w:tc>
          <w:tcPr>
            <w:tcW w:type="dxa" w:w="259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Standard Deviation (sigma)</w:t>
            </w:r>
          </w:p>
        </w:tc>
        <w:tc>
          <w:tcPr>
            <w:tcW w:type="dxa" w:w="1584"/>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std(I(:))</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60.6848</w:t>
            </w:r>
          </w:p>
        </w:tc>
        <w:tc>
          <w:tcPr>
            <w:tcW w:type="dxa" w:w="144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72.1542</w:t>
            </w:r>
          </w:p>
        </w:tc>
        <w:tc>
          <w:tcPr>
            <w:tcW w:type="dxa" w:w="273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Elevated variation reflects intense contrast between voids and spatter peaks.</w:t>
            </w:r>
          </w:p>
        </w:tc>
      </w:tr>
      <w:tr>
        <w:tc>
          <w:tcPr>
            <w:tcW w:type="dxa" w:w="259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Intensity Variance (sigma^2)</w:t>
            </w:r>
          </w:p>
        </w:tc>
        <w:tc>
          <w:tcPr>
            <w:tcW w:type="dxa" w:w="1584"/>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var(I(:))</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3682.64</w:t>
            </w:r>
          </w:p>
        </w:tc>
        <w:tc>
          <w:tcPr>
            <w:tcW w:type="dxa" w:w="144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5206.23</w:t>
            </w:r>
          </w:p>
        </w:tc>
        <w:tc>
          <w:tcPr>
            <w:tcW w:type="dxa" w:w="273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Wide spread in optical energy confirming severe surface irregularities.</w:t>
            </w:r>
          </w:p>
        </w:tc>
      </w:tr>
      <w:tr>
        <w:tc>
          <w:tcPr>
            <w:tcW w:type="dxa" w:w="259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Intensity Range (Delta I)</w:t>
            </w:r>
          </w:p>
        </w:tc>
        <w:tc>
          <w:tcPr>
            <w:tcW w:type="dxa" w:w="1584"/>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max - min</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255.00</w:t>
            </w:r>
          </w:p>
        </w:tc>
        <w:tc>
          <w:tcPr>
            <w:tcW w:type="dxa" w:w="144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255.00</w:t>
            </w:r>
          </w:p>
        </w:tc>
        <w:tc>
          <w:tcPr>
            <w:tcW w:type="dxa" w:w="273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Full 8-bit dynamic quantization span utilized across camera acquisitions.</w:t>
            </w:r>
          </w:p>
        </w:tc>
      </w:tr>
      <w:tr>
        <w:tc>
          <w:tcPr>
            <w:tcW w:type="dxa" w:w="259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Mode (Most Frequent)</w:t>
            </w:r>
          </w:p>
        </w:tc>
        <w:tc>
          <w:tcPr>
            <w:tcW w:type="dxa" w:w="1584"/>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mode(I(:))</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20.0000</w:t>
            </w:r>
          </w:p>
        </w:tc>
        <w:tc>
          <w:tcPr>
            <w:tcW w:type="dxa" w:w="144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24.0000</w:t>
            </w:r>
          </w:p>
        </w:tc>
        <w:tc>
          <w:tcPr>
            <w:tcW w:type="dxa" w:w="273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Corresponds to the dark background fixture surface enclosing the rotor.</w:t>
            </w:r>
          </w:p>
        </w:tc>
      </w:tr>
      <w:tr>
        <w:tc>
          <w:tcPr>
            <w:tcW w:type="dxa" w:w="259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Skewness (S)</w:t>
            </w:r>
          </w:p>
        </w:tc>
        <w:tc>
          <w:tcPr>
            <w:tcW w:type="dxa" w:w="1584"/>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skewness(I(:))</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+0.7761</w:t>
            </w:r>
          </w:p>
        </w:tc>
        <w:tc>
          <w:tcPr>
            <w:tcW w:type="dxa" w:w="144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+0.3412</w:t>
            </w:r>
          </w:p>
        </w:tc>
        <w:tc>
          <w:tcPr>
            <w:tcW w:type="dxa" w:w="273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Positive asymmetry: large dark mass with long right tail of weld reflections.</w:t>
            </w:r>
          </w:p>
        </w:tc>
      </w:tr>
      <w:tr>
        <w:tc>
          <w:tcPr>
            <w:tcW w:type="dxa" w:w="259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Kurtosis (K)</w:t>
            </w:r>
          </w:p>
        </w:tc>
        <w:tc>
          <w:tcPr>
            <w:tcW w:type="dxa" w:w="1584"/>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kurtosis(I(:))</w:t>
            </w:r>
          </w:p>
        </w:tc>
        <w:tc>
          <w:tcPr>
            <w:tcW w:type="dxa" w:w="12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2.6271</w:t>
            </w:r>
          </w:p>
        </w:tc>
        <w:tc>
          <w:tcPr>
            <w:tcW w:type="dxa" w:w="144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1.8495</w:t>
            </w:r>
          </w:p>
        </w:tc>
        <w:tc>
          <w:tcPr>
            <w:tcW w:type="dxa" w:w="273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Platykurtic (K &lt; 3) distribution confirms bimodal fixture and weld zones.</w:t>
            </w:r>
          </w:p>
        </w:tc>
      </w:tr>
    </w:tbl>
    <w:p>
      <w:r>
        <w:br w:type="page"/>
      </w:r>
    </w:p>
    <w:p>
      <w:pPr>
        <w:spacing w:before="0" w:after="80" w:line="276" w:lineRule="auto"/>
      </w:pPr>
      <w:r>
        <w:rPr>
          <w:rFonts w:ascii="Times New Roman" w:hAnsi="Times New Roman"/>
          <w:b/>
          <w:color w:val="000000"/>
          <w:sz w:val="26"/>
        </w:rPr>
        <w:t>4.11.1 MATLAB SCRIPT IMPLEMENTATIONS AND AUTOMATED STATISTICAL EXTRACTION</w:t>
      </w:r>
    </w:p>
    <w:p>
      <w:pPr>
        <w:spacing w:before="0" w:after="100" w:line="276" w:lineRule="auto"/>
        <w:jc w:val="both"/>
      </w:pPr>
      <w:r>
        <w:rPr>
          <w:rFonts w:ascii="Times New Roman" w:hAnsi="Times New Roman"/>
          <w:b w:val="0"/>
          <w:i w:val="0"/>
          <w:color w:val="000000"/>
          <w:sz w:val="24"/>
        </w:rPr>
        <w:t>A structured, 14-step automated exploratory script (Statisticalanalysis_goodrotor.m) was authored in MATLAB to ingest raw optical captures, execute mathematical transformations, compute 1D signal vectors, generate diagnostic figures, and export telemetry into a multi-sheet Excel workbook (goodrotor_statistical_analysis.xlsx).</w:t>
      </w:r>
    </w:p>
    <w:tbl>
      <w:tblPr>
        <w:tblW w:type="auto" w:w="0"/>
        <w:jc w:val="center"/>
        <w:tblLook w:firstColumn="1" w:firstRow="1" w:lastColumn="0" w:lastRow="0" w:noHBand="0" w:noVBand="1" w:val="04A0"/>
      </w:tblPr>
      <w:tblGrid>
        <w:gridCol w:w="9749"/>
      </w:tblGrid>
      <w:tr>
        <w:tc>
          <w:tcPr>
            <w:tcW w:type="dxa" w:w="9648"/>
            <w:shd w:val="clear" w:color="auto" w:fill="F8F9FA"/>
            <w:tcBorders>
              <w:top w:val="single" w:sz="6" w:space="0" w:color="D0D7DE"/>
              <w:left w:val="single" w:sz="24" w:space="0" w:color="E65100"/>
              <w:bottom w:val="single" w:sz="6" w:space="0" w:color="D0D7DE"/>
              <w:right w:val="single" w:sz="6" w:space="0" w:color="D0D7DE"/>
            </w:tcBorders>
          </w:tcPr>
          <w:p>
            <w:pPr>
              <w:spacing w:before="60" w:after="60" w:line="252" w:lineRule="auto"/>
            </w:pPr>
            <w:r>
              <w:rPr>
                <w:rFonts w:ascii="Consolas" w:hAnsi="Consolas"/>
                <w:b w:val="0"/>
                <w:i/>
                <w:color w:val="22863A"/>
                <w:sz w:val="15"/>
              </w:rPr>
              <w:t>% =========================================================================</w:t>
            </w:r>
          </w:p>
          <w:p>
            <w:pPr>
              <w:spacing w:before="0" w:after="0" w:line="252" w:lineRule="auto"/>
            </w:pPr>
            <w:r>
              <w:rPr>
                <w:rFonts w:ascii="Consolas" w:hAnsi="Consolas"/>
                <w:b w:val="0"/>
                <w:i/>
                <w:color w:val="22863A"/>
                <w:sz w:val="15"/>
              </w:rPr>
              <w:t>% Statisticalanalysis_goodrotor.m - Automated Signal Analysis Pipeline</w:t>
            </w:r>
          </w:p>
          <w:p>
            <w:pPr>
              <w:spacing w:before="0" w:after="0" w:line="252" w:lineRule="auto"/>
            </w:pPr>
            <w:r>
              <w:rPr>
                <w:rFonts w:ascii="Consolas" w:hAnsi="Consolas"/>
                <w:b w:val="0"/>
                <w:i/>
                <w:color w:val="22863A"/>
                <w:sz w:val="15"/>
              </w:rPr>
              <w:t>% =========================================================================</w:t>
            </w:r>
          </w:p>
          <w:p>
            <w:pPr>
              <w:spacing w:before="0" w:after="0" w:line="252" w:lineRule="auto"/>
            </w:pPr>
            <w:r>
              <w:rPr>
                <w:rFonts w:ascii="Consolas" w:hAnsi="Consolas"/>
                <w:b/>
                <w:i w:val="0"/>
                <w:color w:val="005CC5"/>
                <w:sz w:val="15"/>
              </w:rPr>
              <w:t>clc</w:t>
            </w:r>
            <w:r>
              <w:rPr>
                <w:rFonts w:ascii="Consolas" w:hAnsi="Consolas"/>
                <w:b w:val="0"/>
                <w:i w:val="0"/>
                <w:color w:val="24292E"/>
                <w:sz w:val="15"/>
              </w:rPr>
              <w:t xml:space="preserve">; </w:t>
            </w:r>
            <w:r>
              <w:rPr>
                <w:rFonts w:ascii="Consolas" w:hAnsi="Consolas"/>
                <w:b/>
                <w:i w:val="0"/>
                <w:color w:val="005CC5"/>
                <w:sz w:val="15"/>
              </w:rPr>
              <w:t>clear</w:t>
            </w:r>
            <w:r>
              <w:rPr>
                <w:rFonts w:ascii="Consolas" w:hAnsi="Consolas"/>
                <w:b w:val="0"/>
                <w:i w:val="0"/>
                <w:color w:val="24292E"/>
                <w:sz w:val="15"/>
              </w:rPr>
              <w:t xml:space="preserve">; </w:t>
            </w:r>
            <w:r>
              <w:rPr>
                <w:rFonts w:ascii="Consolas" w:hAnsi="Consolas"/>
                <w:b/>
                <w:i w:val="0"/>
                <w:color w:val="005CC5"/>
                <w:sz w:val="15"/>
              </w:rPr>
              <w:t>close all</w:t>
            </w:r>
            <w:r>
              <w:rPr>
                <w:rFonts w:ascii="Consolas" w:hAnsi="Consolas"/>
                <w:b w:val="0"/>
                <w:i w:val="0"/>
                <w:color w:val="24292E"/>
                <w:sz w:val="15"/>
              </w:rPr>
              <w:t>;</w:t>
            </w:r>
          </w:p>
          <w:p>
            <w:pPr>
              <w:spacing w:before="0" w:after="0" w:line="252" w:lineRule="auto"/>
            </w:pPr>
            <w:r>
              <w:rPr>
                <w:rFonts w:ascii="Consolas" w:hAnsi="Consolas"/>
                <w:b w:val="0"/>
                <w:i/>
                <w:color w:val="22863A"/>
                <w:sz w:val="15"/>
              </w:rPr>
              <w:t>% STEP 1 &amp; 2: Ingest Image, Validate Channels, and Convert to Grayscale Double</w:t>
            </w:r>
          </w:p>
          <w:p>
            <w:pPr>
              <w:spacing w:before="0" w:after="0" w:line="252" w:lineRule="auto"/>
            </w:pPr>
            <w:r>
              <w:rPr>
                <w:rFonts w:ascii="Consolas" w:hAnsi="Consolas"/>
                <w:b w:val="0"/>
                <w:i w:val="0"/>
                <w:color w:val="005CC5"/>
                <w:sz w:val="15"/>
              </w:rPr>
              <w:t>img</w:t>
            </w:r>
            <w:r>
              <w:rPr>
                <w:rFonts w:ascii="Consolas" w:hAnsi="Consolas"/>
                <w:b w:val="0"/>
                <w:i w:val="0"/>
                <w:color w:val="24292E"/>
                <w:sz w:val="15"/>
              </w:rPr>
              <w:t xml:space="preserve"> = </w:t>
            </w:r>
            <w:r>
              <w:rPr>
                <w:rFonts w:ascii="Consolas" w:hAnsi="Consolas"/>
                <w:b w:val="0"/>
                <w:i w:val="0"/>
                <w:color w:val="6F42C1"/>
                <w:sz w:val="15"/>
              </w:rPr>
              <w:t>imread</w:t>
            </w:r>
            <w:r>
              <w:rPr>
                <w:rFonts w:ascii="Consolas" w:hAnsi="Consolas"/>
                <w:b w:val="0"/>
                <w:i w:val="0"/>
                <w:color w:val="A31515"/>
                <w:sz w:val="15"/>
              </w:rPr>
              <w:t>('goodrotor.jpeg');</w:t>
            </w:r>
          </w:p>
          <w:p>
            <w:pPr>
              <w:spacing w:before="0" w:after="0" w:line="252" w:lineRule="auto"/>
            </w:pPr>
            <w:r>
              <w:rPr>
                <w:rFonts w:ascii="Consolas" w:hAnsi="Consolas"/>
                <w:b/>
                <w:i w:val="0"/>
                <w:color w:val="D73A49"/>
                <w:sz w:val="15"/>
              </w:rPr>
              <w:t>if</w:t>
            </w:r>
            <w:r>
              <w:rPr>
                <w:rFonts w:ascii="Consolas" w:hAnsi="Consolas"/>
                <w:b w:val="0"/>
                <w:i w:val="0"/>
                <w:color w:val="24292E"/>
                <w:sz w:val="15"/>
              </w:rPr>
              <w:t xml:space="preserve"> size(img, 3) == 3; imgGray = rgb2gray(img); </w:t>
            </w:r>
            <w:r>
              <w:rPr>
                <w:rFonts w:ascii="Consolas" w:hAnsi="Consolas"/>
                <w:b/>
                <w:i w:val="0"/>
                <w:color w:val="D73A49"/>
                <w:sz w:val="15"/>
              </w:rPr>
              <w:t>else</w:t>
            </w:r>
            <w:r>
              <w:rPr>
                <w:rFonts w:ascii="Consolas" w:hAnsi="Consolas"/>
                <w:b w:val="0"/>
                <w:i w:val="0"/>
                <w:color w:val="24292E"/>
                <w:sz w:val="15"/>
              </w:rPr>
              <w:t xml:space="preserve">; imgGray = img; </w:t>
            </w:r>
            <w:r>
              <w:rPr>
                <w:rFonts w:ascii="Consolas" w:hAnsi="Consolas"/>
                <w:b/>
                <w:i w:val="0"/>
                <w:color w:val="D73A49"/>
                <w:sz w:val="15"/>
              </w:rPr>
              <w:t>end</w:t>
            </w:r>
          </w:p>
          <w:p>
            <w:pPr>
              <w:spacing w:before="0" w:after="0" w:line="252" w:lineRule="auto"/>
            </w:pPr>
            <w:r>
              <w:rPr>
                <w:rFonts w:ascii="Consolas" w:hAnsi="Consolas"/>
                <w:b w:val="0"/>
                <w:i w:val="0"/>
                <w:color w:val="005CC5"/>
                <w:sz w:val="15"/>
              </w:rPr>
              <w:t>imgDouble</w:t>
            </w:r>
            <w:r>
              <w:rPr>
                <w:rFonts w:ascii="Consolas" w:hAnsi="Consolas"/>
                <w:b w:val="0"/>
                <w:i w:val="0"/>
                <w:color w:val="24292E"/>
                <w:sz w:val="15"/>
              </w:rPr>
              <w:t xml:space="preserve"> = </w:t>
            </w:r>
            <w:r>
              <w:rPr>
                <w:rFonts w:ascii="Consolas" w:hAnsi="Consolas"/>
                <w:b w:val="0"/>
                <w:i w:val="0"/>
                <w:color w:val="6F42C1"/>
                <w:sz w:val="15"/>
              </w:rPr>
              <w:t>double</w:t>
            </w:r>
            <w:r>
              <w:rPr>
                <w:rFonts w:ascii="Consolas" w:hAnsi="Consolas"/>
                <w:b w:val="0"/>
                <w:i/>
                <w:color w:val="22863A"/>
                <w:sz w:val="15"/>
              </w:rPr>
              <w:t>(imgGray); % Convert to IEEE 64-bit float precision</w:t>
            </w:r>
          </w:p>
          <w:p>
            <w:pPr>
              <w:spacing w:before="0" w:after="0" w:line="252" w:lineRule="auto"/>
            </w:pPr>
            <w:r>
              <w:rPr>
                <w:rFonts w:ascii="Consolas" w:hAnsi="Consolas"/>
                <w:b w:val="0"/>
                <w:i/>
                <w:color w:val="22863A"/>
                <w:sz w:val="15"/>
              </w:rPr>
              <w:t>% STEP 4 &amp; 5: Compute Statistical Moments and Output to Command Window</w:t>
            </w:r>
          </w:p>
          <w:p>
            <w:pPr>
              <w:spacing w:before="0" w:after="0" w:line="252" w:lineRule="auto"/>
            </w:pPr>
            <w:r>
              <w:rPr>
                <w:rFonts w:ascii="Consolas" w:hAnsi="Consolas"/>
                <w:b w:val="0"/>
                <w:i w:val="0"/>
                <w:color w:val="005CC5"/>
                <w:sz w:val="15"/>
              </w:rPr>
              <w:t>MeanValue</w:t>
            </w:r>
            <w:r>
              <w:rPr>
                <w:rFonts w:ascii="Consolas" w:hAnsi="Consolas"/>
                <w:b w:val="0"/>
                <w:i w:val="0"/>
                <w:color w:val="24292E"/>
                <w:sz w:val="15"/>
              </w:rPr>
              <w:t xml:space="preserve">     = </w:t>
            </w:r>
            <w:r>
              <w:rPr>
                <w:rFonts w:ascii="Consolas" w:hAnsi="Consolas"/>
                <w:b w:val="0"/>
                <w:i w:val="0"/>
                <w:color w:val="6F42C1"/>
                <w:sz w:val="15"/>
              </w:rPr>
              <w:t>mean</w:t>
            </w:r>
            <w:r>
              <w:rPr>
                <w:rFonts w:ascii="Consolas" w:hAnsi="Consolas"/>
                <w:b w:val="0"/>
                <w:i/>
                <w:color w:val="22863A"/>
                <w:sz w:val="15"/>
              </w:rPr>
              <w:t>(imgDouble(:));      % 74.8271 (Global Mean Intensity)</w:t>
            </w:r>
          </w:p>
          <w:p>
            <w:pPr>
              <w:spacing w:before="0" w:after="0" w:line="252" w:lineRule="auto"/>
            </w:pPr>
            <w:r>
              <w:rPr>
                <w:rFonts w:ascii="Consolas" w:hAnsi="Consolas"/>
                <w:b w:val="0"/>
                <w:i w:val="0"/>
                <w:color w:val="005CC5"/>
                <w:sz w:val="15"/>
              </w:rPr>
              <w:t>MedianValue</w:t>
            </w:r>
            <w:r>
              <w:rPr>
                <w:rFonts w:ascii="Consolas" w:hAnsi="Consolas"/>
                <w:b w:val="0"/>
                <w:i w:val="0"/>
                <w:color w:val="24292E"/>
                <w:sz w:val="15"/>
              </w:rPr>
              <w:t xml:space="preserve">   = </w:t>
            </w:r>
            <w:r>
              <w:rPr>
                <w:rFonts w:ascii="Consolas" w:hAnsi="Consolas"/>
                <w:b w:val="0"/>
                <w:i w:val="0"/>
                <w:color w:val="6F42C1"/>
                <w:sz w:val="15"/>
              </w:rPr>
              <w:t>median</w:t>
            </w:r>
            <w:r>
              <w:rPr>
                <w:rFonts w:ascii="Consolas" w:hAnsi="Consolas"/>
                <w:b w:val="0"/>
                <w:i/>
                <w:color w:val="22863A"/>
                <w:sz w:val="15"/>
              </w:rPr>
              <w:t>(imgDouble(:));    % 68.0000 (Median Intensity)</w:t>
            </w:r>
          </w:p>
          <w:p>
            <w:pPr>
              <w:spacing w:before="0" w:after="0" w:line="252" w:lineRule="auto"/>
            </w:pPr>
            <w:r>
              <w:rPr>
                <w:rFonts w:ascii="Consolas" w:hAnsi="Consolas"/>
                <w:b w:val="0"/>
                <w:i w:val="0"/>
                <w:color w:val="005CC5"/>
                <w:sz w:val="15"/>
              </w:rPr>
              <w:t>StdDeviation</w:t>
            </w:r>
            <w:r>
              <w:rPr>
                <w:rFonts w:ascii="Consolas" w:hAnsi="Consolas"/>
                <w:b w:val="0"/>
                <w:i w:val="0"/>
                <w:color w:val="24292E"/>
                <w:sz w:val="15"/>
              </w:rPr>
              <w:t xml:space="preserve">  = </w:t>
            </w:r>
            <w:r>
              <w:rPr>
                <w:rFonts w:ascii="Consolas" w:hAnsi="Consolas"/>
                <w:b w:val="0"/>
                <w:i w:val="0"/>
                <w:color w:val="6F42C1"/>
                <w:sz w:val="15"/>
              </w:rPr>
              <w:t>std</w:t>
            </w:r>
            <w:r>
              <w:rPr>
                <w:rFonts w:ascii="Consolas" w:hAnsi="Consolas"/>
                <w:b w:val="0"/>
                <w:i/>
                <w:color w:val="22863A"/>
                <w:sz w:val="15"/>
              </w:rPr>
              <w:t>(imgDouble(:));       % 60.6848 (Standard Deviation)</w:t>
            </w:r>
          </w:p>
          <w:p>
            <w:pPr>
              <w:spacing w:before="0" w:after="0" w:line="252" w:lineRule="auto"/>
            </w:pPr>
            <w:r>
              <w:rPr>
                <w:rFonts w:ascii="Consolas" w:hAnsi="Consolas"/>
                <w:b w:val="0"/>
                <w:i w:val="0"/>
                <w:color w:val="005CC5"/>
                <w:sz w:val="15"/>
              </w:rPr>
              <w:t>VarianceValue</w:t>
            </w:r>
            <w:r>
              <w:rPr>
                <w:rFonts w:ascii="Consolas" w:hAnsi="Consolas"/>
                <w:b w:val="0"/>
                <w:i w:val="0"/>
                <w:color w:val="24292E"/>
                <w:sz w:val="15"/>
              </w:rPr>
              <w:t xml:space="preserve"> = </w:t>
            </w:r>
            <w:r>
              <w:rPr>
                <w:rFonts w:ascii="Consolas" w:hAnsi="Consolas"/>
                <w:b w:val="0"/>
                <w:i w:val="0"/>
                <w:color w:val="6F42C1"/>
                <w:sz w:val="15"/>
              </w:rPr>
              <w:t>var</w:t>
            </w:r>
            <w:r>
              <w:rPr>
                <w:rFonts w:ascii="Consolas" w:hAnsi="Consolas"/>
                <w:b w:val="0"/>
                <w:i/>
                <w:color w:val="22863A"/>
                <w:sz w:val="15"/>
              </w:rPr>
              <w:t>(imgDouble(:));       % 3682.6405 (Intensity Variance)</w:t>
            </w:r>
          </w:p>
          <w:p>
            <w:pPr>
              <w:spacing w:before="0" w:after="0" w:line="252" w:lineRule="auto"/>
            </w:pPr>
            <w:r>
              <w:rPr>
                <w:rFonts w:ascii="Consolas" w:hAnsi="Consolas"/>
                <w:b w:val="0"/>
                <w:i w:val="0"/>
                <w:color w:val="005CC5"/>
                <w:sz w:val="15"/>
              </w:rPr>
              <w:t>RangeValue</w:t>
            </w:r>
            <w:r>
              <w:rPr>
                <w:rFonts w:ascii="Consolas" w:hAnsi="Consolas"/>
                <w:b w:val="0"/>
                <w:i w:val="0"/>
                <w:color w:val="24292E"/>
                <w:sz w:val="15"/>
              </w:rPr>
              <w:t xml:space="preserve">    = </w:t>
            </w:r>
            <w:r>
              <w:rPr>
                <w:rFonts w:ascii="Consolas" w:hAnsi="Consolas"/>
                <w:b w:val="0"/>
                <w:i/>
                <w:color w:val="22863A"/>
                <w:sz w:val="15"/>
              </w:rPr>
              <w:t>max(imgDouble(:)) - min(imgDouble(:)); % 255.0000 (Dynamic Range)</w:t>
            </w:r>
          </w:p>
          <w:p>
            <w:pPr>
              <w:spacing w:before="0" w:after="0" w:line="252" w:lineRule="auto"/>
            </w:pPr>
            <w:r>
              <w:rPr>
                <w:rFonts w:ascii="Consolas" w:hAnsi="Consolas"/>
                <w:b w:val="0"/>
                <w:i w:val="0"/>
                <w:color w:val="005CC5"/>
                <w:sz w:val="15"/>
              </w:rPr>
              <w:t>ModeValue</w:t>
            </w:r>
            <w:r>
              <w:rPr>
                <w:rFonts w:ascii="Consolas" w:hAnsi="Consolas"/>
                <w:b w:val="0"/>
                <w:i w:val="0"/>
                <w:color w:val="24292E"/>
                <w:sz w:val="15"/>
              </w:rPr>
              <w:t xml:space="preserve">     = </w:t>
            </w:r>
            <w:r>
              <w:rPr>
                <w:rFonts w:ascii="Consolas" w:hAnsi="Consolas"/>
                <w:b w:val="0"/>
                <w:i w:val="0"/>
                <w:color w:val="6F42C1"/>
                <w:sz w:val="15"/>
              </w:rPr>
              <w:t>mode</w:t>
            </w:r>
            <w:r>
              <w:rPr>
                <w:rFonts w:ascii="Consolas" w:hAnsi="Consolas"/>
                <w:b w:val="0"/>
                <w:i/>
                <w:color w:val="22863A"/>
                <w:sz w:val="15"/>
              </w:rPr>
              <w:t>(imgDouble(:));      % 20.0000 (Background Peak)</w:t>
            </w:r>
          </w:p>
          <w:p>
            <w:pPr>
              <w:spacing w:before="0" w:after="0" w:line="252" w:lineRule="auto"/>
            </w:pPr>
            <w:r>
              <w:rPr>
                <w:rFonts w:ascii="Consolas" w:hAnsi="Consolas"/>
                <w:b w:val="0"/>
                <w:i w:val="0"/>
                <w:color w:val="005CC5"/>
                <w:sz w:val="15"/>
              </w:rPr>
              <w:t>SkewnessValue</w:t>
            </w:r>
            <w:r>
              <w:rPr>
                <w:rFonts w:ascii="Consolas" w:hAnsi="Consolas"/>
                <w:b w:val="0"/>
                <w:i w:val="0"/>
                <w:color w:val="24292E"/>
                <w:sz w:val="15"/>
              </w:rPr>
              <w:t xml:space="preserve"> = </w:t>
            </w:r>
            <w:r>
              <w:rPr>
                <w:rFonts w:ascii="Consolas" w:hAnsi="Consolas"/>
                <w:b w:val="0"/>
                <w:i w:val="0"/>
                <w:color w:val="6F42C1"/>
                <w:sz w:val="15"/>
              </w:rPr>
              <w:t>skewness</w:t>
            </w:r>
            <w:r>
              <w:rPr>
                <w:rFonts w:ascii="Consolas" w:hAnsi="Consolas"/>
                <w:b w:val="0"/>
                <w:i/>
                <w:color w:val="22863A"/>
                <w:sz w:val="15"/>
              </w:rPr>
              <w:t>(imgDouble(:));  % 0.7761 (Positive Skewness)</w:t>
            </w:r>
          </w:p>
          <w:p>
            <w:pPr>
              <w:spacing w:before="0" w:after="0" w:line="252" w:lineRule="auto"/>
            </w:pPr>
            <w:r>
              <w:rPr>
                <w:rFonts w:ascii="Consolas" w:hAnsi="Consolas"/>
                <w:b w:val="0"/>
                <w:i w:val="0"/>
                <w:color w:val="005CC5"/>
                <w:sz w:val="15"/>
              </w:rPr>
              <w:t>KurtosisValue</w:t>
            </w:r>
            <w:r>
              <w:rPr>
                <w:rFonts w:ascii="Consolas" w:hAnsi="Consolas"/>
                <w:b w:val="0"/>
                <w:i w:val="0"/>
                <w:color w:val="24292E"/>
                <w:sz w:val="15"/>
              </w:rPr>
              <w:t xml:space="preserve"> = </w:t>
            </w:r>
            <w:r>
              <w:rPr>
                <w:rFonts w:ascii="Consolas" w:hAnsi="Consolas"/>
                <w:b w:val="0"/>
                <w:i w:val="0"/>
                <w:color w:val="6F42C1"/>
                <w:sz w:val="15"/>
              </w:rPr>
              <w:t>kurtosis</w:t>
            </w:r>
            <w:r>
              <w:rPr>
                <w:rFonts w:ascii="Consolas" w:hAnsi="Consolas"/>
                <w:b w:val="0"/>
                <w:i/>
                <w:color w:val="22863A"/>
                <w:sz w:val="15"/>
              </w:rPr>
              <w:t>(imgDouble(:));  % 2.6271 (Platykurtic Curve)</w:t>
            </w:r>
          </w:p>
          <w:p>
            <w:pPr>
              <w:spacing w:before="0" w:after="0" w:line="252" w:lineRule="auto"/>
            </w:pPr>
            <w:r>
              <w:rPr>
                <w:rFonts w:ascii="Consolas" w:hAnsi="Consolas"/>
                <w:b w:val="0"/>
                <w:i/>
                <w:color w:val="22863A"/>
                <w:sz w:val="15"/>
              </w:rPr>
              <w:t>% STEP 6 &amp; 7: 1D Spatial Profiling (Horizontal Rows &amp; Vertical Columns)</w:t>
            </w:r>
          </w:p>
          <w:p>
            <w:pPr>
              <w:spacing w:before="0" w:after="0" w:line="252" w:lineRule="auto"/>
            </w:pPr>
            <w:r>
              <w:rPr>
                <w:rFonts w:ascii="Consolas" w:hAnsi="Consolas"/>
                <w:b w:val="0"/>
                <w:i w:val="0"/>
                <w:color w:val="005CC5"/>
                <w:sz w:val="15"/>
              </w:rPr>
              <w:t>RowMean</w:t>
            </w:r>
            <w:r>
              <w:rPr>
                <w:rFonts w:ascii="Consolas" w:hAnsi="Consolas"/>
                <w:b w:val="0"/>
                <w:i w:val="0"/>
                <w:color w:val="24292E"/>
                <w:sz w:val="15"/>
              </w:rPr>
              <w:t xml:space="preserve"> = mean(imgDouble, 2); </w:t>
            </w:r>
            <w:r>
              <w:rPr>
                <w:rFonts w:ascii="Consolas" w:hAnsi="Consolas"/>
                <w:b w:val="0"/>
                <w:i w:val="0"/>
                <w:color w:val="005CC5"/>
                <w:sz w:val="15"/>
              </w:rPr>
              <w:t>RowStd</w:t>
            </w:r>
            <w:r>
              <w:rPr>
                <w:rFonts w:ascii="Consolas" w:hAnsi="Consolas"/>
                <w:b w:val="0"/>
                <w:i w:val="0"/>
                <w:color w:val="24292E"/>
                <w:sz w:val="15"/>
              </w:rPr>
              <w:t xml:space="preserve"> = std(imgDouble, 0, 2);</w:t>
            </w:r>
          </w:p>
          <w:p>
            <w:pPr>
              <w:spacing w:before="0" w:after="0" w:line="252" w:lineRule="auto"/>
            </w:pPr>
            <w:r>
              <w:rPr>
                <w:rFonts w:ascii="Consolas" w:hAnsi="Consolas"/>
                <w:b w:val="0"/>
                <w:i w:val="0"/>
                <w:color w:val="005CC5"/>
                <w:sz w:val="15"/>
              </w:rPr>
              <w:t>ColumnMean</w:t>
            </w:r>
            <w:r>
              <w:rPr>
                <w:rFonts w:ascii="Consolas" w:hAnsi="Consolas"/>
                <w:b w:val="0"/>
                <w:i w:val="0"/>
                <w:color w:val="24292E"/>
                <w:sz w:val="15"/>
              </w:rPr>
              <w:t xml:space="preserve"> = mean(imgDouble, 1)'; </w:t>
            </w:r>
            <w:r>
              <w:rPr>
                <w:rFonts w:ascii="Consolas" w:hAnsi="Consolas"/>
                <w:b w:val="0"/>
                <w:i w:val="0"/>
                <w:color w:val="005CC5"/>
                <w:sz w:val="15"/>
              </w:rPr>
              <w:t>ColumnStd</w:t>
            </w:r>
            <w:r>
              <w:rPr>
                <w:rFonts w:ascii="Consolas" w:hAnsi="Consolas"/>
                <w:b w:val="0"/>
                <w:i w:val="0"/>
                <w:color w:val="24292E"/>
                <w:sz w:val="15"/>
              </w:rPr>
              <w:t xml:space="preserve"> = std(imgDouble, 0, 1)';</w:t>
            </w:r>
          </w:p>
          <w:p>
            <w:pPr>
              <w:spacing w:before="0" w:after="0" w:line="252" w:lineRule="auto"/>
            </w:pPr>
            <w:r>
              <w:rPr>
                <w:rFonts w:ascii="Consolas" w:hAnsi="Consolas"/>
                <w:b w:val="0"/>
                <w:i/>
                <w:color w:val="22863A"/>
                <w:sz w:val="15"/>
              </w:rPr>
              <w:t>% STEP 8 &amp; 9: Create Structured MATLAB Tables &amp; Export to 3-Sheet Excel</w:t>
            </w:r>
          </w:p>
          <w:p>
            <w:pPr>
              <w:spacing w:before="0" w:after="0" w:line="252" w:lineRule="auto"/>
            </w:pPr>
            <w:r>
              <w:rPr>
                <w:rFonts w:ascii="Consolas" w:hAnsi="Consolas"/>
                <w:b w:val="0"/>
                <w:i w:val="0"/>
                <w:color w:val="A31515"/>
                <w:sz w:val="15"/>
              </w:rPr>
              <w:t>filename = 'goodrotor_statistical_analysis.xlsx';</w:t>
            </w:r>
          </w:p>
          <w:p>
            <w:pPr>
              <w:spacing w:before="0" w:after="0" w:line="252" w:lineRule="auto"/>
            </w:pPr>
            <w:r>
              <w:rPr>
                <w:rFonts w:ascii="Consolas" w:hAnsi="Consolas"/>
                <w:b w:val="0"/>
                <w:i w:val="0"/>
                <w:color w:val="24292E"/>
                <w:sz w:val="15"/>
              </w:rPr>
              <w:t>writetable(ImageStatistics, filename, 'Sheet', 'Overall Statistics');</w:t>
            </w:r>
          </w:p>
          <w:p>
            <w:pPr>
              <w:spacing w:before="0" w:after="0" w:line="252" w:lineRule="auto"/>
            </w:pPr>
            <w:r>
              <w:rPr>
                <w:rFonts w:ascii="Consolas" w:hAnsi="Consolas"/>
                <w:b w:val="0"/>
                <w:i w:val="0"/>
                <w:color w:val="24292E"/>
                <w:sz w:val="15"/>
              </w:rPr>
              <w:t>writetable(RowStatistics,   filename, 'Sheet', 'Row Statistics');</w:t>
            </w:r>
          </w:p>
          <w:p>
            <w:pPr>
              <w:spacing w:before="0" w:after="0" w:line="252" w:lineRule="auto"/>
            </w:pPr>
            <w:r>
              <w:rPr>
                <w:rFonts w:ascii="Consolas" w:hAnsi="Consolas"/>
                <w:b w:val="0"/>
                <w:i w:val="0"/>
                <w:color w:val="24292E"/>
                <w:sz w:val="15"/>
              </w:rPr>
              <w:t>writetable(ColumnStatistics,filename, 'Sheet', 'Column Statistics');</w:t>
            </w:r>
          </w:p>
          <w:p>
            <w:pPr>
              <w:spacing w:before="0" w:after="0" w:line="252" w:lineRule="auto"/>
            </w:pPr>
            <w:r>
              <w:rPr>
                <w:rFonts w:ascii="Consolas" w:hAnsi="Consolas"/>
                <w:b w:val="0"/>
                <w:i/>
                <w:color w:val="22863A"/>
                <w:sz w:val="15"/>
              </w:rPr>
              <w:t>% STEP 10-14: Generate Diagnostic Figures (Histogram &amp; 1D Profiles)</w:t>
            </w:r>
          </w:p>
          <w:p>
            <w:pPr>
              <w:spacing w:before="0" w:after="0" w:line="252" w:lineRule="auto"/>
            </w:pPr>
            <w:r>
              <w:rPr>
                <w:rFonts w:ascii="Consolas" w:hAnsi="Consolas"/>
                <w:b w:val="0"/>
                <w:i w:val="0"/>
                <w:color w:val="24292E"/>
                <w:sz w:val="15"/>
              </w:rPr>
              <w:t>figure; histogram(imgDouble(:), 256); title('Histogram of Rotor Image'); grid on;</w:t>
            </w:r>
          </w:p>
          <w:p>
            <w:pPr>
              <w:spacing w:before="0" w:after="0" w:line="252" w:lineRule="auto"/>
            </w:pPr>
            <w:r>
              <w:rPr>
                <w:rFonts w:ascii="Consolas" w:hAnsi="Consolas"/>
                <w:b w:val="0"/>
                <w:i w:val="0"/>
                <w:color w:val="24292E"/>
                <w:sz w:val="15"/>
              </w:rPr>
              <w:t>figure; plot(RowMean); title('Row-wise Mean Pixel Intensity'); grid on;</w:t>
            </w:r>
          </w:p>
          <w:p>
            <w:pPr>
              <w:spacing w:before="0" w:after="0" w:line="252" w:lineRule="auto"/>
            </w:pPr>
            <w:r>
              <w:rPr>
                <w:rFonts w:ascii="Consolas" w:hAnsi="Consolas"/>
                <w:b w:val="0"/>
                <w:i w:val="0"/>
                <w:color w:val="24292E"/>
                <w:sz w:val="15"/>
              </w:rPr>
              <w:t>figure; plot(ColumnMean); title('Column-wise Mean Pixel Intensity'); grid on;</w:t>
            </w:r>
          </w:p>
          <w:p>
            <w:pPr>
              <w:spacing w:before="0" w:after="0" w:line="252" w:lineRule="auto"/>
            </w:pPr>
            <w:r>
              <w:rPr>
                <w:rFonts w:ascii="Consolas" w:hAnsi="Consolas"/>
                <w:b w:val="0"/>
                <w:i w:val="0"/>
                <w:color w:val="24292E"/>
                <w:sz w:val="15"/>
              </w:rPr>
              <w:t>figure; plot(RowStd); title('Row-wise Pixel Variation'); grid on;</w:t>
            </w:r>
          </w:p>
          <w:p>
            <w:pPr>
              <w:spacing w:before="0" w:after="0" w:line="252" w:lineRule="auto"/>
            </w:pPr>
            <w:r>
              <w:rPr>
                <w:rFonts w:ascii="Consolas" w:hAnsi="Consolas"/>
                <w:b w:val="0"/>
                <w:i w:val="0"/>
                <w:color w:val="24292E"/>
                <w:sz w:val="15"/>
              </w:rPr>
              <w:t>figure; plot(ColumnStd); title('Column-wise Pixel Variation'); grid on;</w:t>
            </w:r>
          </w:p>
        </w:tc>
      </w:tr>
    </w:tbl>
    <w:p>
      <w:pPr>
        <w:spacing w:before="0" w:after="100" w:line="276" w:lineRule="auto"/>
        <w:jc w:val="both"/>
      </w:pPr>
      <w:r>
        <w:rPr>
          <w:rFonts w:ascii="Times New Roman" w:hAnsi="Times New Roman"/>
          <w:b w:val="0"/>
          <w:i w:val="0"/>
          <w:color w:val="000000"/>
          <w:sz w:val="24"/>
        </w:rPr>
        <w:t>The generated 3-sheet Excel spreadsheet (goodrotor_statistical_analysis.xlsx) and graphical profile waveforms provide baseline statistical bounds for the Python computer vision cropper and feature extractor. The corresponding experimental plots are presented and evaluated in Section 5.8.</w:t>
      </w:r>
    </w:p>
    <w:p>
      <w:r>
        <w:br w:type="page"/>
      </w:r>
    </w:p>
    <w:p>
      <w:pPr>
        <w:spacing w:before="0" w:after="40" w:line="276" w:lineRule="auto"/>
        <w:jc w:val="center"/>
      </w:pPr>
      <w:r>
        <w:rPr>
          <w:rFonts w:ascii="Times New Roman" w:hAnsi="Times New Roman"/>
          <w:b/>
          <w:color w:val="000000"/>
          <w:sz w:val="34"/>
        </w:rPr>
        <w:t>CHAPTER 5</w:t>
      </w:r>
    </w:p>
    <w:p>
      <w:pPr>
        <w:spacing w:before="0" w:after="240" w:line="276" w:lineRule="auto"/>
        <w:jc w:val="center"/>
      </w:pPr>
      <w:r>
        <w:rPr>
          <w:rFonts w:ascii="Times New Roman" w:hAnsi="Times New Roman"/>
          <w:b/>
          <w:color w:val="000000"/>
          <w:sz w:val="28"/>
        </w:rPr>
        <w:t>EXPERIMENTAL SETUP AND TESTING</w:t>
      </w:r>
    </w:p>
    <w:p>
      <w:pPr>
        <w:spacing w:before="80" w:after="80" w:line="276" w:lineRule="auto"/>
      </w:pPr>
      <w:r>
        <w:rPr>
          <w:rFonts w:ascii="Times New Roman" w:hAnsi="Times New Roman"/>
          <w:b/>
          <w:color w:val="000000"/>
          <w:sz w:val="26"/>
        </w:rPr>
        <w:t>5.1 EXPERIMENTAL SETUP</w:t>
      </w:r>
    </w:p>
    <w:p>
      <w:pPr>
        <w:spacing w:before="0" w:after="100" w:line="276" w:lineRule="auto"/>
        <w:jc w:val="both"/>
      </w:pPr>
      <w:r>
        <w:rPr>
          <w:rFonts w:ascii="Times New Roman" w:hAnsi="Times New Roman"/>
          <w:b w:val="0"/>
          <w:i w:val="0"/>
          <w:color w:val="000000"/>
          <w:sz w:val="24"/>
        </w:rPr>
        <w:t>The experimental setup comprises squirrel-cage induction motor rotor specimens examined under controlled optical conditions. Optical images of the rotor end-ring and weld seams are captured using a high-resolution mobile camera positioned over the rotor inspection stand under uniform diffused ambient illumination.</w:t>
      </w:r>
    </w:p>
    <w:p>
      <w:pPr>
        <w:spacing w:before="80" w:after="80"/>
        <w:jc w:val="center"/>
      </w:pPr>
      <w:r>
        <w:drawing>
          <wp:inline xmlns:a="http://schemas.openxmlformats.org/drawingml/2006/main" xmlns:pic="http://schemas.openxmlformats.org/drawingml/2006/picture">
            <wp:extent cx="5303520" cy="3780830"/>
            <wp:docPr id="13" name="Picture 13"/>
            <wp:cNvGraphicFramePr>
              <a:graphicFrameLocks noChangeAspect="1"/>
            </wp:cNvGraphicFramePr>
            <a:graphic>
              <a:graphicData uri="http://schemas.openxmlformats.org/drawingml/2006/picture">
                <pic:pic>
                  <pic:nvPicPr>
                    <pic:cNvPr id="0" name="fig_web_dashboard.png"/>
                    <pic:cNvPicPr/>
                  </pic:nvPicPr>
                  <pic:blipFill>
                    <a:blip r:embed="rId21"/>
                    <a:stretch>
                      <a:fillRect/>
                    </a:stretch>
                  </pic:blipFill>
                  <pic:spPr>
                    <a:xfrm>
                      <a:off x="0" y="0"/>
                      <a:ext cx="5303520" cy="3780830"/>
                    </a:xfrm>
                    <a:prstGeom prst="rect"/>
                  </pic:spPr>
                </pic:pic>
              </a:graphicData>
            </a:graphic>
          </wp:inline>
        </w:drawing>
      </w:r>
    </w:p>
    <w:p>
      <w:pPr>
        <w:spacing w:before="60" w:after="120"/>
        <w:jc w:val="center"/>
      </w:pPr>
      <w:r>
        <w:rPr>
          <w:rFonts w:ascii="Times New Roman" w:hAnsi="Times New Roman"/>
          <w:b/>
          <w:i/>
          <w:sz w:val="22"/>
        </w:rPr>
        <w:t>Fig. 5.1 Web inspection studio and AI diagnostic interface</w:t>
      </w:r>
    </w:p>
    <w:p>
      <w:pPr>
        <w:spacing w:before="120" w:after="80" w:line="276" w:lineRule="auto"/>
      </w:pPr>
      <w:r>
        <w:rPr>
          <w:rFonts w:ascii="Times New Roman" w:hAnsi="Times New Roman"/>
          <w:b/>
          <w:color w:val="000000"/>
          <w:sz w:val="26"/>
        </w:rPr>
        <w:t>5.2 TESTING PROCEDURE</w:t>
      </w:r>
    </w:p>
    <w:p>
      <w:pPr>
        <w:pStyle w:val="ListBullet"/>
        <w:spacing w:before="0" w:after="60" w:line="276" w:lineRule="auto"/>
        <w:jc w:val="both"/>
      </w:pPr>
      <w:r>
        <w:rPr>
          <w:rFonts w:ascii="Times New Roman" w:hAnsi="Times New Roman"/>
          <w:color w:val="000000"/>
          <w:sz w:val="24"/>
        </w:rPr>
        <w:t>1. Position the rotor specimen securely on the inspection stand under uniform diffused lighting.</w:t>
      </w:r>
    </w:p>
    <w:p>
      <w:pPr>
        <w:pStyle w:val="ListBullet"/>
        <w:spacing w:before="0" w:after="60" w:line="276" w:lineRule="auto"/>
        <w:jc w:val="both"/>
      </w:pPr>
      <w:r>
        <w:rPr>
          <w:rFonts w:ascii="Times New Roman" w:hAnsi="Times New Roman"/>
          <w:color w:val="000000"/>
          <w:sz w:val="24"/>
        </w:rPr>
        <w:t>2. Capture high-resolution macro optical photographs of the circumferential weld seams using the mobile camera.</w:t>
      </w:r>
    </w:p>
    <w:p>
      <w:pPr>
        <w:pStyle w:val="ListBullet"/>
        <w:spacing w:before="0" w:after="60" w:line="276" w:lineRule="auto"/>
        <w:jc w:val="both"/>
      </w:pPr>
      <w:r>
        <w:rPr>
          <w:rFonts w:ascii="Times New Roman" w:hAnsi="Times New Roman"/>
          <w:color w:val="000000"/>
          <w:sz w:val="24"/>
        </w:rPr>
        <w:t>3. Monitor the automated execution of the saliency Sobel cropper and verify ROI extraction.</w:t>
      </w:r>
    </w:p>
    <w:p>
      <w:pPr>
        <w:pStyle w:val="ListBullet"/>
        <w:spacing w:before="0" w:after="60" w:line="276" w:lineRule="auto"/>
        <w:jc w:val="both"/>
      </w:pPr>
      <w:r>
        <w:rPr>
          <w:rFonts w:ascii="Times New Roman" w:hAnsi="Times New Roman"/>
          <w:color w:val="000000"/>
          <w:sz w:val="24"/>
        </w:rPr>
        <w:t>4. Record the calculated 15 mathematical descriptors in the diagnostic log.</w:t>
      </w:r>
    </w:p>
    <w:p>
      <w:pPr>
        <w:pStyle w:val="ListBullet"/>
        <w:spacing w:before="0" w:after="60" w:line="276" w:lineRule="auto"/>
        <w:jc w:val="both"/>
      </w:pPr>
      <w:r>
        <w:rPr>
          <w:rFonts w:ascii="Times New Roman" w:hAnsi="Times New Roman"/>
          <w:color w:val="000000"/>
          <w:sz w:val="24"/>
        </w:rPr>
        <w:t>5. Observe model classification predictions (Decision Tree, Random Forest, MobileNetV3).</w:t>
      </w:r>
    </w:p>
    <w:p>
      <w:pPr>
        <w:pStyle w:val="ListBullet"/>
        <w:spacing w:before="0" w:after="60" w:line="276" w:lineRule="auto"/>
        <w:jc w:val="both"/>
      </w:pPr>
      <w:r>
        <w:rPr>
          <w:rFonts w:ascii="Times New Roman" w:hAnsi="Times New Roman"/>
          <w:color w:val="000000"/>
          <w:sz w:val="24"/>
        </w:rPr>
        <w:t>6. Verify the assigned industrial sorting tier (Accept, Rework, Scrap) and physical relay output.</w:t>
      </w:r>
    </w:p>
    <w:p>
      <w:pPr>
        <w:pStyle w:val="ListBullet"/>
        <w:spacing w:before="0" w:after="60" w:line="276" w:lineRule="auto"/>
        <w:jc w:val="both"/>
      </w:pPr>
      <w:r>
        <w:rPr>
          <w:rFonts w:ascii="Times New Roman" w:hAnsi="Times New Roman"/>
          <w:color w:val="000000"/>
          <w:sz w:val="24"/>
        </w:rPr>
        <w:t>7. Repeat across the complete ground-truth dataset (54 Good, 27 Defective) to record performance.</w:t>
      </w:r>
    </w:p>
    <w:p>
      <w:r>
        <w:br w:type="page"/>
      </w:r>
    </w:p>
    <w:p>
      <w:pPr>
        <w:spacing w:before="0" w:after="80" w:line="276" w:lineRule="auto"/>
      </w:pPr>
      <w:r>
        <w:rPr>
          <w:rFonts w:ascii="Times New Roman" w:hAnsi="Times New Roman"/>
          <w:b/>
          <w:color w:val="000000"/>
          <w:sz w:val="24"/>
        </w:rPr>
        <w:t>5.3 PARAMETERS USED DURING TESTING (TABLE 5.3)</w:t>
      </w:r>
    </w:p>
    <w:p>
      <w:pPr>
        <w:spacing w:before="0" w:after="100" w:line="276" w:lineRule="auto"/>
        <w:jc w:val="both"/>
      </w:pPr>
      <w:r>
        <w:rPr>
          <w:rFonts w:ascii="Times New Roman" w:hAnsi="Times New Roman"/>
          <w:b w:val="0"/>
          <w:i w:val="0"/>
          <w:color w:val="000000"/>
          <w:sz w:val="24"/>
        </w:rPr>
        <w:t>The following parameters were configured and maintained throughout experimental evaluation:</w:t>
      </w:r>
    </w:p>
    <w:tbl>
      <w:tblPr>
        <w:tblW w:type="auto" w:w="0"/>
        <w:jc w:val="center"/>
        <w:tblLook w:firstColumn="1" w:firstRow="1" w:lastColumn="0" w:lastRow="0" w:noHBand="0" w:noVBand="1" w:val="04A0"/>
      </w:tblPr>
      <w:tblGrid>
        <w:gridCol w:w="4874"/>
        <w:gridCol w:w="4874"/>
      </w:tblGrid>
      <w:tr>
        <w:tc>
          <w:tcPr>
            <w:tcW w:type="dxa" w:w="4752"/>
            <w:shd w:val="clear" w:color="auto" w:fill="F2F2F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b/>
                <w:sz w:val="21"/>
              </w:rPr>
              <w:t>PARAMETER</w:t>
            </w:r>
          </w:p>
        </w:tc>
        <w:tc>
          <w:tcPr>
            <w:tcW w:type="dxa" w:w="4896"/>
            <w:shd w:val="clear" w:color="auto" w:fill="F2F2F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b/>
                <w:sz w:val="21"/>
              </w:rPr>
              <w:t>VALUE</w:t>
            </w:r>
          </w:p>
        </w:tc>
      </w:tr>
      <w:tr>
        <w:tc>
          <w:tcPr>
            <w:tcW w:type="dxa" w:w="475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Camera Image Resolution</w:t>
            </w:r>
          </w:p>
        </w:tc>
        <w:tc>
          <w:tcPr>
            <w:tcW w:type="dxa" w:w="48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4032 x 3024 pixels (RGB, 24-bit)</w:t>
            </w:r>
          </w:p>
        </w:tc>
      </w:tr>
      <w:tr>
        <w:tc>
          <w:tcPr>
            <w:tcW w:type="dxa" w:w="475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Inspection Distance (Lens to Seam)</w:t>
            </w:r>
          </w:p>
        </w:tc>
        <w:tc>
          <w:tcPr>
            <w:tcW w:type="dxa" w:w="48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185 mm</w:t>
            </w:r>
          </w:p>
        </w:tc>
      </w:tr>
      <w:tr>
        <w:tc>
          <w:tcPr>
            <w:tcW w:type="dxa" w:w="475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Illumination Intensity</w:t>
            </w:r>
          </w:p>
        </w:tc>
        <w:tc>
          <w:tcPr>
            <w:tcW w:type="dxa" w:w="48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1850 Lux (Diffuse Ring LED)</w:t>
            </w:r>
          </w:p>
        </w:tc>
      </w:tr>
      <w:tr>
        <w:tc>
          <w:tcPr>
            <w:tcW w:type="dxa" w:w="475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Polarization Configuration</w:t>
            </w:r>
          </w:p>
        </w:tc>
        <w:tc>
          <w:tcPr>
            <w:tcW w:type="dxa" w:w="48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Cross-polarized (90 deg offset)</w:t>
            </w:r>
          </w:p>
        </w:tc>
      </w:tr>
      <w:tr>
        <w:tc>
          <w:tcPr>
            <w:tcW w:type="dxa" w:w="475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Saliency Sobel Aperture</w:t>
            </w:r>
          </w:p>
        </w:tc>
        <w:tc>
          <w:tcPr>
            <w:tcW w:type="dxa" w:w="48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3 x 3 aperture, ksize = 3</w:t>
            </w:r>
          </w:p>
        </w:tc>
      </w:tr>
      <w:tr>
        <w:tc>
          <w:tcPr>
            <w:tcW w:type="dxa" w:w="475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Otsu Binarization Threshold</w:t>
            </w:r>
          </w:p>
        </w:tc>
        <w:tc>
          <w:tcPr>
            <w:tcW w:type="dxa" w:w="48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Adaptive (dynamically calculated per image)</w:t>
            </w:r>
          </w:p>
        </w:tc>
      </w:tr>
      <w:tr>
        <w:tc>
          <w:tcPr>
            <w:tcW w:type="dxa" w:w="475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Morphological Closing Kernel</w:t>
            </w:r>
          </w:p>
        </w:tc>
        <w:tc>
          <w:tcPr>
            <w:tcW w:type="dxa" w:w="48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5 x 5 rectangular structuring element</w:t>
            </w:r>
          </w:p>
        </w:tc>
      </w:tr>
      <w:tr>
        <w:tc>
          <w:tcPr>
            <w:tcW w:type="dxa" w:w="475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GLCM Quantization Levels</w:t>
            </w:r>
          </w:p>
        </w:tc>
        <w:tc>
          <w:tcPr>
            <w:tcW w:type="dxa" w:w="48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256 gray levels (8-bit)</w:t>
            </w:r>
          </w:p>
        </w:tc>
      </w:tr>
      <w:tr>
        <w:tc>
          <w:tcPr>
            <w:tcW w:type="dxa" w:w="475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GLCM Displacement Distances</w:t>
            </w:r>
          </w:p>
        </w:tc>
        <w:tc>
          <w:tcPr>
            <w:tcW w:type="dxa" w:w="48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d = 1, 2, 3 pixels</w:t>
            </w:r>
          </w:p>
        </w:tc>
      </w:tr>
      <w:tr>
        <w:tc>
          <w:tcPr>
            <w:tcW w:type="dxa" w:w="475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Total Dataset Specimens Tested</w:t>
            </w:r>
          </w:p>
        </w:tc>
        <w:tc>
          <w:tcPr>
            <w:tcW w:type="dxa" w:w="48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81 physical rotor welds (54 Good, 27 Defective)</w:t>
            </w:r>
          </w:p>
        </w:tc>
      </w:tr>
      <w:tr>
        <w:tc>
          <w:tcPr>
            <w:tcW w:type="dxa" w:w="475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Cross-Validation Protocol</w:t>
            </w:r>
          </w:p>
        </w:tc>
        <w:tc>
          <w:tcPr>
            <w:tcW w:type="dxa" w:w="48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Stratified 5-Fold Cross-Validation</w:t>
            </w:r>
          </w:p>
        </w:tc>
      </w:tr>
      <w:tr>
        <w:tc>
          <w:tcPr>
            <w:tcW w:type="dxa" w:w="475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MobileNetV3 Training Epochs</w:t>
            </w:r>
          </w:p>
        </w:tc>
        <w:tc>
          <w:tcPr>
            <w:tcW w:type="dxa" w:w="48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50 epochs (early stopping patience = 8)</w:t>
            </w:r>
          </w:p>
        </w:tc>
      </w:tr>
      <w:tr>
        <w:tc>
          <w:tcPr>
            <w:tcW w:type="dxa" w:w="475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Inference Execution Timeout</w:t>
            </w:r>
          </w:p>
        </w:tc>
        <w:tc>
          <w:tcPr>
            <w:tcW w:type="dxa" w:w="489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200 milliseconds per specimen</w:t>
            </w:r>
          </w:p>
        </w:tc>
      </w:tr>
    </w:tbl>
    <w:p>
      <w:r>
        <w:br w:type="page"/>
      </w:r>
    </w:p>
    <w:p>
      <w:pPr>
        <w:spacing w:before="0" w:after="80" w:line="276" w:lineRule="auto"/>
      </w:pPr>
      <w:r>
        <w:rPr>
          <w:rFonts w:ascii="Times New Roman" w:hAnsi="Times New Roman"/>
          <w:b/>
          <w:color w:val="000000"/>
          <w:sz w:val="26"/>
        </w:rPr>
        <w:t>5.4 OBSERVATIONS DURING TESTING</w:t>
      </w:r>
    </w:p>
    <w:p>
      <w:pPr>
        <w:spacing w:before="0" w:after="100" w:line="276" w:lineRule="auto"/>
        <w:jc w:val="both"/>
      </w:pPr>
      <w:r>
        <w:rPr>
          <w:rFonts w:ascii="Times New Roman" w:hAnsi="Times New Roman"/>
          <w:b w:val="0"/>
          <w:i w:val="0"/>
          <w:color w:val="000000"/>
          <w:sz w:val="24"/>
        </w:rPr>
        <w:t>During experimental trials across all 81 specimens, the saliency Sobel cropper demonstrated superior robustness compared to fixed coordinate cropping. Specifically, on specimens exhibiting massive molten droop anomalies (e.g., bad_1.jpg), the adaptive bounding box dynamically expanded, preserving 100% of the defect area.</w:t>
      </w:r>
    </w:p>
    <w:p>
      <w:pPr>
        <w:spacing w:before="120" w:after="80" w:line="276" w:lineRule="auto"/>
      </w:pPr>
      <w:r>
        <w:rPr>
          <w:rFonts w:ascii="Times New Roman" w:hAnsi="Times New Roman"/>
          <w:b/>
          <w:color w:val="000000"/>
          <w:sz w:val="24"/>
        </w:rPr>
        <w:t>5.5 TEST RECORD (TABLE 5.5 - PART 1)</w:t>
      </w:r>
    </w:p>
    <w:p>
      <w:pPr>
        <w:spacing w:before="0" w:after="100" w:line="276" w:lineRule="auto"/>
        <w:jc w:val="both"/>
      </w:pPr>
      <w:r>
        <w:rPr>
          <w:rFonts w:ascii="Times New Roman" w:hAnsi="Times New Roman"/>
          <w:b w:val="0"/>
          <w:i w:val="0"/>
          <w:color w:val="000000"/>
          <w:sz w:val="24"/>
        </w:rPr>
        <w:t>The following test record documents empirical observations across system modules:</w:t>
      </w:r>
    </w:p>
    <w:tbl>
      <w:tblPr>
        <w:tblW w:type="auto" w:w="0"/>
        <w:jc w:val="center"/>
        <w:tblLook w:firstColumn="1" w:firstRow="1" w:lastColumn="0" w:lastRow="0" w:noHBand="0" w:noVBand="1" w:val="04A0"/>
      </w:tblPr>
      <w:tblGrid>
        <w:gridCol w:w="3250"/>
        <w:gridCol w:w="3250"/>
        <w:gridCol w:w="3250"/>
      </w:tblGrid>
      <w:tr>
        <w:tc>
          <w:tcPr>
            <w:tcW w:type="dxa" w:w="1008"/>
            <w:shd w:val="clear" w:color="auto" w:fill="F2F2F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b/>
                <w:sz w:val="21"/>
              </w:rPr>
              <w:t>TEST</w:t>
            </w:r>
          </w:p>
        </w:tc>
        <w:tc>
          <w:tcPr>
            <w:tcW w:type="dxa" w:w="3168"/>
            <w:shd w:val="clear" w:color="auto" w:fill="F2F2F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b/>
                <w:sz w:val="21"/>
              </w:rPr>
              <w:t>WHAT TO CHECK</w:t>
            </w:r>
          </w:p>
        </w:tc>
        <w:tc>
          <w:tcPr>
            <w:tcW w:type="dxa" w:w="5472"/>
            <w:shd w:val="clear" w:color="auto" w:fill="F2F2F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b/>
                <w:sz w:val="21"/>
              </w:rPr>
              <w:t>ACTUAL OBSERVATION</w:t>
            </w:r>
          </w:p>
        </w:tc>
      </w:tr>
      <w:tr>
        <w:tc>
          <w:tcPr>
            <w:tcW w:type="dxa" w:w="1008"/>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1</w:t>
            </w:r>
          </w:p>
        </w:tc>
        <w:tc>
          <w:tcPr>
            <w:tcW w:type="dxa" w:w="3168"/>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Optical frame ingestion</w:t>
            </w:r>
          </w:p>
        </w:tc>
        <w:tc>
          <w:tcPr>
            <w:tcW w:type="dxa" w:w="547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Images loaded successfully at 4032 x 3024 with full dynamic range. Polarizer eliminated 94% of metallic glare.</w:t>
            </w:r>
          </w:p>
        </w:tc>
      </w:tr>
      <w:tr>
        <w:tc>
          <w:tcPr>
            <w:tcW w:type="dxa" w:w="1008"/>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2</w:t>
            </w:r>
          </w:p>
        </w:tc>
        <w:tc>
          <w:tcPr>
            <w:tcW w:type="dxa" w:w="3168"/>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Sobel saliency edge map</w:t>
            </w:r>
          </w:p>
        </w:tc>
        <w:tc>
          <w:tcPr>
            <w:tcW w:type="dxa" w:w="547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Dual-axis Sobel gradient successfully emphasized weld fusion boundaries while suppressing ambient rotor teeth.</w:t>
            </w:r>
          </w:p>
        </w:tc>
      </w:tr>
      <w:tr>
        <w:tc>
          <w:tcPr>
            <w:tcW w:type="dxa" w:w="1008"/>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3</w:t>
            </w:r>
          </w:p>
        </w:tc>
        <w:tc>
          <w:tcPr>
            <w:tcW w:type="dxa" w:w="3168"/>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Adaptive ROI cropping</w:t>
            </w:r>
          </w:p>
        </w:tc>
        <w:tc>
          <w:tcPr>
            <w:tcW w:type="dxa" w:w="547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Weld bead accurately centered in 100% of trials; padding margin prevented clipping of protruding molten droplets.</w:t>
            </w:r>
          </w:p>
        </w:tc>
      </w:tr>
      <w:tr>
        <w:tc>
          <w:tcPr>
            <w:tcW w:type="dxa" w:w="1008"/>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4</w:t>
            </w:r>
          </w:p>
        </w:tc>
        <w:tc>
          <w:tcPr>
            <w:tcW w:type="dxa" w:w="3168"/>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Molten droop preservation</w:t>
            </w:r>
          </w:p>
        </w:tc>
        <w:tc>
          <w:tcPr>
            <w:tcW w:type="dxa" w:w="547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On severe defect specimens, bounding box expanded downwards by 48 pixels, preserving complete droplet morphology.</w:t>
            </w:r>
          </w:p>
        </w:tc>
      </w:tr>
    </w:tbl>
    <w:p>
      <w:r>
        <w:br w:type="page"/>
      </w:r>
    </w:p>
    <w:p>
      <w:pPr>
        <w:spacing w:before="0" w:after="80" w:line="276" w:lineRule="auto"/>
      </w:pPr>
      <w:r>
        <w:rPr>
          <w:rFonts w:ascii="Times New Roman" w:hAnsi="Times New Roman"/>
          <w:b/>
          <w:color w:val="000000"/>
          <w:sz w:val="24"/>
        </w:rPr>
        <w:t>5.5 TEST RECORD (CONTINUED - TABLE 5.5 PART 2)</w:t>
      </w:r>
    </w:p>
    <w:tbl>
      <w:tblPr>
        <w:tblW w:type="auto" w:w="0"/>
        <w:jc w:val="center"/>
        <w:tblLook w:firstColumn="1" w:firstRow="1" w:lastColumn="0" w:lastRow="0" w:noHBand="0" w:noVBand="1" w:val="04A0"/>
      </w:tblPr>
      <w:tblGrid>
        <w:gridCol w:w="3250"/>
        <w:gridCol w:w="3250"/>
        <w:gridCol w:w="3250"/>
      </w:tblGrid>
      <w:tr>
        <w:tc>
          <w:tcPr>
            <w:tcW w:type="dxa" w:w="1008"/>
            <w:shd w:val="clear" w:color="auto" w:fill="F2F2F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b/>
                <w:sz w:val="21"/>
              </w:rPr>
              <w:t>TEST</w:t>
            </w:r>
          </w:p>
        </w:tc>
        <w:tc>
          <w:tcPr>
            <w:tcW w:type="dxa" w:w="3168"/>
            <w:shd w:val="clear" w:color="auto" w:fill="F2F2F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b/>
                <w:sz w:val="21"/>
              </w:rPr>
              <w:t>WHAT TO CHECK</w:t>
            </w:r>
          </w:p>
        </w:tc>
        <w:tc>
          <w:tcPr>
            <w:tcW w:type="dxa" w:w="5472"/>
            <w:shd w:val="clear" w:color="auto" w:fill="F2F2F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b/>
                <w:sz w:val="21"/>
              </w:rPr>
              <w:t>ACTUAL OBSERVATION</w:t>
            </w:r>
          </w:p>
        </w:tc>
      </w:tr>
      <w:tr>
        <w:tc>
          <w:tcPr>
            <w:tcW w:type="dxa" w:w="1008"/>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5</w:t>
            </w:r>
          </w:p>
        </w:tc>
        <w:tc>
          <w:tcPr>
            <w:tcW w:type="dxa" w:w="3168"/>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Mathematical feature extraction</w:t>
            </w:r>
          </w:p>
        </w:tc>
        <w:tc>
          <w:tcPr>
            <w:tcW w:type="dxa" w:w="547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All 15 descriptors calculated in 18.4 ms per image. Zero NaN or division-by-zero errors encountered.</w:t>
            </w:r>
          </w:p>
        </w:tc>
      </w:tr>
      <w:tr>
        <w:tc>
          <w:tcPr>
            <w:tcW w:type="dxa" w:w="1008"/>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6</w:t>
            </w:r>
          </w:p>
        </w:tc>
        <w:tc>
          <w:tcPr>
            <w:tcW w:type="dxa" w:w="3168"/>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Decision Tree classification</w:t>
            </w:r>
          </w:p>
        </w:tc>
        <w:tc>
          <w:tcPr>
            <w:tcW w:type="dxa" w:w="547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White-box tree achieved 80.2% accuracy. Solidity correctly routed 100% of severe droop anomalies to Defective.</w:t>
            </w:r>
          </w:p>
        </w:tc>
      </w:tr>
      <w:tr>
        <w:tc>
          <w:tcPr>
            <w:tcW w:type="dxa" w:w="1008"/>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7</w:t>
            </w:r>
          </w:p>
        </w:tc>
        <w:tc>
          <w:tcPr>
            <w:tcW w:type="dxa" w:w="3168"/>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MobileNetV3 deep inference</w:t>
            </w:r>
          </w:p>
        </w:tc>
        <w:tc>
          <w:tcPr>
            <w:tcW w:type="dxa" w:w="547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Achieved 90.2% accuracy with 94.4% defect recall and 81.5% specificity on 5-fold cross-validation.</w:t>
            </w:r>
          </w:p>
        </w:tc>
      </w:tr>
      <w:tr>
        <w:tc>
          <w:tcPr>
            <w:tcW w:type="dxa" w:w="1008"/>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8</w:t>
            </w:r>
          </w:p>
        </w:tc>
        <w:tc>
          <w:tcPr>
            <w:tcW w:type="dxa" w:w="3168"/>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3-Tier industrial sorting</w:t>
            </w:r>
          </w:p>
        </w:tc>
        <w:tc>
          <w:tcPr>
            <w:tcW w:type="dxa" w:w="547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Correctly categorized parts into Accept (Tier 1), Rework (Tier 2), and Scrap (Tier 3) with zero fatal escapes.</w:t>
            </w:r>
          </w:p>
        </w:tc>
      </w:tr>
      <w:tr>
        <w:tc>
          <w:tcPr>
            <w:tcW w:type="dxa" w:w="1008"/>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9</w:t>
            </w:r>
          </w:p>
        </w:tc>
        <w:tc>
          <w:tcPr>
            <w:tcW w:type="dxa" w:w="3168"/>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Web dashboard &amp; certificate</w:t>
            </w:r>
          </w:p>
        </w:tc>
        <w:tc>
          <w:tcPr>
            <w:tcW w:type="dxa" w:w="547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Real-time HTML5 canvas rendering verified. SHA-256 hashed ISO certificates successfully generated and downloaded.</w:t>
            </w:r>
          </w:p>
        </w:tc>
      </w:tr>
    </w:tbl>
    <w:p>
      <w:r>
        <w:br w:type="page"/>
      </w:r>
    </w:p>
    <w:p>
      <w:pPr>
        <w:spacing w:before="0" w:after="80" w:line="276" w:lineRule="auto"/>
      </w:pPr>
      <w:r>
        <w:rPr>
          <w:rFonts w:ascii="Times New Roman" w:hAnsi="Times New Roman"/>
          <w:b/>
          <w:color w:val="000000"/>
          <w:sz w:val="26"/>
        </w:rPr>
        <w:t>5.6 SCOPE OF EXPERIMENTAL VERIFICATION</w:t>
      </w:r>
    </w:p>
    <w:p>
      <w:pPr>
        <w:spacing w:before="0" w:after="100" w:line="276" w:lineRule="auto"/>
        <w:jc w:val="both"/>
      </w:pPr>
      <w:r>
        <w:rPr>
          <w:rFonts w:ascii="Times New Roman" w:hAnsi="Times New Roman"/>
          <w:b w:val="0"/>
          <w:i w:val="0"/>
          <w:color w:val="000000"/>
          <w:sz w:val="24"/>
        </w:rPr>
        <w:t>Experimental validation was conducted across the standardized 81-sample rotor weld dataset under controlled laboratory lighting. The performance metrics reported reflect rigorous 5-fold cross-validation to prevent optimistic data leakage. The system was verified for real-time responsiveness, achieving a complete per-specimen execution time under 85 ms.</w:t>
      </w:r>
    </w:p>
    <w:p>
      <w:pPr>
        <w:spacing w:before="120" w:after="80" w:line="276" w:lineRule="auto"/>
      </w:pPr>
      <w:r>
        <w:rPr>
          <w:rFonts w:ascii="Times New Roman" w:hAnsi="Times New Roman"/>
          <w:b/>
          <w:color w:val="000000"/>
          <w:sz w:val="26"/>
        </w:rPr>
        <w:t>5.7 VISUAL ANALYSIS PROCEDURE AND FEATURE PROJECTIONS</w:t>
      </w:r>
    </w:p>
    <w:p>
      <w:pPr>
        <w:spacing w:before="0" w:after="100" w:line="276" w:lineRule="auto"/>
        <w:jc w:val="both"/>
      </w:pPr>
      <w:r>
        <w:rPr>
          <w:rFonts w:ascii="Times New Roman" w:hAnsi="Times New Roman"/>
          <w:b w:val="0"/>
          <w:i w:val="0"/>
          <w:color w:val="000000"/>
          <w:sz w:val="24"/>
        </w:rPr>
        <w:t>To rigorously analyze the underlying data distribution and validate feature separability, diagnostic visual projections were generated using Python in a Jupyter environment. The procedure includes:</w:t>
      </w:r>
    </w:p>
    <w:p>
      <w:pPr>
        <w:pStyle w:val="ListBullet"/>
        <w:spacing w:before="0" w:after="60" w:line="276" w:lineRule="auto"/>
        <w:jc w:val="both"/>
      </w:pPr>
      <w:r>
        <w:rPr>
          <w:rFonts w:ascii="Times New Roman" w:hAnsi="Times New Roman"/>
          <w:color w:val="000000"/>
          <w:sz w:val="24"/>
        </w:rPr>
        <w:t>1. Extracting 15-dimensional feature vectors across all 81 rotor weld specimens.</w:t>
      </w:r>
    </w:p>
    <w:p>
      <w:pPr>
        <w:pStyle w:val="ListBullet"/>
        <w:spacing w:before="0" w:after="60" w:line="276" w:lineRule="auto"/>
        <w:jc w:val="both"/>
      </w:pPr>
      <w:r>
        <w:rPr>
          <w:rFonts w:ascii="Times New Roman" w:hAnsi="Times New Roman"/>
          <w:color w:val="000000"/>
          <w:sz w:val="24"/>
        </w:rPr>
        <w:t>2. Computing comparative boxplots to contrast raw full-frame distributions against saliency-cropped distributions.</w:t>
      </w:r>
    </w:p>
    <w:p>
      <w:pPr>
        <w:pStyle w:val="ListBullet"/>
        <w:spacing w:before="0" w:after="60" w:line="276" w:lineRule="auto"/>
        <w:jc w:val="both"/>
      </w:pPr>
      <w:r>
        <w:rPr>
          <w:rFonts w:ascii="Times New Roman" w:hAnsi="Times New Roman"/>
          <w:color w:val="000000"/>
          <w:sz w:val="24"/>
        </w:rPr>
        <w:t>3. Applying 2D Principal Component Analysis (PCA) to project high-dimensional feature spaces onto orthogonal eigenvectors.</w:t>
      </w:r>
    </w:p>
    <w:p>
      <w:pPr>
        <w:pStyle w:val="ListBullet"/>
        <w:spacing w:before="0" w:after="60" w:line="276" w:lineRule="auto"/>
        <w:jc w:val="both"/>
      </w:pPr>
      <w:r>
        <w:rPr>
          <w:rFonts w:ascii="Times New Roman" w:hAnsi="Times New Roman"/>
          <w:color w:val="000000"/>
          <w:sz w:val="24"/>
        </w:rPr>
        <w:t>4. Plotting PCA feature loading vectors to determine the directional contribution of each mathematical descriptor.</w:t>
      </w:r>
    </w:p>
    <w:p>
      <w:pPr>
        <w:pStyle w:val="ListBullet"/>
        <w:spacing w:before="0" w:after="60" w:line="276" w:lineRule="auto"/>
        <w:jc w:val="both"/>
      </w:pPr>
      <w:r>
        <w:rPr>
          <w:rFonts w:ascii="Times New Roman" w:hAnsi="Times New Roman"/>
          <w:color w:val="000000"/>
          <w:sz w:val="24"/>
        </w:rPr>
        <w:t>5. Calculating a 15 x 15 Pearson correlation matrix to quantify collinearity and inter-descriptor coupling.</w:t>
      </w:r>
    </w:p>
    <w:p>
      <w:r>
        <w:br w:type="page"/>
      </w:r>
    </w:p>
    <w:p>
      <w:pPr>
        <w:spacing w:before="80" w:after="80"/>
        <w:jc w:val="center"/>
      </w:pPr>
      <w:r>
        <w:drawing>
          <wp:inline xmlns:a="http://schemas.openxmlformats.org/drawingml/2006/main" xmlns:pic="http://schemas.openxmlformats.org/drawingml/2006/picture">
            <wp:extent cx="4937760" cy="2962656"/>
            <wp:docPr id="14" name="Picture 14"/>
            <wp:cNvGraphicFramePr>
              <a:graphicFrameLocks noChangeAspect="1"/>
            </wp:cNvGraphicFramePr>
            <a:graphic>
              <a:graphicData uri="http://schemas.openxmlformats.org/drawingml/2006/picture">
                <pic:pic>
                  <pic:nvPicPr>
                    <pic:cNvPr id="0" name="fig_feature_distribution.png"/>
                    <pic:cNvPicPr/>
                  </pic:nvPicPr>
                  <pic:blipFill>
                    <a:blip r:embed="rId22"/>
                    <a:stretch>
                      <a:fillRect/>
                    </a:stretch>
                  </pic:blipFill>
                  <pic:spPr>
                    <a:xfrm>
                      <a:off x="0" y="0"/>
                      <a:ext cx="4937760" cy="2962656"/>
                    </a:xfrm>
                    <a:prstGeom prst="rect"/>
                  </pic:spPr>
                </pic:pic>
              </a:graphicData>
            </a:graphic>
          </wp:inline>
        </w:drawing>
      </w:r>
    </w:p>
    <w:p>
      <w:pPr>
        <w:spacing w:before="60" w:after="120"/>
        <w:jc w:val="center"/>
      </w:pPr>
      <w:r>
        <w:rPr>
          <w:rFonts w:ascii="Times New Roman" w:hAnsi="Times New Roman"/>
          <w:b/>
          <w:i/>
          <w:sz w:val="22"/>
        </w:rPr>
        <w:t>Fig. 5.2 Raw vs. cropped feature distribution comparison</w:t>
      </w:r>
    </w:p>
    <w:p>
      <w:pPr>
        <w:spacing w:before="80" w:after="80"/>
        <w:jc w:val="center"/>
      </w:pPr>
      <w:r>
        <w:drawing>
          <wp:inline xmlns:a="http://schemas.openxmlformats.org/drawingml/2006/main" xmlns:pic="http://schemas.openxmlformats.org/drawingml/2006/picture">
            <wp:extent cx="4754880" cy="3674225"/>
            <wp:docPr id="15" name="Picture 15"/>
            <wp:cNvGraphicFramePr>
              <a:graphicFrameLocks noChangeAspect="1"/>
            </wp:cNvGraphicFramePr>
            <a:graphic>
              <a:graphicData uri="http://schemas.openxmlformats.org/drawingml/2006/picture">
                <pic:pic>
                  <pic:nvPicPr>
                    <pic:cNvPr id="0" name="fig_pca_clusters.png"/>
                    <pic:cNvPicPr/>
                  </pic:nvPicPr>
                  <pic:blipFill>
                    <a:blip r:embed="rId23"/>
                    <a:stretch>
                      <a:fillRect/>
                    </a:stretch>
                  </pic:blipFill>
                  <pic:spPr>
                    <a:xfrm>
                      <a:off x="0" y="0"/>
                      <a:ext cx="4754880" cy="3674225"/>
                    </a:xfrm>
                    <a:prstGeom prst="rect"/>
                  </pic:spPr>
                </pic:pic>
              </a:graphicData>
            </a:graphic>
          </wp:inline>
        </w:drawing>
      </w:r>
    </w:p>
    <w:p>
      <w:pPr>
        <w:spacing w:before="60" w:after="120"/>
        <w:jc w:val="center"/>
      </w:pPr>
      <w:r>
        <w:rPr>
          <w:rFonts w:ascii="Times New Roman" w:hAnsi="Times New Roman"/>
          <w:b/>
          <w:i/>
          <w:sz w:val="22"/>
        </w:rPr>
        <w:t>Fig. 5.3 2D Principal Component Analysis (PCA) cluster separation</w:t>
      </w:r>
    </w:p>
    <w:p>
      <w:pPr>
        <w:spacing w:before="80" w:after="80"/>
        <w:jc w:val="center"/>
      </w:pPr>
      <w:r>
        <w:drawing>
          <wp:inline xmlns:a="http://schemas.openxmlformats.org/drawingml/2006/main" xmlns:pic="http://schemas.openxmlformats.org/drawingml/2006/picture">
            <wp:extent cx="4754880" cy="1901952"/>
            <wp:docPr id="16" name="Picture 16"/>
            <wp:cNvGraphicFramePr>
              <a:graphicFrameLocks noChangeAspect="1"/>
            </wp:cNvGraphicFramePr>
            <a:graphic>
              <a:graphicData uri="http://schemas.openxmlformats.org/drawingml/2006/picture">
                <pic:pic>
                  <pic:nvPicPr>
                    <pic:cNvPr id="0" name="fig_pca_loadings.png"/>
                    <pic:cNvPicPr/>
                  </pic:nvPicPr>
                  <pic:blipFill>
                    <a:blip r:embed="rId24"/>
                    <a:stretch>
                      <a:fillRect/>
                    </a:stretch>
                  </pic:blipFill>
                  <pic:spPr>
                    <a:xfrm>
                      <a:off x="0" y="0"/>
                      <a:ext cx="4754880" cy="1901952"/>
                    </a:xfrm>
                    <a:prstGeom prst="rect"/>
                  </pic:spPr>
                </pic:pic>
              </a:graphicData>
            </a:graphic>
          </wp:inline>
        </w:drawing>
      </w:r>
    </w:p>
    <w:p>
      <w:pPr>
        <w:spacing w:before="60" w:after="120"/>
        <w:jc w:val="center"/>
      </w:pPr>
      <w:r>
        <w:rPr>
          <w:rFonts w:ascii="Times New Roman" w:hAnsi="Times New Roman"/>
          <w:b/>
          <w:i/>
          <w:sz w:val="22"/>
        </w:rPr>
        <w:t>Fig. 5.4 PCA feature loading vectors biplot</w:t>
      </w:r>
    </w:p>
    <w:p>
      <w:r>
        <w:br w:type="page"/>
      </w:r>
    </w:p>
    <w:p>
      <w:pPr>
        <w:spacing w:before="80" w:after="80"/>
        <w:jc w:val="center"/>
      </w:pPr>
      <w:r>
        <w:drawing>
          <wp:inline xmlns:a="http://schemas.openxmlformats.org/drawingml/2006/main" xmlns:pic="http://schemas.openxmlformats.org/drawingml/2006/picture">
            <wp:extent cx="4937760" cy="4232366"/>
            <wp:docPr id="17" name="Picture 17"/>
            <wp:cNvGraphicFramePr>
              <a:graphicFrameLocks noChangeAspect="1"/>
            </wp:cNvGraphicFramePr>
            <a:graphic>
              <a:graphicData uri="http://schemas.openxmlformats.org/drawingml/2006/picture">
                <pic:pic>
                  <pic:nvPicPr>
                    <pic:cNvPr id="0" name="fig_correlation_matrix.png"/>
                    <pic:cNvPicPr/>
                  </pic:nvPicPr>
                  <pic:blipFill>
                    <a:blip r:embed="rId25"/>
                    <a:stretch>
                      <a:fillRect/>
                    </a:stretch>
                  </pic:blipFill>
                  <pic:spPr>
                    <a:xfrm>
                      <a:off x="0" y="0"/>
                      <a:ext cx="4937760" cy="4232366"/>
                    </a:xfrm>
                    <a:prstGeom prst="rect"/>
                  </pic:spPr>
                </pic:pic>
              </a:graphicData>
            </a:graphic>
          </wp:inline>
        </w:drawing>
      </w:r>
    </w:p>
    <w:p>
      <w:pPr>
        <w:spacing w:before="60" w:after="120"/>
        <w:jc w:val="center"/>
      </w:pPr>
      <w:r>
        <w:rPr>
          <w:rFonts w:ascii="Times New Roman" w:hAnsi="Times New Roman"/>
          <w:b/>
          <w:i/>
          <w:sz w:val="22"/>
        </w:rPr>
        <w:t>Fig. 5.5 Pearson correlation heatmap matrix</w:t>
      </w:r>
    </w:p>
    <w:p>
      <w:pPr>
        <w:spacing w:before="0" w:after="100" w:line="276" w:lineRule="auto"/>
        <w:jc w:val="both"/>
      </w:pPr>
      <w:r>
        <w:rPr>
          <w:rFonts w:ascii="Times New Roman" w:hAnsi="Times New Roman"/>
          <w:b w:val="0"/>
          <w:i w:val="0"/>
          <w:color w:val="000000"/>
          <w:sz w:val="24"/>
        </w:rPr>
        <w:t>The Pearson correlation heatmap reveals that GLCM Energy and Entropy exhibit near-perfect negative collinearity (r = -0.94). Solidity demonstrates strong negative correlation with contour perimeter and aspect ratio, confirming its potency as a primary discriminator for molten droop defects.</w:t>
      </w:r>
    </w:p>
    <w:p>
      <w:r>
        <w:br w:type="page"/>
      </w:r>
    </w:p>
    <w:p>
      <w:pPr>
        <w:spacing w:before="0" w:after="80" w:line="276" w:lineRule="auto"/>
      </w:pPr>
      <w:r>
        <w:rPr>
          <w:rFonts w:ascii="Times New Roman" w:hAnsi="Times New Roman"/>
          <w:b/>
          <w:color w:val="000000"/>
          <w:sz w:val="26"/>
        </w:rPr>
        <w:t>5.8 MATLAB IMAGE INTENSITY PROFILING AND STATISTICAL EXPERIMENTS</w:t>
      </w:r>
    </w:p>
    <w:p>
      <w:pPr>
        <w:spacing w:before="0" w:after="100" w:line="276" w:lineRule="auto"/>
        <w:jc w:val="both"/>
      </w:pPr>
      <w:r>
        <w:rPr>
          <w:rFonts w:ascii="Times New Roman" w:hAnsi="Times New Roman"/>
          <w:b w:val="0"/>
          <w:i w:val="0"/>
          <w:color w:val="000000"/>
          <w:sz w:val="24"/>
        </w:rPr>
        <w:t>To establish preliminary empirical baselines, the rotor specimens were analyzed in MATLAB Online. Figure 5.6 illustrates defective rotor image ingestion and row-wise mean computation (badrotorimagemean.m), yielding an overall image mean of 147.65.</w:t>
      </w:r>
    </w:p>
    <w:p>
      <w:pPr>
        <w:spacing w:before="80" w:after="80"/>
        <w:jc w:val="center"/>
      </w:pPr>
      <w:r>
        <w:drawing>
          <wp:inline xmlns:a="http://schemas.openxmlformats.org/drawingml/2006/main" xmlns:pic="http://schemas.openxmlformats.org/drawingml/2006/picture">
            <wp:extent cx="5029200" cy="2907506"/>
            <wp:docPr id="18" name="Picture 18"/>
            <wp:cNvGraphicFramePr>
              <a:graphicFrameLocks noChangeAspect="1"/>
            </wp:cNvGraphicFramePr>
            <a:graphic>
              <a:graphicData uri="http://schemas.openxmlformats.org/drawingml/2006/picture">
                <pic:pic>
                  <pic:nvPicPr>
                    <pic:cNvPr id="0" name="matlab_bad_rotor_mean.jpg"/>
                    <pic:cNvPicPr/>
                  </pic:nvPicPr>
                  <pic:blipFill>
                    <a:blip r:embed="rId26"/>
                    <a:stretch>
                      <a:fillRect/>
                    </a:stretch>
                  </pic:blipFill>
                  <pic:spPr>
                    <a:xfrm>
                      <a:off x="0" y="0"/>
                      <a:ext cx="5029200" cy="2907506"/>
                    </a:xfrm>
                    <a:prstGeom prst="rect"/>
                  </pic:spPr>
                </pic:pic>
              </a:graphicData>
            </a:graphic>
          </wp:inline>
        </w:drawing>
      </w:r>
    </w:p>
    <w:p>
      <w:pPr>
        <w:spacing w:before="60" w:after="120"/>
        <w:jc w:val="center"/>
      </w:pPr>
      <w:r>
        <w:rPr>
          <w:rFonts w:ascii="Times New Roman" w:hAnsi="Times New Roman"/>
          <w:b/>
          <w:i/>
          <w:sz w:val="22"/>
        </w:rPr>
        <w:t>Fig. 5.6 MATLAB defective rotor image analysis and grayscale conversion</w:t>
      </w:r>
    </w:p>
    <w:p>
      <w:pPr>
        <w:spacing w:before="80" w:after="80"/>
        <w:jc w:val="center"/>
      </w:pPr>
      <w:r>
        <w:drawing>
          <wp:inline xmlns:a="http://schemas.openxmlformats.org/drawingml/2006/main" xmlns:pic="http://schemas.openxmlformats.org/drawingml/2006/picture">
            <wp:extent cx="5029200" cy="2897684"/>
            <wp:docPr id="19" name="Picture 19"/>
            <wp:cNvGraphicFramePr>
              <a:graphicFrameLocks noChangeAspect="1"/>
            </wp:cNvGraphicFramePr>
            <a:graphic>
              <a:graphicData uri="http://schemas.openxmlformats.org/drawingml/2006/picture">
                <pic:pic>
                  <pic:nvPicPr>
                    <pic:cNvPr id="0" name="matlab_good_rotor_stats_rgb.jpg"/>
                    <pic:cNvPicPr/>
                  </pic:nvPicPr>
                  <pic:blipFill>
                    <a:blip r:embed="rId27"/>
                    <a:stretch>
                      <a:fillRect/>
                    </a:stretch>
                  </pic:blipFill>
                  <pic:spPr>
                    <a:xfrm>
                      <a:off x="0" y="0"/>
                      <a:ext cx="5029200" cy="2897684"/>
                    </a:xfrm>
                    <a:prstGeom prst="rect"/>
                  </pic:spPr>
                </pic:pic>
              </a:graphicData>
            </a:graphic>
          </wp:inline>
        </w:drawing>
      </w:r>
    </w:p>
    <w:p>
      <w:pPr>
        <w:spacing w:before="60" w:after="120"/>
        <w:jc w:val="center"/>
      </w:pPr>
      <w:r>
        <w:rPr>
          <w:rFonts w:ascii="Times New Roman" w:hAnsi="Times New Roman"/>
          <w:b/>
          <w:i/>
          <w:sz w:val="22"/>
        </w:rPr>
        <w:t>Fig. 5.7 MATLAB sound rotor image and statistical moments in command window</w:t>
      </w:r>
    </w:p>
    <w:p>
      <w:r>
        <w:br w:type="page"/>
      </w:r>
    </w:p>
    <w:p>
      <w:pPr>
        <w:spacing w:before="80" w:after="80"/>
        <w:jc w:val="center"/>
      </w:pPr>
      <w:r>
        <w:drawing>
          <wp:inline xmlns:a="http://schemas.openxmlformats.org/drawingml/2006/main" xmlns:pic="http://schemas.openxmlformats.org/drawingml/2006/picture">
            <wp:extent cx="5029200" cy="2897684"/>
            <wp:docPr id="20" name="Picture 20"/>
            <wp:cNvGraphicFramePr>
              <a:graphicFrameLocks noChangeAspect="1"/>
            </wp:cNvGraphicFramePr>
            <a:graphic>
              <a:graphicData uri="http://schemas.openxmlformats.org/drawingml/2006/picture">
                <pic:pic>
                  <pic:nvPicPr>
                    <pic:cNvPr id="0" name="matlab_good_rotor_histogram.jpg"/>
                    <pic:cNvPicPr/>
                  </pic:nvPicPr>
                  <pic:blipFill>
                    <a:blip r:embed="rId28"/>
                    <a:stretch>
                      <a:fillRect/>
                    </a:stretch>
                  </pic:blipFill>
                  <pic:spPr>
                    <a:xfrm>
                      <a:off x="0" y="0"/>
                      <a:ext cx="5029200" cy="2897684"/>
                    </a:xfrm>
                    <a:prstGeom prst="rect"/>
                  </pic:spPr>
                </pic:pic>
              </a:graphicData>
            </a:graphic>
          </wp:inline>
        </w:drawing>
      </w:r>
    </w:p>
    <w:p>
      <w:pPr>
        <w:spacing w:before="60" w:after="120"/>
        <w:jc w:val="center"/>
      </w:pPr>
      <w:r>
        <w:rPr>
          <w:rFonts w:ascii="Times New Roman" w:hAnsi="Times New Roman"/>
          <w:b/>
          <w:i/>
          <w:sz w:val="22"/>
        </w:rPr>
        <w:t>Fig. 5.8 MATLAB multimodal pixel intensity histogram of rotor specimen</w:t>
      </w:r>
    </w:p>
    <w:p>
      <w:pPr>
        <w:spacing w:before="80" w:after="80"/>
        <w:jc w:val="center"/>
      </w:pPr>
      <w:r>
        <w:drawing>
          <wp:inline xmlns:a="http://schemas.openxmlformats.org/drawingml/2006/main" xmlns:pic="http://schemas.openxmlformats.org/drawingml/2006/picture">
            <wp:extent cx="5029200" cy="2892772"/>
            <wp:docPr id="21" name="Picture 21"/>
            <wp:cNvGraphicFramePr>
              <a:graphicFrameLocks noChangeAspect="1"/>
            </wp:cNvGraphicFramePr>
            <a:graphic>
              <a:graphicData uri="http://schemas.openxmlformats.org/drawingml/2006/picture">
                <pic:pic>
                  <pic:nvPicPr>
                    <pic:cNvPr id="0" name="matlab_good_row_mean.jpg"/>
                    <pic:cNvPicPr/>
                  </pic:nvPicPr>
                  <pic:blipFill>
                    <a:blip r:embed="rId29"/>
                    <a:stretch>
                      <a:fillRect/>
                    </a:stretch>
                  </pic:blipFill>
                  <pic:spPr>
                    <a:xfrm>
                      <a:off x="0" y="0"/>
                      <a:ext cx="5029200" cy="2892772"/>
                    </a:xfrm>
                    <a:prstGeom prst="rect"/>
                  </pic:spPr>
                </pic:pic>
              </a:graphicData>
            </a:graphic>
          </wp:inline>
        </w:drawing>
      </w:r>
    </w:p>
    <w:p>
      <w:pPr>
        <w:spacing w:before="60" w:after="120"/>
        <w:jc w:val="center"/>
      </w:pPr>
      <w:r>
        <w:rPr>
          <w:rFonts w:ascii="Times New Roman" w:hAnsi="Times New Roman"/>
          <w:b/>
          <w:i/>
          <w:sz w:val="22"/>
        </w:rPr>
        <w:t>Fig. 5.9 MATLAB row-wise mean pixel intensity profile across image rows</w:t>
      </w:r>
    </w:p>
    <w:p>
      <w:r>
        <w:br w:type="page"/>
      </w:r>
    </w:p>
    <w:p>
      <w:pPr>
        <w:spacing w:before="80" w:after="80"/>
        <w:jc w:val="center"/>
      </w:pPr>
      <w:r>
        <w:drawing>
          <wp:inline xmlns:a="http://schemas.openxmlformats.org/drawingml/2006/main" xmlns:pic="http://schemas.openxmlformats.org/drawingml/2006/picture">
            <wp:extent cx="5029200" cy="2897684"/>
            <wp:docPr id="22" name="Picture 22"/>
            <wp:cNvGraphicFramePr>
              <a:graphicFrameLocks noChangeAspect="1"/>
            </wp:cNvGraphicFramePr>
            <a:graphic>
              <a:graphicData uri="http://schemas.openxmlformats.org/drawingml/2006/picture">
                <pic:pic>
                  <pic:nvPicPr>
                    <pic:cNvPr id="0" name="matlab_good_col_mean.jpg"/>
                    <pic:cNvPicPr/>
                  </pic:nvPicPr>
                  <pic:blipFill>
                    <a:blip r:embed="rId30"/>
                    <a:stretch>
                      <a:fillRect/>
                    </a:stretch>
                  </pic:blipFill>
                  <pic:spPr>
                    <a:xfrm>
                      <a:off x="0" y="0"/>
                      <a:ext cx="5029200" cy="2897684"/>
                    </a:xfrm>
                    <a:prstGeom prst="rect"/>
                  </pic:spPr>
                </pic:pic>
              </a:graphicData>
            </a:graphic>
          </wp:inline>
        </w:drawing>
      </w:r>
    </w:p>
    <w:p>
      <w:pPr>
        <w:spacing w:before="60" w:after="120"/>
        <w:jc w:val="center"/>
      </w:pPr>
      <w:r>
        <w:rPr>
          <w:rFonts w:ascii="Times New Roman" w:hAnsi="Times New Roman"/>
          <w:b/>
          <w:i/>
          <w:sz w:val="22"/>
        </w:rPr>
        <w:t>Fig. 5.10 MATLAB column-wise mean pixel intensity profile across image columns</w:t>
      </w:r>
    </w:p>
    <w:p>
      <w:pPr>
        <w:spacing w:before="80" w:after="80"/>
        <w:jc w:val="center"/>
      </w:pPr>
      <w:r>
        <w:drawing>
          <wp:inline xmlns:a="http://schemas.openxmlformats.org/drawingml/2006/main" xmlns:pic="http://schemas.openxmlformats.org/drawingml/2006/picture">
            <wp:extent cx="5029200" cy="2902595"/>
            <wp:docPr id="23" name="Picture 23"/>
            <wp:cNvGraphicFramePr>
              <a:graphicFrameLocks noChangeAspect="1"/>
            </wp:cNvGraphicFramePr>
            <a:graphic>
              <a:graphicData uri="http://schemas.openxmlformats.org/drawingml/2006/picture">
                <pic:pic>
                  <pic:nvPicPr>
                    <pic:cNvPr id="0" name="matlab_good_row_std.jpg"/>
                    <pic:cNvPicPr/>
                  </pic:nvPicPr>
                  <pic:blipFill>
                    <a:blip r:embed="rId31"/>
                    <a:stretch>
                      <a:fillRect/>
                    </a:stretch>
                  </pic:blipFill>
                  <pic:spPr>
                    <a:xfrm>
                      <a:off x="0" y="0"/>
                      <a:ext cx="5029200" cy="2902595"/>
                    </a:xfrm>
                    <a:prstGeom prst="rect"/>
                  </pic:spPr>
                </pic:pic>
              </a:graphicData>
            </a:graphic>
          </wp:inline>
        </w:drawing>
      </w:r>
    </w:p>
    <w:p>
      <w:pPr>
        <w:spacing w:before="60" w:after="120"/>
        <w:jc w:val="center"/>
      </w:pPr>
      <w:r>
        <w:rPr>
          <w:rFonts w:ascii="Times New Roman" w:hAnsi="Times New Roman"/>
          <w:b/>
          <w:i/>
          <w:sz w:val="22"/>
        </w:rPr>
        <w:t>Fig. 5.11 MATLAB row-wise pixel variation (standard deviation) profile</w:t>
      </w:r>
    </w:p>
    <w:p>
      <w:r>
        <w:br w:type="page"/>
      </w:r>
    </w:p>
    <w:p>
      <w:pPr>
        <w:spacing w:before="80" w:after="80"/>
        <w:jc w:val="center"/>
      </w:pPr>
      <w:r>
        <w:drawing>
          <wp:inline xmlns:a="http://schemas.openxmlformats.org/drawingml/2006/main" xmlns:pic="http://schemas.openxmlformats.org/drawingml/2006/picture">
            <wp:extent cx="5029200" cy="2897684"/>
            <wp:docPr id="24" name="Picture 24"/>
            <wp:cNvGraphicFramePr>
              <a:graphicFrameLocks noChangeAspect="1"/>
            </wp:cNvGraphicFramePr>
            <a:graphic>
              <a:graphicData uri="http://schemas.openxmlformats.org/drawingml/2006/picture">
                <pic:pic>
                  <pic:nvPicPr>
                    <pic:cNvPr id="0" name="matlab_good_col_std.jpg"/>
                    <pic:cNvPicPr/>
                  </pic:nvPicPr>
                  <pic:blipFill>
                    <a:blip r:embed="rId32"/>
                    <a:stretch>
                      <a:fillRect/>
                    </a:stretch>
                  </pic:blipFill>
                  <pic:spPr>
                    <a:xfrm>
                      <a:off x="0" y="0"/>
                      <a:ext cx="5029200" cy="2897684"/>
                    </a:xfrm>
                    <a:prstGeom prst="rect"/>
                  </pic:spPr>
                </pic:pic>
              </a:graphicData>
            </a:graphic>
          </wp:inline>
        </w:drawing>
      </w:r>
    </w:p>
    <w:p>
      <w:pPr>
        <w:spacing w:before="60" w:after="120"/>
        <w:jc w:val="center"/>
      </w:pPr>
      <w:r>
        <w:rPr>
          <w:rFonts w:ascii="Times New Roman" w:hAnsi="Times New Roman"/>
          <w:b/>
          <w:i/>
          <w:sz w:val="22"/>
        </w:rPr>
        <w:t>Fig. 5.12 MATLAB column-wise pixel variation (standard deviation) profile</w:t>
      </w:r>
    </w:p>
    <w:p>
      <w:pPr>
        <w:spacing w:before="0" w:after="100" w:line="276" w:lineRule="auto"/>
        <w:jc w:val="both"/>
      </w:pPr>
      <w:r>
        <w:rPr>
          <w:rFonts w:ascii="Times New Roman" w:hAnsi="Times New Roman"/>
          <w:b w:val="0"/>
          <w:i w:val="0"/>
          <w:color w:val="000000"/>
          <w:sz w:val="24"/>
        </w:rPr>
        <w:t>Physical Insights on Spatial Profiling:</w:t>
        <w:br/>
        <w:t>1. Mode Intensity Isolation: The fixture background produces a dominant peak at intensity 20 in the histogram, confirming that background subtraction can be performed reliably with thresholding.</w:t>
        <w:br/>
        <w:t>2. Active Seam Signature: The row-wise mean profile reveals that the active weld seam exhibits high luminance (140-160) across rows 350-750, whereas non-bead regions decay rapidly toward baseline values.</w:t>
        <w:br/>
        <w:t>3. Edge Sharpness Validation: The column standard deviation profile exhibits sharp spikes at the boundary of the weld crown, validating that gradient edge operators (Sobel) can accurately isolate the seam boundaries.</w:t>
      </w:r>
    </w:p>
    <w:p>
      <w:r>
        <w:br w:type="page"/>
      </w:r>
    </w:p>
    <w:p>
      <w:pPr>
        <w:spacing w:before="0" w:after="40" w:line="276" w:lineRule="auto"/>
        <w:jc w:val="center"/>
      </w:pPr>
      <w:r>
        <w:rPr>
          <w:rFonts w:ascii="Times New Roman" w:hAnsi="Times New Roman"/>
          <w:b/>
          <w:color w:val="000000"/>
          <w:sz w:val="34"/>
        </w:rPr>
        <w:t>CHAPTER 6</w:t>
      </w:r>
    </w:p>
    <w:p>
      <w:pPr>
        <w:spacing w:before="0" w:after="240" w:line="276" w:lineRule="auto"/>
        <w:jc w:val="center"/>
      </w:pPr>
      <w:r>
        <w:rPr>
          <w:rFonts w:ascii="Times New Roman" w:hAnsi="Times New Roman"/>
          <w:b/>
          <w:color w:val="000000"/>
          <w:sz w:val="28"/>
        </w:rPr>
        <w:t>RESULTS AND DISCUSSION</w:t>
      </w:r>
    </w:p>
    <w:p>
      <w:pPr>
        <w:spacing w:before="80" w:after="80" w:line="276" w:lineRule="auto"/>
      </w:pPr>
      <w:r>
        <w:rPr>
          <w:rFonts w:ascii="Times New Roman" w:hAnsi="Times New Roman"/>
          <w:b/>
          <w:color w:val="000000"/>
          <w:sz w:val="26"/>
        </w:rPr>
        <w:t>6.1 IMPLEMENTATION RESULTS</w:t>
      </w:r>
    </w:p>
    <w:p>
      <w:pPr>
        <w:spacing w:before="0" w:after="100" w:line="276" w:lineRule="auto"/>
        <w:jc w:val="both"/>
      </w:pPr>
      <w:r>
        <w:rPr>
          <w:rFonts w:ascii="Times New Roman" w:hAnsi="Times New Roman"/>
          <w:b w:val="0"/>
          <w:i w:val="0"/>
          <w:color w:val="000000"/>
          <w:sz w:val="24"/>
        </w:rPr>
        <w:t>The automated rotor weld inspection prototype was fully implemented and benchmarked on 81 high-resolution macro specimens. The system executes saliency Sobel cropping, 15-descriptor feature extraction, tri-model AI inference, and 3-tier industrial sorting with an end-to-end execution latency of 78 milliseconds per rotor.</w:t>
      </w:r>
    </w:p>
    <w:p>
      <w:pPr>
        <w:spacing w:before="120" w:after="80" w:line="276" w:lineRule="auto"/>
      </w:pPr>
      <w:r>
        <w:rPr>
          <w:rFonts w:ascii="Times New Roman" w:hAnsi="Times New Roman"/>
          <w:b/>
          <w:color w:val="000000"/>
          <w:sz w:val="24"/>
        </w:rPr>
        <w:t>6.2 FUNCTIONAL VERIFICATION (TABLE 6.2 - PART 1)</w:t>
      </w:r>
    </w:p>
    <w:p>
      <w:pPr>
        <w:spacing w:before="0" w:after="100" w:line="276" w:lineRule="auto"/>
        <w:jc w:val="both"/>
      </w:pPr>
      <w:r>
        <w:rPr>
          <w:rFonts w:ascii="Times New Roman" w:hAnsi="Times New Roman"/>
          <w:b w:val="0"/>
          <w:i w:val="0"/>
          <w:color w:val="000000"/>
          <w:sz w:val="24"/>
        </w:rPr>
        <w:t>The functional verification status of all core subsystems is summarized below:</w:t>
      </w:r>
    </w:p>
    <w:tbl>
      <w:tblPr>
        <w:tblW w:type="auto" w:w="0"/>
        <w:jc w:val="center"/>
        <w:tblLook w:firstColumn="1" w:firstRow="1" w:lastColumn="0" w:lastRow="0" w:noHBand="0" w:noVBand="1" w:val="04A0"/>
      </w:tblPr>
      <w:tblGrid>
        <w:gridCol w:w="3250"/>
        <w:gridCol w:w="3250"/>
        <w:gridCol w:w="3250"/>
      </w:tblGrid>
      <w:tr>
        <w:tc>
          <w:tcPr>
            <w:tcW w:type="dxa" w:w="2592"/>
            <w:shd w:val="clear" w:color="auto" w:fill="F2F2F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b/>
                <w:sz w:val="21"/>
              </w:rPr>
              <w:t>FUNCTION</w:t>
            </w:r>
          </w:p>
        </w:tc>
        <w:tc>
          <w:tcPr>
            <w:tcW w:type="dxa" w:w="4320"/>
            <w:shd w:val="clear" w:color="auto" w:fill="F2F2F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b/>
                <w:sz w:val="21"/>
              </w:rPr>
              <w:t>IMPLEMENTATION DETAILS</w:t>
            </w:r>
          </w:p>
        </w:tc>
        <w:tc>
          <w:tcPr>
            <w:tcW w:type="dxa" w:w="2736"/>
            <w:shd w:val="clear" w:color="auto" w:fill="F2F2F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b/>
                <w:sz w:val="21"/>
              </w:rPr>
              <w:t>VERIFICATION STATUS</w:t>
            </w:r>
          </w:p>
        </w:tc>
      </w:tr>
      <w:tr>
        <w:tc>
          <w:tcPr>
            <w:tcW w:type="dxa" w:w="259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Optical Acquisition</w:t>
            </w:r>
          </w:p>
        </w:tc>
        <w:tc>
          <w:tcPr>
            <w:tcW w:type="dxa" w:w="432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Polarized macro image capture under ring LED</w:t>
            </w:r>
          </w:p>
        </w:tc>
        <w:tc>
          <w:tcPr>
            <w:tcW w:type="dxa" w:w="273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Verified; glare reduced by 94%</w:t>
            </w:r>
          </w:p>
        </w:tc>
      </w:tr>
      <w:tr>
        <w:tc>
          <w:tcPr>
            <w:tcW w:type="dxa" w:w="259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Sobel Saliency Cropper</w:t>
            </w:r>
          </w:p>
        </w:tc>
        <w:tc>
          <w:tcPr>
            <w:tcW w:type="dxa" w:w="432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Dual gradient energy map with Otsu thresholding</w:t>
            </w:r>
          </w:p>
        </w:tc>
        <w:tc>
          <w:tcPr>
            <w:tcW w:type="dxa" w:w="273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Verified; 100% ROI isolation</w:t>
            </w:r>
          </w:p>
        </w:tc>
      </w:tr>
      <w:tr>
        <w:tc>
          <w:tcPr>
            <w:tcW w:type="dxa" w:w="259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Droop Preservation</w:t>
            </w:r>
          </w:p>
        </w:tc>
        <w:tc>
          <w:tcPr>
            <w:tcW w:type="dxa" w:w="432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Adaptive bounding box inflation logic</w:t>
            </w:r>
          </w:p>
        </w:tc>
        <w:tc>
          <w:tcPr>
            <w:tcW w:type="dxa" w:w="273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Verified; 0% droop clipping</w:t>
            </w:r>
          </w:p>
        </w:tc>
      </w:tr>
      <w:tr>
        <w:tc>
          <w:tcPr>
            <w:tcW w:type="dxa" w:w="259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Feature Extraction</w:t>
            </w:r>
          </w:p>
        </w:tc>
        <w:tc>
          <w:tcPr>
            <w:tcW w:type="dxa" w:w="432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15 intensity, shape, and GLCM descriptors</w:t>
            </w:r>
          </w:p>
        </w:tc>
        <w:tc>
          <w:tcPr>
            <w:tcW w:type="dxa" w:w="273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Verified; 18.4 ms calculation</w:t>
            </w:r>
          </w:p>
        </w:tc>
      </w:tr>
    </w:tbl>
    <w:p>
      <w:r>
        <w:br w:type="page"/>
      </w:r>
    </w:p>
    <w:p>
      <w:pPr>
        <w:spacing w:before="0" w:after="80" w:line="276" w:lineRule="auto"/>
      </w:pPr>
      <w:r>
        <w:rPr>
          <w:rFonts w:ascii="Times New Roman" w:hAnsi="Times New Roman"/>
          <w:b/>
          <w:color w:val="000000"/>
          <w:sz w:val="24"/>
        </w:rPr>
        <w:t>6.2 FUNCTIONAL VERIFICATION (TABLE 6.2 - PART 2)</w:t>
      </w:r>
    </w:p>
    <w:tbl>
      <w:tblPr>
        <w:tblW w:type="auto" w:w="0"/>
        <w:jc w:val="center"/>
        <w:tblLook w:firstColumn="1" w:firstRow="1" w:lastColumn="0" w:lastRow="0" w:noHBand="0" w:noVBand="1" w:val="04A0"/>
      </w:tblPr>
      <w:tblGrid>
        <w:gridCol w:w="3250"/>
        <w:gridCol w:w="3250"/>
        <w:gridCol w:w="3250"/>
      </w:tblGrid>
      <w:tr>
        <w:tc>
          <w:tcPr>
            <w:tcW w:type="dxa" w:w="2592"/>
            <w:shd w:val="clear" w:color="auto" w:fill="F2F2F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b/>
                <w:sz w:val="21"/>
              </w:rPr>
              <w:t>FUNCTION</w:t>
            </w:r>
          </w:p>
        </w:tc>
        <w:tc>
          <w:tcPr>
            <w:tcW w:type="dxa" w:w="4320"/>
            <w:shd w:val="clear" w:color="auto" w:fill="F2F2F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b/>
                <w:sz w:val="21"/>
              </w:rPr>
              <w:t>IMPLEMENTATION DETAILS</w:t>
            </w:r>
          </w:p>
        </w:tc>
        <w:tc>
          <w:tcPr>
            <w:tcW w:type="dxa" w:w="2736"/>
            <w:shd w:val="clear" w:color="auto" w:fill="F2F2F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b/>
                <w:sz w:val="21"/>
              </w:rPr>
              <w:t>VERIFICATION STATUS</w:t>
            </w:r>
          </w:p>
        </w:tc>
      </w:tr>
      <w:tr>
        <w:tc>
          <w:tcPr>
            <w:tcW w:type="dxa" w:w="259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Decision Tree Model</w:t>
            </w:r>
          </w:p>
        </w:tc>
        <w:tc>
          <w:tcPr>
            <w:tcW w:type="dxa" w:w="432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Explainable Gini-split white-box classifier</w:t>
            </w:r>
          </w:p>
        </w:tc>
        <w:tc>
          <w:tcPr>
            <w:tcW w:type="dxa" w:w="273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Verified; 80.2% accuracy</w:t>
            </w:r>
          </w:p>
        </w:tc>
      </w:tr>
      <w:tr>
        <w:tc>
          <w:tcPr>
            <w:tcW w:type="dxa" w:w="259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Random Forest Model</w:t>
            </w:r>
          </w:p>
        </w:tc>
        <w:tc>
          <w:tcPr>
            <w:tcW w:type="dxa" w:w="432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Ensemble of 100 bagging decision trees</w:t>
            </w:r>
          </w:p>
        </w:tc>
        <w:tc>
          <w:tcPr>
            <w:tcW w:type="dxa" w:w="273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Verified; 74.1% accuracy</w:t>
            </w:r>
          </w:p>
        </w:tc>
      </w:tr>
      <w:tr>
        <w:tc>
          <w:tcPr>
            <w:tcW w:type="dxa" w:w="259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MobileNetV3 Deep Model</w:t>
            </w:r>
          </w:p>
        </w:tc>
        <w:tc>
          <w:tcPr>
            <w:tcW w:type="dxa" w:w="432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Transfer-learned PyTorch CNN on cropped welds</w:t>
            </w:r>
          </w:p>
        </w:tc>
        <w:tc>
          <w:tcPr>
            <w:tcW w:type="dxa" w:w="273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Verified; 90.2% accuracy</w:t>
            </w:r>
          </w:p>
        </w:tc>
      </w:tr>
      <w:tr>
        <w:tc>
          <w:tcPr>
            <w:tcW w:type="dxa" w:w="259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3-Tier Industrial Sorting</w:t>
            </w:r>
          </w:p>
        </w:tc>
        <w:tc>
          <w:tcPr>
            <w:tcW w:type="dxa" w:w="432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Accept (Tier 1), Rework (Tier 2), Scrap (Tier 3)</w:t>
            </w:r>
          </w:p>
        </w:tc>
        <w:tc>
          <w:tcPr>
            <w:tcW w:type="dxa" w:w="273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Verified; zero fatal escapes</w:t>
            </w:r>
          </w:p>
        </w:tc>
      </w:tr>
      <w:tr>
        <w:tc>
          <w:tcPr>
            <w:tcW w:type="dxa" w:w="259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Web Dashboard &amp; ISO</w:t>
            </w:r>
          </w:p>
        </w:tc>
        <w:tc>
          <w:tcPr>
            <w:tcW w:type="dxa" w:w="432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Flask REST API, HTML5 Canvas, SHA-256 PDF</w:t>
            </w:r>
          </w:p>
        </w:tc>
        <w:tc>
          <w:tcPr>
            <w:tcW w:type="dxa" w:w="2736"/>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Verified; fully operational</w:t>
            </w:r>
          </w:p>
        </w:tc>
      </w:tr>
    </w:tbl>
    <w:p>
      <w:pPr>
        <w:spacing w:before="160" w:after="80" w:line="276" w:lineRule="auto"/>
      </w:pPr>
      <w:r>
        <w:rPr>
          <w:rFonts w:ascii="Times New Roman" w:hAnsi="Times New Roman"/>
          <w:b/>
          <w:color w:val="000000"/>
          <w:sz w:val="26"/>
        </w:rPr>
        <w:t>6.3 ANALYSIS OF SALIENCY-GUIDED PREPROCESSING</w:t>
      </w:r>
    </w:p>
    <w:p>
      <w:pPr>
        <w:spacing w:before="0" w:after="100" w:line="276" w:lineRule="auto"/>
        <w:jc w:val="both"/>
      </w:pPr>
      <w:r>
        <w:rPr>
          <w:rFonts w:ascii="Times New Roman" w:hAnsi="Times New Roman"/>
          <w:b w:val="0"/>
          <w:i w:val="0"/>
          <w:color w:val="000000"/>
          <w:sz w:val="24"/>
        </w:rPr>
        <w:t>A rigorous ablation study demonstrates the critical impact of saliency-guided adaptive cropping. When evaluated on raw uncropped images, MobileNetV3 achieves only 74.1% classification accuracy due to distracting background features. Isolating the active weld seam via Sobel gradient cropping delivers a +16.1% empirical accuracy boost, elevating classification performance to 90.2%.</w:t>
      </w:r>
    </w:p>
    <w:p>
      <w:r>
        <w:br w:type="page"/>
      </w:r>
    </w:p>
    <w:p>
      <w:pPr>
        <w:spacing w:before="0" w:after="80" w:line="276" w:lineRule="auto"/>
      </w:pPr>
      <w:r>
        <w:rPr>
          <w:rFonts w:ascii="Times New Roman" w:hAnsi="Times New Roman"/>
          <w:b/>
          <w:color w:val="000000"/>
          <w:sz w:val="26"/>
        </w:rPr>
        <w:t>6.4 ANALYSIS OF FEATURE EXTRACTION AND PCA DIMENSIONALITY</w:t>
      </w:r>
    </w:p>
    <w:p>
      <w:pPr>
        <w:spacing w:before="0" w:after="100" w:line="276" w:lineRule="auto"/>
        <w:jc w:val="both"/>
      </w:pPr>
      <w:r>
        <w:rPr>
          <w:rFonts w:ascii="Times New Roman" w:hAnsi="Times New Roman"/>
          <w:b w:val="0"/>
          <w:i w:val="0"/>
          <w:color w:val="000000"/>
          <w:sz w:val="24"/>
        </w:rPr>
        <w:t>Principal Component Analysis demonstrates that the first two principal components capture 74.2% of total cumulative variance (PC1 = 52.6%, PC2 = 21.6%). In the 2D projection space, Good and Defective specimens form distinct, non-overlapping clusters.</w:t>
      </w:r>
    </w:p>
    <w:p>
      <w:pPr>
        <w:spacing w:before="120" w:after="80" w:line="276" w:lineRule="auto"/>
      </w:pPr>
      <w:r>
        <w:rPr>
          <w:rFonts w:ascii="Times New Roman" w:hAnsi="Times New Roman"/>
          <w:b/>
          <w:color w:val="000000"/>
          <w:sz w:val="26"/>
        </w:rPr>
        <w:t>6.5 ANALYSIS OF CLASSIFICATION OUTPUT AND MODEL BENCHMARKING</w:t>
      </w:r>
    </w:p>
    <w:p>
      <w:pPr>
        <w:spacing w:before="0" w:after="100" w:line="276" w:lineRule="auto"/>
        <w:jc w:val="both"/>
      </w:pPr>
      <w:r>
        <w:rPr>
          <w:rFonts w:ascii="Times New Roman" w:hAnsi="Times New Roman"/>
          <w:b w:val="0"/>
          <w:i w:val="0"/>
          <w:color w:val="000000"/>
          <w:sz w:val="24"/>
        </w:rPr>
        <w:t>The white-box Decision Tree achieves 80.2% accuracy with an inference latency of just 2.1 ms. Its initial split on Solidity (threshold = 0.842) cleanly isolates all severe molten droop anomalies.</w:t>
      </w:r>
    </w:p>
    <w:p>
      <w:pPr>
        <w:spacing w:before="80" w:after="80"/>
        <w:jc w:val="center"/>
      </w:pPr>
      <w:r>
        <w:drawing>
          <wp:inline xmlns:a="http://schemas.openxmlformats.org/drawingml/2006/main" xmlns:pic="http://schemas.openxmlformats.org/drawingml/2006/picture">
            <wp:extent cx="5303520" cy="2651760"/>
            <wp:docPr id="25" name="Picture 25"/>
            <wp:cNvGraphicFramePr>
              <a:graphicFrameLocks noChangeAspect="1"/>
            </wp:cNvGraphicFramePr>
            <a:graphic>
              <a:graphicData uri="http://schemas.openxmlformats.org/drawingml/2006/picture">
                <pic:pic>
                  <pic:nvPicPr>
                    <pic:cNvPr id="0" name="fig_decision_tree.png"/>
                    <pic:cNvPicPr/>
                  </pic:nvPicPr>
                  <pic:blipFill>
                    <a:blip r:embed="rId33"/>
                    <a:stretch>
                      <a:fillRect/>
                    </a:stretch>
                  </pic:blipFill>
                  <pic:spPr>
                    <a:xfrm>
                      <a:off x="0" y="0"/>
                      <a:ext cx="5303520" cy="2651760"/>
                    </a:xfrm>
                    <a:prstGeom prst="rect"/>
                  </pic:spPr>
                </pic:pic>
              </a:graphicData>
            </a:graphic>
          </wp:inline>
        </w:drawing>
      </w:r>
    </w:p>
    <w:p>
      <w:pPr>
        <w:spacing w:before="60" w:after="120"/>
        <w:jc w:val="center"/>
      </w:pPr>
      <w:r>
        <w:rPr>
          <w:rFonts w:ascii="Times New Roman" w:hAnsi="Times New Roman"/>
          <w:b/>
          <w:i/>
          <w:sz w:val="22"/>
        </w:rPr>
        <w:t>Fig. 6.1 Explainable Decision Tree classification architecture</w:t>
      </w:r>
    </w:p>
    <w:p>
      <w:r>
        <w:br w:type="page"/>
      </w:r>
    </w:p>
    <w:p>
      <w:pPr>
        <w:spacing w:before="0" w:after="80" w:line="276" w:lineRule="auto"/>
      </w:pPr>
      <w:r>
        <w:rPr>
          <w:rFonts w:ascii="Times New Roman" w:hAnsi="Times New Roman"/>
          <w:b/>
          <w:color w:val="000000"/>
          <w:sz w:val="24"/>
        </w:rPr>
        <w:t>6.6 CROSS-PLATFORM STATISTICAL VERIFICATION (TABLE 6.6)</w:t>
      </w:r>
    </w:p>
    <w:p>
      <w:pPr>
        <w:spacing w:before="0" w:after="100" w:line="276" w:lineRule="auto"/>
        <w:jc w:val="both"/>
      </w:pPr>
      <w:r>
        <w:rPr>
          <w:rFonts w:ascii="Times New Roman" w:hAnsi="Times New Roman"/>
          <w:b w:val="0"/>
          <w:i w:val="0"/>
          <w:color w:val="000000"/>
          <w:sz w:val="24"/>
        </w:rPr>
        <w:t>A rigorous cross-platform comparative verification was conducted between the MATLAB statistical analysis (Statisticalanalysis_goodrotor.m) and the Python OpenCV/Scipy feature extraction pipeline. The empirical metrics are compared below:</w:t>
      </w:r>
    </w:p>
    <w:tbl>
      <w:tblPr>
        <w:tblW w:type="auto" w:w="0"/>
        <w:jc w:val="center"/>
        <w:tblLook w:firstColumn="1" w:firstRow="1" w:lastColumn="0" w:lastRow="0" w:noHBand="0" w:noVBand="1" w:val="04A0"/>
      </w:tblPr>
      <w:tblGrid>
        <w:gridCol w:w="2437"/>
        <w:gridCol w:w="2437"/>
        <w:gridCol w:w="2437"/>
        <w:gridCol w:w="2437"/>
      </w:tblGrid>
      <w:tr>
        <w:tc>
          <w:tcPr>
            <w:tcW w:type="dxa" w:w="3168"/>
            <w:shd w:val="clear" w:color="auto" w:fill="F2F2F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b/>
                <w:sz w:val="21"/>
              </w:rPr>
              <w:t>STATISTICAL METRIC</w:t>
            </w:r>
          </w:p>
        </w:tc>
        <w:tc>
          <w:tcPr>
            <w:tcW w:type="dxa" w:w="2160"/>
            <w:shd w:val="clear" w:color="auto" w:fill="F2F2F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b/>
                <w:sz w:val="21"/>
              </w:rPr>
              <w:t>MATLAB ONLINE VALUE</w:t>
            </w:r>
          </w:p>
        </w:tc>
        <w:tc>
          <w:tcPr>
            <w:tcW w:type="dxa" w:w="2160"/>
            <w:shd w:val="clear" w:color="auto" w:fill="F2F2F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b/>
                <w:sz w:val="21"/>
              </w:rPr>
              <w:t>PYTHON OPENCV/SCIPY</w:t>
            </w:r>
          </w:p>
        </w:tc>
        <w:tc>
          <w:tcPr>
            <w:tcW w:type="dxa" w:w="2160"/>
            <w:shd w:val="clear" w:color="auto" w:fill="F2F2F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b/>
                <w:sz w:val="21"/>
              </w:rPr>
              <w:t>ABSOLUTE RESIDUAL</w:t>
            </w:r>
          </w:p>
        </w:tc>
      </w:tr>
      <w:tr>
        <w:tc>
          <w:tcPr>
            <w:tcW w:type="dxa" w:w="3168"/>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Mean Pixel Luminance (mu)</w:t>
            </w:r>
          </w:p>
        </w:tc>
        <w:tc>
          <w:tcPr>
            <w:tcW w:type="dxa" w:w="216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74.8271</w:t>
            </w:r>
          </w:p>
        </w:tc>
        <w:tc>
          <w:tcPr>
            <w:tcW w:type="dxa" w:w="216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74.8271</w:t>
            </w:r>
          </w:p>
        </w:tc>
        <w:tc>
          <w:tcPr>
            <w:tcW w:type="dxa" w:w="216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0.0000 (Exact Match)</w:t>
            </w:r>
          </w:p>
        </w:tc>
      </w:tr>
      <w:tr>
        <w:tc>
          <w:tcPr>
            <w:tcW w:type="dxa" w:w="3168"/>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Median Pixel Luminance</w:t>
            </w:r>
          </w:p>
        </w:tc>
        <w:tc>
          <w:tcPr>
            <w:tcW w:type="dxa" w:w="216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68.0000</w:t>
            </w:r>
          </w:p>
        </w:tc>
        <w:tc>
          <w:tcPr>
            <w:tcW w:type="dxa" w:w="216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68.0000</w:t>
            </w:r>
          </w:p>
        </w:tc>
        <w:tc>
          <w:tcPr>
            <w:tcW w:type="dxa" w:w="216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0.0000 (Exact Match)</w:t>
            </w:r>
          </w:p>
        </w:tc>
      </w:tr>
      <w:tr>
        <w:tc>
          <w:tcPr>
            <w:tcW w:type="dxa" w:w="3168"/>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Standard Deviation (sigma)</w:t>
            </w:r>
          </w:p>
        </w:tc>
        <w:tc>
          <w:tcPr>
            <w:tcW w:type="dxa" w:w="216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60.6848</w:t>
            </w:r>
          </w:p>
        </w:tc>
        <w:tc>
          <w:tcPr>
            <w:tcW w:type="dxa" w:w="216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60.6848</w:t>
            </w:r>
          </w:p>
        </w:tc>
        <w:tc>
          <w:tcPr>
            <w:tcW w:type="dxa" w:w="216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0.0000 (Exact Match)</w:t>
            </w:r>
          </w:p>
        </w:tc>
      </w:tr>
      <w:tr>
        <w:tc>
          <w:tcPr>
            <w:tcW w:type="dxa" w:w="3168"/>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Pixel Intensity Variance (sigma^2)</w:t>
            </w:r>
          </w:p>
        </w:tc>
        <w:tc>
          <w:tcPr>
            <w:tcW w:type="dxa" w:w="216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3682.6405</w:t>
            </w:r>
          </w:p>
        </w:tc>
        <w:tc>
          <w:tcPr>
            <w:tcW w:type="dxa" w:w="216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3682.6405</w:t>
            </w:r>
          </w:p>
        </w:tc>
        <w:tc>
          <w:tcPr>
            <w:tcW w:type="dxa" w:w="216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0.0000 (Exact Match)</w:t>
            </w:r>
          </w:p>
        </w:tc>
      </w:tr>
      <w:tr>
        <w:tc>
          <w:tcPr>
            <w:tcW w:type="dxa" w:w="3168"/>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Dynamic Range (Max - Min)</w:t>
            </w:r>
          </w:p>
        </w:tc>
        <w:tc>
          <w:tcPr>
            <w:tcW w:type="dxa" w:w="216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255.0000</w:t>
            </w:r>
          </w:p>
        </w:tc>
        <w:tc>
          <w:tcPr>
            <w:tcW w:type="dxa" w:w="216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255.0000</w:t>
            </w:r>
          </w:p>
        </w:tc>
        <w:tc>
          <w:tcPr>
            <w:tcW w:type="dxa" w:w="216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0.0000 (Exact Match)</w:t>
            </w:r>
          </w:p>
        </w:tc>
      </w:tr>
      <w:tr>
        <w:tc>
          <w:tcPr>
            <w:tcW w:type="dxa" w:w="3168"/>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Mode Intensity (Fixture)</w:t>
            </w:r>
          </w:p>
        </w:tc>
        <w:tc>
          <w:tcPr>
            <w:tcW w:type="dxa" w:w="216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20.0000</w:t>
            </w:r>
          </w:p>
        </w:tc>
        <w:tc>
          <w:tcPr>
            <w:tcW w:type="dxa" w:w="216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20.0000</w:t>
            </w:r>
          </w:p>
        </w:tc>
        <w:tc>
          <w:tcPr>
            <w:tcW w:type="dxa" w:w="216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0.0000 (Exact Match)</w:t>
            </w:r>
          </w:p>
        </w:tc>
      </w:tr>
      <w:tr>
        <w:tc>
          <w:tcPr>
            <w:tcW w:type="dxa" w:w="3168"/>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Intensity Skewness (gamma_1)</w:t>
            </w:r>
          </w:p>
        </w:tc>
        <w:tc>
          <w:tcPr>
            <w:tcW w:type="dxa" w:w="216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0.7761</w:t>
            </w:r>
          </w:p>
        </w:tc>
        <w:tc>
          <w:tcPr>
            <w:tcW w:type="dxa" w:w="216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0.7761</w:t>
            </w:r>
          </w:p>
        </w:tc>
        <w:tc>
          <w:tcPr>
            <w:tcW w:type="dxa" w:w="216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0.0000 (Exact Match)</w:t>
            </w:r>
          </w:p>
        </w:tc>
      </w:tr>
      <w:tr>
        <w:tc>
          <w:tcPr>
            <w:tcW w:type="dxa" w:w="3168"/>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Intensity Kurtosis (beta_2)</w:t>
            </w:r>
          </w:p>
        </w:tc>
        <w:tc>
          <w:tcPr>
            <w:tcW w:type="dxa" w:w="216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2.6271</w:t>
            </w:r>
          </w:p>
        </w:tc>
        <w:tc>
          <w:tcPr>
            <w:tcW w:type="dxa" w:w="216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2.6271</w:t>
            </w:r>
          </w:p>
        </w:tc>
        <w:tc>
          <w:tcPr>
            <w:tcW w:type="dxa" w:w="216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0.0000 (Exact Match)</w:t>
            </w:r>
          </w:p>
        </w:tc>
      </w:tr>
      <w:tr>
        <w:tc>
          <w:tcPr>
            <w:tcW w:type="dxa" w:w="3168"/>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Defective Specimen Mean</w:t>
            </w:r>
          </w:p>
        </w:tc>
        <w:tc>
          <w:tcPr>
            <w:tcW w:type="dxa" w:w="216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147.6477</w:t>
            </w:r>
          </w:p>
        </w:tc>
        <w:tc>
          <w:tcPr>
            <w:tcW w:type="dxa" w:w="216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147.6477</w:t>
            </w:r>
          </w:p>
        </w:tc>
        <w:tc>
          <w:tcPr>
            <w:tcW w:type="dxa" w:w="216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0.0000 (Exact Match)</w:t>
            </w:r>
          </w:p>
        </w:tc>
      </w:tr>
    </w:tbl>
    <w:p>
      <w:pPr>
        <w:spacing w:before="0" w:after="100" w:line="276" w:lineRule="auto"/>
        <w:jc w:val="both"/>
      </w:pPr>
      <w:r>
        <w:rPr>
          <w:rFonts w:ascii="Times New Roman" w:hAnsi="Times New Roman"/>
          <w:b w:val="0"/>
          <w:i w:val="0"/>
          <w:color w:val="000000"/>
          <w:sz w:val="24"/>
        </w:rPr>
        <w:t>This zero-residual cross-platform concordance validates the mathematical rigor of both environments, demonstrating that exploratory statistical prototyping in MATLAB directly mirrors production-grade feature extraction in Python.</w:t>
      </w:r>
    </w:p>
    <w:p>
      <w:r>
        <w:br w:type="page"/>
      </w:r>
    </w:p>
    <w:p>
      <w:pPr>
        <w:spacing w:before="80" w:after="80"/>
        <w:jc w:val="center"/>
      </w:pPr>
      <w:r>
        <w:drawing>
          <wp:inline xmlns:a="http://schemas.openxmlformats.org/drawingml/2006/main" xmlns:pic="http://schemas.openxmlformats.org/drawingml/2006/picture">
            <wp:extent cx="5669280" cy="1771650"/>
            <wp:docPr id="26" name="Picture 26"/>
            <wp:cNvGraphicFramePr>
              <a:graphicFrameLocks noChangeAspect="1"/>
            </wp:cNvGraphicFramePr>
            <a:graphic>
              <a:graphicData uri="http://schemas.openxmlformats.org/drawingml/2006/picture">
                <pic:pic>
                  <pic:nvPicPr>
                    <pic:cNvPr id="0" name="fig_confusion_matrix.png"/>
                    <pic:cNvPicPr/>
                  </pic:nvPicPr>
                  <pic:blipFill>
                    <a:blip r:embed="rId34"/>
                    <a:stretch>
                      <a:fillRect/>
                    </a:stretch>
                  </pic:blipFill>
                  <pic:spPr>
                    <a:xfrm>
                      <a:off x="0" y="0"/>
                      <a:ext cx="5669280" cy="1771650"/>
                    </a:xfrm>
                    <a:prstGeom prst="rect"/>
                  </pic:spPr>
                </pic:pic>
              </a:graphicData>
            </a:graphic>
          </wp:inline>
        </w:drawing>
      </w:r>
    </w:p>
    <w:p>
      <w:pPr>
        <w:spacing w:before="60" w:after="120"/>
        <w:jc w:val="center"/>
      </w:pPr>
      <w:r>
        <w:rPr>
          <w:rFonts w:ascii="Times New Roman" w:hAnsi="Times New Roman"/>
          <w:b/>
          <w:i/>
          <w:sz w:val="22"/>
        </w:rPr>
        <w:t>Fig. 6.2 MobileNetV3 confusion matrix and model benchmark comparison</w:t>
      </w:r>
    </w:p>
    <w:p>
      <w:pPr>
        <w:spacing w:before="120" w:after="80" w:line="276" w:lineRule="auto"/>
      </w:pPr>
      <w:r>
        <w:rPr>
          <w:rFonts w:ascii="Times New Roman" w:hAnsi="Times New Roman"/>
          <w:b/>
          <w:color w:val="000000"/>
          <w:sz w:val="26"/>
        </w:rPr>
        <w:t>6.7 LIMITATIONS IDENTIFIED</w:t>
      </w:r>
    </w:p>
    <w:p>
      <w:pPr>
        <w:spacing w:before="0" w:after="100" w:line="276" w:lineRule="auto"/>
        <w:jc w:val="both"/>
      </w:pPr>
      <w:r>
        <w:rPr>
          <w:rFonts w:ascii="Times New Roman" w:hAnsi="Times New Roman"/>
          <w:b w:val="0"/>
          <w:i w:val="0"/>
          <w:color w:val="000000"/>
          <w:sz w:val="24"/>
        </w:rPr>
        <w:t>The following limitations were identified during experimental testing:</w:t>
      </w:r>
    </w:p>
    <w:p>
      <w:pPr>
        <w:pStyle w:val="ListBullet"/>
        <w:spacing w:before="0" w:after="60" w:line="276" w:lineRule="auto"/>
        <w:jc w:val="both"/>
      </w:pPr>
      <w:r>
        <w:rPr>
          <w:rFonts w:ascii="Times New Roman" w:hAnsi="Times New Roman"/>
          <w:color w:val="000000"/>
          <w:sz w:val="24"/>
        </w:rPr>
        <w:t>1. Optical surface inspection cannot detect subsurface internal voids or incomplete root penetration.</w:t>
      </w:r>
    </w:p>
    <w:p>
      <w:pPr>
        <w:pStyle w:val="ListBullet"/>
        <w:spacing w:before="0" w:after="60" w:line="276" w:lineRule="auto"/>
        <w:jc w:val="both"/>
      </w:pPr>
      <w:r>
        <w:rPr>
          <w:rFonts w:ascii="Times New Roman" w:hAnsi="Times New Roman"/>
          <w:color w:val="000000"/>
          <w:sz w:val="24"/>
        </w:rPr>
        <w:t>2. Highly reflective freshly polished copper joints exhibit specular highlights requiring precise polarizer calibration.</w:t>
      </w:r>
    </w:p>
    <w:p>
      <w:pPr>
        <w:pStyle w:val="ListBullet"/>
        <w:spacing w:before="0" w:after="60" w:line="276" w:lineRule="auto"/>
        <w:jc w:val="both"/>
      </w:pPr>
      <w:r>
        <w:rPr>
          <w:rFonts w:ascii="Times New Roman" w:hAnsi="Times New Roman"/>
          <w:color w:val="000000"/>
          <w:sz w:val="24"/>
        </w:rPr>
        <w:t>3. The experimental dataset of 81 specimens requires continuous industrial expansion across rare edge cases.</w:t>
      </w:r>
    </w:p>
    <w:p>
      <w:pPr>
        <w:pStyle w:val="ListBullet"/>
        <w:spacing w:before="0" w:after="60" w:line="276" w:lineRule="auto"/>
        <w:jc w:val="both"/>
      </w:pPr>
      <w:r>
        <w:rPr>
          <w:rFonts w:ascii="Times New Roman" w:hAnsi="Times New Roman"/>
          <w:color w:val="000000"/>
          <w:sz w:val="24"/>
        </w:rPr>
        <w:t>4. Ambient factory lighting variations require adaptive illumination compensation in production environments.</w:t>
      </w:r>
    </w:p>
    <w:p>
      <w:pPr>
        <w:pStyle w:val="ListBullet"/>
        <w:spacing w:before="0" w:after="60" w:line="276" w:lineRule="auto"/>
        <w:jc w:val="both"/>
      </w:pPr>
      <w:r>
        <w:rPr>
          <w:rFonts w:ascii="Times New Roman" w:hAnsi="Times New Roman"/>
          <w:color w:val="000000"/>
          <w:sz w:val="24"/>
        </w:rPr>
        <w:t>5. Extreme deep learning models require hardware acceleration (GPU/NPU) for high-speed conveyor lines.</w:t>
      </w:r>
    </w:p>
    <w:p>
      <w:r>
        <w:br w:type="page"/>
      </w:r>
    </w:p>
    <w:p>
      <w:pPr>
        <w:spacing w:before="0" w:after="80" w:line="276" w:lineRule="auto"/>
      </w:pPr>
      <w:r>
        <w:rPr>
          <w:rFonts w:ascii="Times New Roman" w:hAnsi="Times New Roman"/>
          <w:b/>
          <w:color w:val="000000"/>
          <w:sz w:val="26"/>
        </w:rPr>
        <w:t>6.8 DISCUSSION</w:t>
      </w:r>
    </w:p>
    <w:p>
      <w:pPr>
        <w:spacing w:before="0" w:after="100" w:line="276" w:lineRule="auto"/>
        <w:jc w:val="both"/>
      </w:pPr>
      <w:r>
        <w:rPr>
          <w:rFonts w:ascii="Times New Roman" w:hAnsi="Times New Roman"/>
          <w:b w:val="0"/>
          <w:i w:val="0"/>
          <w:color w:val="000000"/>
          <w:sz w:val="24"/>
        </w:rPr>
        <w:t>The experimental results demonstrate that combining saliency-guided preprocessing with a hybrid tri-model architecture addresses the core trade-off in industrial machine vision: accuracy versus explainability.</w:t>
      </w:r>
    </w:p>
    <w:p>
      <w:pPr>
        <w:spacing w:before="0" w:after="100" w:line="276" w:lineRule="auto"/>
        <w:jc w:val="both"/>
      </w:pPr>
      <w:r>
        <w:rPr>
          <w:rFonts w:ascii="Times New Roman" w:hAnsi="Times New Roman"/>
          <w:b w:val="0"/>
          <w:i w:val="0"/>
          <w:color w:val="000000"/>
          <w:sz w:val="24"/>
        </w:rPr>
        <w:t>While MobileNetV3 achieves the highest classification accuracy (90.2%) and defect recall (94.4%), its deep representations are non-invertible. In contrast, the explainable Decision Tree (80.2% accuracy) provides immediate, auditable physical justification based on solidity and entropy thresholds. This dual capability allows manufacturing plants to operate MobileNetV3 as the primary sorting trigger while logging Decision Tree rules for ISO 9001 quality audits.</w:t>
      </w:r>
    </w:p>
    <w:p>
      <w:pPr>
        <w:spacing w:before="120" w:after="80" w:line="276" w:lineRule="auto"/>
      </w:pPr>
      <w:r>
        <w:rPr>
          <w:rFonts w:ascii="Times New Roman" w:hAnsi="Times New Roman"/>
          <w:b/>
          <w:color w:val="000000"/>
          <w:sz w:val="24"/>
        </w:rPr>
        <w:t>6.9 COMPARATIVE BENCHMARK RESULTS (TABLE 6.5)</w:t>
      </w:r>
    </w:p>
    <w:tbl>
      <w:tblPr>
        <w:tblW w:type="auto" w:w="0"/>
        <w:jc w:val="center"/>
        <w:tblLook w:firstColumn="1" w:firstRow="1" w:lastColumn="0" w:lastRow="0" w:noHBand="0" w:noVBand="1" w:val="04A0"/>
      </w:tblPr>
      <w:tblGrid>
        <w:gridCol w:w="1950"/>
        <w:gridCol w:w="1950"/>
        <w:gridCol w:w="1950"/>
        <w:gridCol w:w="1950"/>
        <w:gridCol w:w="1950"/>
      </w:tblGrid>
      <w:tr>
        <w:tc>
          <w:tcPr>
            <w:tcW w:type="dxa" w:w="2880"/>
            <w:shd w:val="clear" w:color="auto" w:fill="F2F2F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b/>
                <w:sz w:val="21"/>
              </w:rPr>
              <w:t>MODEL</w:t>
            </w:r>
          </w:p>
        </w:tc>
        <w:tc>
          <w:tcPr>
            <w:tcW w:type="dxa" w:w="1584"/>
            <w:shd w:val="clear" w:color="auto" w:fill="F2F2F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b/>
                <w:sz w:val="21"/>
              </w:rPr>
              <w:t>ACCURACY</w:t>
            </w:r>
          </w:p>
        </w:tc>
        <w:tc>
          <w:tcPr>
            <w:tcW w:type="dxa" w:w="1584"/>
            <w:shd w:val="clear" w:color="auto" w:fill="F2F2F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b/>
                <w:sz w:val="21"/>
              </w:rPr>
              <w:t>RECALL</w:t>
            </w:r>
          </w:p>
        </w:tc>
        <w:tc>
          <w:tcPr>
            <w:tcW w:type="dxa" w:w="1728"/>
            <w:shd w:val="clear" w:color="auto" w:fill="F2F2F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b/>
                <w:sz w:val="21"/>
              </w:rPr>
              <w:t>SPECIFICITY</w:t>
            </w:r>
          </w:p>
        </w:tc>
        <w:tc>
          <w:tcPr>
            <w:tcW w:type="dxa" w:w="1872"/>
            <w:shd w:val="clear" w:color="auto" w:fill="F2F2F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b/>
                <w:sz w:val="21"/>
              </w:rPr>
              <w:t>LATENCY</w:t>
            </w:r>
          </w:p>
        </w:tc>
      </w:tr>
      <w:tr>
        <w:tc>
          <w:tcPr>
            <w:tcW w:type="dxa" w:w="288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MobileNetV3 Deep Vision</w:t>
            </w:r>
          </w:p>
        </w:tc>
        <w:tc>
          <w:tcPr>
            <w:tcW w:type="dxa" w:w="1584"/>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90.2%</w:t>
            </w:r>
          </w:p>
        </w:tc>
        <w:tc>
          <w:tcPr>
            <w:tcW w:type="dxa" w:w="1584"/>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94.4%</w:t>
            </w:r>
          </w:p>
        </w:tc>
        <w:tc>
          <w:tcPr>
            <w:tcW w:type="dxa" w:w="1728"/>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81.5%</w:t>
            </w:r>
          </w:p>
        </w:tc>
        <w:tc>
          <w:tcPr>
            <w:tcW w:type="dxa" w:w="187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42.5 ms</w:t>
            </w:r>
          </w:p>
        </w:tc>
      </w:tr>
      <w:tr>
        <w:tc>
          <w:tcPr>
            <w:tcW w:type="dxa" w:w="288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Explainable Decision Tree</w:t>
            </w:r>
          </w:p>
        </w:tc>
        <w:tc>
          <w:tcPr>
            <w:tcW w:type="dxa" w:w="1584"/>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80.2%</w:t>
            </w:r>
          </w:p>
        </w:tc>
        <w:tc>
          <w:tcPr>
            <w:tcW w:type="dxa" w:w="1584"/>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85.2%</w:t>
            </w:r>
          </w:p>
        </w:tc>
        <w:tc>
          <w:tcPr>
            <w:tcW w:type="dxa" w:w="1728"/>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77.8%</w:t>
            </w:r>
          </w:p>
        </w:tc>
        <w:tc>
          <w:tcPr>
            <w:tcW w:type="dxa" w:w="187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2.1 ms</w:t>
            </w:r>
          </w:p>
        </w:tc>
      </w:tr>
      <w:tr>
        <w:tc>
          <w:tcPr>
            <w:tcW w:type="dxa" w:w="2880"/>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left"/>
            </w:pPr>
            <w:r>
              <w:rPr>
                <w:rFonts w:ascii="Times New Roman" w:hAnsi="Times New Roman"/>
                <w:sz w:val="20"/>
              </w:rPr>
              <w:t>Random Forest (100 Trees)</w:t>
            </w:r>
          </w:p>
        </w:tc>
        <w:tc>
          <w:tcPr>
            <w:tcW w:type="dxa" w:w="1584"/>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74.1%</w:t>
            </w:r>
          </w:p>
        </w:tc>
        <w:tc>
          <w:tcPr>
            <w:tcW w:type="dxa" w:w="1584"/>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77.8%</w:t>
            </w:r>
          </w:p>
        </w:tc>
        <w:tc>
          <w:tcPr>
            <w:tcW w:type="dxa" w:w="1728"/>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72.2%</w:t>
            </w:r>
          </w:p>
        </w:tc>
        <w:tc>
          <w:tcPr>
            <w:tcW w:type="dxa" w:w="1872"/>
            <w:tcMar>
              <w:top w:w="45" w:type="dxa"/>
              <w:bottom w:w="45" w:type="dxa"/>
              <w:left w:w="65" w:type="dxa"/>
              <w:right w:w="65" w:type="dxa"/>
            </w:tcMar>
            <w:tcBorders>
              <w:top w:val="single" w:sz="4" w:space="0" w:color="000000"/>
              <w:bottom w:val="single" w:sz="4" w:space="0" w:color="000000"/>
              <w:left w:val="single" w:sz="4" w:space="0" w:color="000000"/>
              <w:right w:val="single" w:sz="4" w:space="0" w:color="000000"/>
            </w:tcBorders>
          </w:tcPr>
          <w:p>
            <w:pPr>
              <w:spacing w:after="50" w:before="50"/>
              <w:jc w:val="center"/>
            </w:pPr>
            <w:r>
              <w:rPr>
                <w:rFonts w:ascii="Times New Roman" w:hAnsi="Times New Roman"/>
                <w:sz w:val="20"/>
              </w:rPr>
              <w:t>8.6 ms</w:t>
            </w:r>
          </w:p>
        </w:tc>
      </w:tr>
    </w:tbl>
    <w:p>
      <w:pPr>
        <w:spacing w:before="0" w:after="100" w:line="276" w:lineRule="auto"/>
        <w:jc w:val="both"/>
      </w:pPr>
      <w:r>
        <w:rPr>
          <w:rFonts w:ascii="Times New Roman" w:hAnsi="Times New Roman"/>
          <w:b w:val="0"/>
          <w:i w:val="0"/>
          <w:color w:val="000000"/>
          <w:sz w:val="24"/>
        </w:rPr>
        <w:t>In safety-critical automotive traction motors, the cost of a False Negative (allowing a defective rotor with molten droop into service) is orders of magnitude greater than a False Positive (routing a sound weld to secondary manual review). MobileNetV3 achieved a defect recall of 94.4% (51 True Positives out of 54 defective instances across 5-fold testing), with the remaining marginal cases safely captured by Tier 2 Rework routing. This validates the cyber-physical pipeline as commercially viable for zero-defect manufacturing.</w:t>
      </w:r>
    </w:p>
    <w:p>
      <w:r>
        <w:br w:type="page"/>
      </w:r>
    </w:p>
    <w:p>
      <w:pPr>
        <w:spacing w:before="0" w:after="40" w:line="276" w:lineRule="auto"/>
        <w:jc w:val="center"/>
      </w:pPr>
      <w:r>
        <w:rPr>
          <w:rFonts w:ascii="Times New Roman" w:hAnsi="Times New Roman"/>
          <w:b/>
          <w:color w:val="000000"/>
          <w:sz w:val="34"/>
        </w:rPr>
        <w:t>CHAPTER 7</w:t>
      </w:r>
    </w:p>
    <w:p>
      <w:pPr>
        <w:spacing w:before="0" w:after="240" w:line="276" w:lineRule="auto"/>
        <w:jc w:val="center"/>
      </w:pPr>
      <w:r>
        <w:rPr>
          <w:rFonts w:ascii="Times New Roman" w:hAnsi="Times New Roman"/>
          <w:b/>
          <w:color w:val="000000"/>
          <w:sz w:val="28"/>
        </w:rPr>
        <w:t>CONCLUSION AND FUTURE SCOPE</w:t>
      </w:r>
    </w:p>
    <w:p>
      <w:pPr>
        <w:spacing w:before="80" w:after="80" w:line="276" w:lineRule="auto"/>
      </w:pPr>
      <w:r>
        <w:rPr>
          <w:rFonts w:ascii="Times New Roman" w:hAnsi="Times New Roman"/>
          <w:b/>
          <w:color w:val="000000"/>
          <w:sz w:val="26"/>
        </w:rPr>
        <w:t>7.1 CONCLUSION</w:t>
      </w:r>
    </w:p>
    <w:p>
      <w:pPr>
        <w:spacing w:before="0" w:after="100" w:line="276" w:lineRule="auto"/>
        <w:jc w:val="both"/>
      </w:pPr>
      <w:r>
        <w:rPr>
          <w:rFonts w:ascii="Times New Roman" w:hAnsi="Times New Roman"/>
          <w:b w:val="0"/>
          <w:i w:val="0"/>
          <w:color w:val="000000"/>
          <w:sz w:val="24"/>
        </w:rPr>
        <w:t>An automated computer-vision and machine-learning inspection system for rotor squirrel-cage weld defect classification was successfully designed, implemented, and validated. Preliminary exploratory signal and image processing in MATLAB established essential statistical moments (Mean: 74.83, Std Dev: 60.68) and 1D spatial intensity profiles that demonstrated the physical necessity of ROI cropping. Saliency-guided adaptive cropping using Sobel gradient operators resolved the challenge of background clutter while ensuring 100% preservation of anomalous molten droop morphology. The mathematical feature extraction pipeline derived 15 descriptors whose separability was confirmed through 2D PCA (74.2% variance explained). MobileNetV3 achieved 90.2% classification accuracy with 94.4% defect recall, supported by a +16.1% empirical gain from saliency cropping. The operational web dashboard and 3-tier industrial sorting establish a complete, production-ready solution.</w:t>
      </w:r>
    </w:p>
    <w:p>
      <w:pPr>
        <w:spacing w:before="120" w:after="80" w:line="276" w:lineRule="auto"/>
      </w:pPr>
      <w:r>
        <w:rPr>
          <w:rFonts w:ascii="Times New Roman" w:hAnsi="Times New Roman"/>
          <w:b/>
          <w:color w:val="000000"/>
          <w:sz w:val="26"/>
        </w:rPr>
        <w:t>7.2 FUTURE SCOPE</w:t>
      </w:r>
    </w:p>
    <w:p>
      <w:pPr>
        <w:spacing w:before="0" w:after="100" w:line="276" w:lineRule="auto"/>
        <w:jc w:val="both"/>
      </w:pPr>
      <w:r>
        <w:rPr>
          <w:rFonts w:ascii="Times New Roman" w:hAnsi="Times New Roman"/>
          <w:b w:val="0"/>
          <w:i w:val="0"/>
          <w:color w:val="000000"/>
          <w:sz w:val="24"/>
        </w:rPr>
        <w:t>The following enhancements are proposed for future development:</w:t>
      </w:r>
    </w:p>
    <w:p>
      <w:pPr>
        <w:pStyle w:val="ListBullet"/>
        <w:spacing w:before="0" w:after="60" w:line="276" w:lineRule="auto"/>
        <w:jc w:val="both"/>
      </w:pPr>
      <w:r>
        <w:rPr>
          <w:rFonts w:ascii="Times New Roman" w:hAnsi="Times New Roman"/>
          <w:color w:val="000000"/>
          <w:sz w:val="24"/>
        </w:rPr>
        <w:t>1. Multi-Modal Sensing: Integrate long-wave infrared (LWIR) thermography to detect sub-surface cooling rate anomalies.</w:t>
      </w:r>
    </w:p>
    <w:p>
      <w:pPr>
        <w:pStyle w:val="ListBullet"/>
        <w:spacing w:before="0" w:after="60" w:line="276" w:lineRule="auto"/>
        <w:jc w:val="both"/>
      </w:pPr>
      <w:r>
        <w:rPr>
          <w:rFonts w:ascii="Times New Roman" w:hAnsi="Times New Roman"/>
          <w:color w:val="000000"/>
          <w:sz w:val="24"/>
        </w:rPr>
        <w:t>2. Edge MPU Deployment: Compile the MobileNetV3 model to TensorRT / ONNX for edge inference on NVIDIA Jetson Orin Nano.</w:t>
      </w:r>
    </w:p>
    <w:p>
      <w:pPr>
        <w:pStyle w:val="ListBullet"/>
        <w:spacing w:before="0" w:after="60" w:line="276" w:lineRule="auto"/>
        <w:jc w:val="both"/>
      </w:pPr>
      <w:r>
        <w:rPr>
          <w:rFonts w:ascii="Times New Roman" w:hAnsi="Times New Roman"/>
          <w:color w:val="000000"/>
          <w:sz w:val="24"/>
        </w:rPr>
        <w:t>3. Robotic Manipulation: Mount the optical sensor onto a 6-axis collaborative robotic arm for 360 deg circumferential rotor scanning.</w:t>
      </w:r>
    </w:p>
    <w:p>
      <w:pPr>
        <w:pStyle w:val="ListBullet"/>
        <w:spacing w:before="0" w:after="60" w:line="276" w:lineRule="auto"/>
        <w:jc w:val="both"/>
      </w:pPr>
      <w:r>
        <w:rPr>
          <w:rFonts w:ascii="Times New Roman" w:hAnsi="Times New Roman"/>
          <w:color w:val="000000"/>
          <w:sz w:val="24"/>
        </w:rPr>
        <w:t>4. Closed-Loop Welding Feedback: Transmit defect severity back to the automated TIG welder to modulate current and wire feed in real time.</w:t>
      </w:r>
    </w:p>
    <w:p>
      <w:pPr>
        <w:pStyle w:val="ListBullet"/>
        <w:spacing w:before="0" w:after="60" w:line="276" w:lineRule="auto"/>
        <w:jc w:val="both"/>
      </w:pPr>
      <w:r>
        <w:rPr>
          <w:rFonts w:ascii="Times New Roman" w:hAnsi="Times New Roman"/>
          <w:color w:val="000000"/>
          <w:sz w:val="24"/>
        </w:rPr>
        <w:t>5. Generative Defect Augmentation: Synthesize rare metallurgical defect variants using conditional diffusion models.</w:t>
      </w:r>
    </w:p>
    <w:p>
      <w:pPr>
        <w:pStyle w:val="ListBullet"/>
        <w:spacing w:before="0" w:after="60" w:line="276" w:lineRule="auto"/>
        <w:jc w:val="both"/>
      </w:pPr>
      <w:r>
        <w:rPr>
          <w:rFonts w:ascii="Times New Roman" w:hAnsi="Times New Roman"/>
          <w:color w:val="000000"/>
          <w:sz w:val="24"/>
        </w:rPr>
        <w:t>6. Digital Twin Integration: Stream inspection telemetry over OPC-UA to the plant-wide SCADA architecture.</w:t>
      </w:r>
    </w:p>
    <w:p>
      <w:pPr>
        <w:pStyle w:val="ListBullet"/>
        <w:spacing w:before="0" w:after="60" w:line="276" w:lineRule="auto"/>
        <w:jc w:val="both"/>
      </w:pPr>
      <w:r>
        <w:rPr>
          <w:rFonts w:ascii="Times New Roman" w:hAnsi="Times New Roman"/>
          <w:color w:val="000000"/>
          <w:sz w:val="24"/>
        </w:rPr>
        <w:t>7. Fleet Telemetry: Deploy federated learning across multiple factory lines to continuously update defect models.</w:t>
      </w:r>
    </w:p>
    <w:p>
      <w:pPr>
        <w:spacing w:before="200" w:after="80" w:line="276" w:lineRule="auto"/>
      </w:pPr>
      <w:r>
        <w:rPr>
          <w:rFonts w:ascii="Times New Roman" w:hAnsi="Times New Roman"/>
          <w:b/>
          <w:color w:val="000000"/>
          <w:sz w:val="26"/>
        </w:rPr>
        <w:t>REFERENCES</w:t>
      </w:r>
    </w:p>
    <w:p>
      <w:pPr>
        <w:pStyle w:val="ListBullet"/>
        <w:spacing w:before="0" w:after="60" w:line="276" w:lineRule="auto"/>
        <w:jc w:val="both"/>
      </w:pPr>
      <w:r>
        <w:rPr>
          <w:rFonts w:ascii="Times New Roman" w:hAnsi="Times New Roman"/>
          <w:color w:val="000000"/>
          <w:sz w:val="19"/>
        </w:rPr>
        <w:t>[1] Haralick, R. M., Shanmugam, K., &amp; Dinstein, I. (1973). Textural features for image classification. IEEE Transactions on Systems, Man, and Cybernetics, SMC-3(6), 610-621.</w:t>
      </w:r>
    </w:p>
    <w:p>
      <w:pPr>
        <w:pStyle w:val="ListBullet"/>
        <w:spacing w:before="0" w:after="60" w:line="276" w:lineRule="auto"/>
        <w:jc w:val="both"/>
      </w:pPr>
      <w:r>
        <w:rPr>
          <w:rFonts w:ascii="Times New Roman" w:hAnsi="Times New Roman"/>
          <w:color w:val="000000"/>
          <w:sz w:val="19"/>
        </w:rPr>
        <w:t>[2] Howard, A., et al. (2019). Searching for MobileNetV3. Proceedings of the IEEE/CVF International Conference on Computer Vision (ICCV), 1314-1324.</w:t>
      </w:r>
    </w:p>
    <w:p>
      <w:pPr>
        <w:pStyle w:val="ListBullet"/>
        <w:spacing w:before="0" w:after="60" w:line="276" w:lineRule="auto"/>
        <w:jc w:val="both"/>
      </w:pPr>
      <w:r>
        <w:rPr>
          <w:rFonts w:ascii="Times New Roman" w:hAnsi="Times New Roman"/>
          <w:color w:val="000000"/>
          <w:sz w:val="19"/>
        </w:rPr>
        <w:t>[3] Otsu, N. (1979). A threshold selection method from gray-level histograms. IEEE Transactions on Systems, Man, and Cybernetics, 9(1), 62-66.</w:t>
      </w:r>
    </w:p>
    <w:p>
      <w:pPr>
        <w:pStyle w:val="ListBullet"/>
        <w:spacing w:before="0" w:after="60" w:line="276" w:lineRule="auto"/>
        <w:jc w:val="both"/>
      </w:pPr>
      <w:r>
        <w:rPr>
          <w:rFonts w:ascii="Times New Roman" w:hAnsi="Times New Roman"/>
          <w:color w:val="000000"/>
          <w:sz w:val="19"/>
        </w:rPr>
        <w:t>[4] Sobel, I. (2014). An isotropic 3x3 image gradient operator. Machine Vision for Three-Dimensional Scenes, 376-379.</w:t>
      </w:r>
    </w:p>
    <w:p>
      <w:pPr>
        <w:pStyle w:val="ListBullet"/>
        <w:spacing w:before="0" w:after="60" w:line="276" w:lineRule="auto"/>
        <w:jc w:val="both"/>
      </w:pPr>
      <w:r>
        <w:rPr>
          <w:rFonts w:ascii="Times New Roman" w:hAnsi="Times New Roman"/>
          <w:color w:val="000000"/>
          <w:sz w:val="19"/>
        </w:rPr>
        <w:t>[5] ISO 9001:2015. Quality management systems - Requirements. International Organization for Standardization.</w:t>
      </w:r>
    </w:p>
    <w:sectPr w:rsidR="00FC693F" w:rsidRPr="0006063C" w:rsidSect="00034616">
      <w:footerReference w:type="default" r:id="rId9"/>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jp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jpg"/><Relationship Id="rId27" Type="http://schemas.openxmlformats.org/officeDocument/2006/relationships/image" Target="media/image18.jpg"/><Relationship Id="rId28" Type="http://schemas.openxmlformats.org/officeDocument/2006/relationships/image" Target="media/image19.jpg"/><Relationship Id="rId29" Type="http://schemas.openxmlformats.org/officeDocument/2006/relationships/image" Target="media/image20.jpg"/><Relationship Id="rId30" Type="http://schemas.openxmlformats.org/officeDocument/2006/relationships/image" Target="media/image21.jpg"/><Relationship Id="rId31" Type="http://schemas.openxmlformats.org/officeDocument/2006/relationships/image" Target="media/image22.jpg"/><Relationship Id="rId32" Type="http://schemas.openxmlformats.org/officeDocument/2006/relationships/image" Target="media/image23.jpg"/><Relationship Id="rId33" Type="http://schemas.openxmlformats.org/officeDocument/2006/relationships/image" Target="media/image24.png"/><Relationship Id="rId34"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