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8778240"/>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486400" cy="87782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2" name="Picture 12"/>
            <wp:cNvGraphicFramePr>
              <a:graphicFrameLocks noChangeAspect="1"/>
            </wp:cNvGraphicFramePr>
            <a:graphic>
              <a:graphicData uri="http://schemas.openxmlformats.org/drawingml/2006/picture">
                <pic:pic>
                  <pic:nvPicPr>
                    <pic:cNvPr id="0" name="fig_web_dashboard.png"/>
                    <pic:cNvPicPr/>
                  </pic:nvPicPr>
                  <pic:blipFill>
                    <a:blip r:embed="rId20"/>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3" name="Picture 13"/>
            <wp:cNvGraphicFramePr>
              <a:graphicFrameLocks noChangeAspect="1"/>
            </wp:cNvGraphicFramePr>
            <a:graphic>
              <a:graphicData uri="http://schemas.openxmlformats.org/drawingml/2006/picture">
                <pic:pic>
                  <pic:nvPicPr>
                    <pic:cNvPr id="0" name="fig_feature_distribution.png"/>
                    <pic:cNvPicPr/>
                  </pic:nvPicPr>
                  <pic:blipFill>
                    <a:blip r:embed="rId21"/>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fig_pca_clusters.png"/>
                    <pic:cNvPicPr/>
                  </pic:nvPicPr>
                  <pic:blipFill>
                    <a:blip r:embed="rId22"/>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5" name="Picture 15"/>
            <wp:cNvGraphicFramePr>
              <a:graphicFrameLocks noChangeAspect="1"/>
            </wp:cNvGraphicFramePr>
            <a:graphic>
              <a:graphicData uri="http://schemas.openxmlformats.org/drawingml/2006/picture">
                <pic:pic>
                  <pic:nvPicPr>
                    <pic:cNvPr id="0" name="fig_pca_loadings.png"/>
                    <pic:cNvPicPr/>
                  </pic:nvPicPr>
                  <pic:blipFill>
                    <a:blip r:embed="rId23"/>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6" name="Picture 16"/>
            <wp:cNvGraphicFramePr>
              <a:graphicFrameLocks noChangeAspect="1"/>
            </wp:cNvGraphicFramePr>
            <a:graphic>
              <a:graphicData uri="http://schemas.openxmlformats.org/drawingml/2006/picture">
                <pic:pic>
                  <pic:nvPicPr>
                    <pic:cNvPr id="0" name="fig_correlation_matrix.png"/>
                    <pic:cNvPicPr/>
                  </pic:nvPicPr>
                  <pic:blipFill>
                    <a:blip r:embed="rId24"/>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7" name="Picture 17"/>
            <wp:cNvGraphicFramePr>
              <a:graphicFrameLocks noChangeAspect="1"/>
            </wp:cNvGraphicFramePr>
            <a:graphic>
              <a:graphicData uri="http://schemas.openxmlformats.org/drawingml/2006/picture">
                <pic:pic>
                  <pic:nvPicPr>
                    <pic:cNvPr id="0" name="matlab_bad_rotor_mean.jpg"/>
                    <pic:cNvPicPr/>
                  </pic:nvPicPr>
                  <pic:blipFill>
                    <a:blip r:embed="rId25"/>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stats_rgb.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histogram.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0" name="Picture 20"/>
            <wp:cNvGraphicFramePr>
              <a:graphicFrameLocks noChangeAspect="1"/>
            </wp:cNvGraphicFramePr>
            <a:graphic>
              <a:graphicData uri="http://schemas.openxmlformats.org/drawingml/2006/picture">
                <pic:pic>
                  <pic:nvPicPr>
                    <pic:cNvPr id="0" name="matlab_good_row_mean.jpg"/>
                    <pic:cNvPicPr/>
                  </pic:nvPicPr>
                  <pic:blipFill>
                    <a:blip r:embed="rId28"/>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mean.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2" name="Picture 22"/>
            <wp:cNvGraphicFramePr>
              <a:graphicFrameLocks noChangeAspect="1"/>
            </wp:cNvGraphicFramePr>
            <a:graphic>
              <a:graphicData uri="http://schemas.openxmlformats.org/drawingml/2006/picture">
                <pic:pic>
                  <pic:nvPicPr>
                    <pic:cNvPr id="0" name="matlab_good_row_std.jpg"/>
                    <pic:cNvPicPr/>
                  </pic:nvPicPr>
                  <pic:blipFill>
                    <a:blip r:embed="rId30"/>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3" name="Picture 23"/>
            <wp:cNvGraphicFramePr>
              <a:graphicFrameLocks noChangeAspect="1"/>
            </wp:cNvGraphicFramePr>
            <a:graphic>
              <a:graphicData uri="http://schemas.openxmlformats.org/drawingml/2006/picture">
                <pic:pic>
                  <pic:nvPicPr>
                    <pic:cNvPr id="0" name="matlab_good_col_std.jpg"/>
                    <pic:cNvPicPr/>
                  </pic:nvPicPr>
                  <pic:blipFill>
                    <a:blip r:embed="rId31"/>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fig_decision_tree.png"/>
                    <pic:cNvPicPr/>
                  </pic:nvPicPr>
                  <pic:blipFill>
                    <a:blip r:embed="rId32"/>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5" name="Picture 25"/>
            <wp:cNvGraphicFramePr>
              <a:graphicFrameLocks noChangeAspect="1"/>
            </wp:cNvGraphicFramePr>
            <a:graphic>
              <a:graphicData uri="http://schemas.openxmlformats.org/drawingml/2006/picture">
                <pic:pic>
                  <pic:nvPicPr>
                    <pic:cNvPr id="0" name="fig_confusion_matrix.png"/>
                    <pic:cNvPicPr/>
                  </pic:nvPicPr>
                  <pic:blipFill>
                    <a:blip r:embed="rId33"/>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