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2"/>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2"/>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2"/>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Overview of the proposed 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r>
    </w:tbl>
    <w:p>
      <w:r>
        <w:br w:type="page"/>
      </w:r>
    </w:p>
    <w:p>
      <w:pPr>
        <w:spacing w:before="0" w:after="40" w:line="276" w:lineRule="auto"/>
        <w:jc w:val="center"/>
      </w:pPr>
      <w:r>
        <w:rPr>
          <w:rFonts w:ascii="Times New Roman" w:hAnsi="Times New Roman"/>
          <w:b/>
          <w:color w:val="000000"/>
          <w:sz w:val="32"/>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2"/>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2"/>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2"/>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4"/>
        </w:rPr>
        <w:t>1.1 PROBLEM STATEMENT</w:t>
      </w:r>
    </w:p>
    <w:p>
      <w:pPr>
        <w:spacing w:before="0" w:after="100" w:line="276" w:lineRule="auto"/>
        <w:jc w:val="both"/>
      </w:pPr>
      <w:r>
        <w:rPr>
          <w:rFonts w:ascii="Times New Roman" w:hAnsi="Times New Roman"/>
          <w:b w:val="0"/>
          <w:i w:val="0"/>
          <w:color w:val="000000"/>
          <w:sz w:val="22"/>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2"/>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r>
        <w:br w:type="page"/>
      </w:r>
    </w:p>
    <w:p>
      <w:pPr>
        <w:spacing w:before="0" w:after="80" w:line="276" w:lineRule="auto"/>
      </w:pPr>
      <w:r>
        <w:rPr>
          <w:rFonts w:ascii="Times New Roman" w:hAnsi="Times New Roman"/>
          <w:b/>
          <w:color w:val="000000"/>
          <w:sz w:val="24"/>
        </w:rPr>
        <w:t>1.2 AIM</w:t>
      </w:r>
    </w:p>
    <w:p>
      <w:pPr>
        <w:spacing w:before="0" w:after="100" w:line="276" w:lineRule="auto"/>
        <w:jc w:val="both"/>
      </w:pPr>
      <w:r>
        <w:rPr>
          <w:rFonts w:ascii="Times New Roman" w:hAnsi="Times New Roman"/>
          <w:b w:val="0"/>
          <w:i w:val="0"/>
          <w:color w:val="000000"/>
          <w:sz w:val="22"/>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pPr>
        <w:spacing w:before="120" w:after="80" w:line="276" w:lineRule="auto"/>
      </w:pPr>
      <w:r>
        <w:rPr>
          <w:rFonts w:ascii="Times New Roman" w:hAnsi="Times New Roman"/>
          <w:b/>
          <w:color w:val="000000"/>
          <w:sz w:val="24"/>
        </w:rPr>
        <w:t>1.3 OBJECTIVES</w:t>
      </w:r>
    </w:p>
    <w:p>
      <w:pPr>
        <w:pStyle w:val="ListBullet"/>
        <w:spacing w:before="0" w:after="60" w:line="276" w:lineRule="auto"/>
        <w:jc w:val="both"/>
      </w:pPr>
      <w:r>
        <w:rPr>
          <w:rFonts w:ascii="Times New Roman" w:hAnsi="Times New Roman"/>
          <w:color w:val="000000"/>
          <w:sz w:val="22"/>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2"/>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2"/>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2"/>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2"/>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2"/>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2"/>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2"/>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2"/>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2"/>
        </w:rPr>
        <w:t>10. Validate the complete cyber-physical inspection chain against ISO 9001:2015 quality criteria.</w:t>
      </w:r>
    </w:p>
    <w:p>
      <w:pPr>
        <w:spacing w:before="120" w:after="80" w:line="276" w:lineRule="auto"/>
      </w:pPr>
      <w:r>
        <w:rPr>
          <w:rFonts w:ascii="Times New Roman" w:hAnsi="Times New Roman"/>
          <w:b/>
          <w:color w:val="000000"/>
          <w:sz w:val="24"/>
        </w:rPr>
        <w:t>1.4 SCOPE OF THE PROJECT</w:t>
      </w:r>
    </w:p>
    <w:p>
      <w:pPr>
        <w:spacing w:before="0" w:after="100" w:line="276" w:lineRule="auto"/>
        <w:jc w:val="both"/>
      </w:pPr>
      <w:r>
        <w:rPr>
          <w:rFonts w:ascii="Times New Roman" w:hAnsi="Times New Roman"/>
          <w:b w:val="0"/>
          <w:i w:val="0"/>
          <w:color w:val="000000"/>
          <w:sz w:val="22"/>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4"/>
        </w:rPr>
        <w:t>1.5 APPLICATIONS</w:t>
      </w:r>
    </w:p>
    <w:p>
      <w:pPr>
        <w:spacing w:before="0" w:after="100" w:line="276" w:lineRule="auto"/>
        <w:jc w:val="both"/>
      </w:pPr>
      <w:r>
        <w:rPr>
          <w:rFonts w:ascii="Times New Roman" w:hAnsi="Times New Roman"/>
          <w:b w:val="0"/>
          <w:i w:val="0"/>
          <w:color w:val="000000"/>
          <w:sz w:val="22"/>
        </w:rPr>
        <w:t>Potential industrial application areas include:</w:t>
      </w:r>
    </w:p>
    <w:p>
      <w:pPr>
        <w:pStyle w:val="ListBullet"/>
        <w:spacing w:before="0" w:after="60" w:line="276" w:lineRule="auto"/>
        <w:jc w:val="both"/>
      </w:pPr>
      <w:r>
        <w:rPr>
          <w:rFonts w:ascii="Times New Roman" w:hAnsi="Times New Roman"/>
          <w:color w:val="000000"/>
          <w:sz w:val="22"/>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2"/>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2"/>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2"/>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2"/>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2"/>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60" w:after="120"/>
        <w:jc w:val="center"/>
      </w:pPr>
      <w:r>
        <w:rPr>
          <w:rFonts w:ascii="Times New Roman" w:hAnsi="Times New Roman"/>
          <w:b/>
          <w:i/>
          <w:sz w:val="21"/>
        </w:rPr>
        <w:t>Fig. 1.1 Overview of the proposed system architecture</w:t>
      </w:r>
    </w:p>
    <w:p>
      <w:r>
        <w:br w:type="page"/>
      </w:r>
    </w:p>
    <w:p>
      <w:pPr>
        <w:spacing w:before="0" w:after="40" w:line="276" w:lineRule="auto"/>
        <w:jc w:val="center"/>
      </w:pPr>
      <w:r>
        <w:rPr>
          <w:rFonts w:ascii="Times New Roman" w:hAnsi="Times New Roman"/>
          <w:b/>
          <w:color w:val="000000"/>
          <w:sz w:val="32"/>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4"/>
        </w:rPr>
        <w:t>2.1 OVERVIEW OF INDUSTRIAL WELD DEFECT INSPECTION</w:t>
      </w:r>
    </w:p>
    <w:p>
      <w:pPr>
        <w:spacing w:before="0" w:after="100" w:line="276" w:lineRule="auto"/>
        <w:jc w:val="both"/>
      </w:pPr>
      <w:r>
        <w:rPr>
          <w:rFonts w:ascii="Times New Roman" w:hAnsi="Times New Roman"/>
          <w:b w:val="0"/>
          <w:i w:val="0"/>
          <w:color w:val="000000"/>
          <w:sz w:val="22"/>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4"/>
        </w:rPr>
        <w:t>2.2 OPTICAL ACQUISITION AND LIGHTING GEOMETRY</w:t>
      </w:r>
    </w:p>
    <w:p>
      <w:pPr>
        <w:spacing w:before="0" w:after="100" w:line="276" w:lineRule="auto"/>
        <w:jc w:val="both"/>
      </w:pPr>
      <w:r>
        <w:rPr>
          <w:rFonts w:ascii="Times New Roman" w:hAnsi="Times New Roman"/>
          <w:b w:val="0"/>
          <w:i w:val="0"/>
          <w:color w:val="000000"/>
          <w:sz w:val="22"/>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4"/>
        </w:rPr>
        <w:t>2.3 SPATIAL AND MORPHOLOGICAL FEATURE DESCRIPTORS</w:t>
      </w:r>
    </w:p>
    <w:p>
      <w:pPr>
        <w:spacing w:before="0" w:after="100" w:line="276" w:lineRule="auto"/>
        <w:jc w:val="both"/>
      </w:pPr>
      <w:r>
        <w:rPr>
          <w:rFonts w:ascii="Times New Roman" w:hAnsi="Times New Roman"/>
          <w:b w:val="0"/>
          <w:i w:val="0"/>
          <w:color w:val="000000"/>
          <w:sz w:val="22"/>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2"/>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4"/>
        </w:rPr>
        <w:t>2.5 SALIENCY AND GRADIENT-BASED EDGE CROPPING METHODS</w:t>
      </w:r>
    </w:p>
    <w:p>
      <w:pPr>
        <w:spacing w:before="0" w:after="100" w:line="276" w:lineRule="auto"/>
        <w:jc w:val="both"/>
      </w:pPr>
      <w:r>
        <w:rPr>
          <w:rFonts w:ascii="Times New Roman" w:hAnsi="Times New Roman"/>
          <w:b w:val="0"/>
          <w:i w:val="0"/>
          <w:color w:val="000000"/>
          <w:sz w:val="22"/>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4"/>
        </w:rPr>
        <w:t>2.6 MACHINE LEARNING AND DEEP CONVOLUTIONAL CLASSIFIERS</w:t>
      </w:r>
    </w:p>
    <w:p>
      <w:pPr>
        <w:spacing w:before="0" w:after="100" w:line="276" w:lineRule="auto"/>
        <w:jc w:val="both"/>
      </w:pPr>
      <w:r>
        <w:rPr>
          <w:rFonts w:ascii="Times New Roman" w:hAnsi="Times New Roman"/>
          <w:b w:val="0"/>
          <w:i w:val="0"/>
          <w:color w:val="000000"/>
          <w:sz w:val="22"/>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4"/>
        </w:rPr>
        <w:t>2.7 RESEARCH GAP AND PROJECT MOTIVATION</w:t>
      </w:r>
    </w:p>
    <w:p>
      <w:pPr>
        <w:spacing w:before="0" w:after="100" w:line="276" w:lineRule="auto"/>
        <w:jc w:val="both"/>
      </w:pPr>
      <w:r>
        <w:rPr>
          <w:rFonts w:ascii="Times New Roman" w:hAnsi="Times New Roman"/>
          <w:b w:val="0"/>
          <w:i w:val="0"/>
          <w:color w:val="000000"/>
          <w:sz w:val="22"/>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2"/>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160" w:after="80" w:line="276" w:lineRule="auto"/>
      </w:pPr>
      <w:r>
        <w:rPr>
          <w:rFonts w:ascii="Times New Roman" w:hAnsi="Times New Roman"/>
          <w:b/>
          <w:color w:val="000000"/>
          <w:sz w:val="24"/>
        </w:rPr>
        <w:t>2.8 SUMMARY</w:t>
      </w:r>
    </w:p>
    <w:p>
      <w:pPr>
        <w:spacing w:before="0" w:after="100" w:line="276" w:lineRule="auto"/>
        <w:jc w:val="both"/>
      </w:pPr>
      <w:r>
        <w:rPr>
          <w:rFonts w:ascii="Times New Roman" w:hAnsi="Times New Roman"/>
          <w:b w:val="0"/>
          <w:i w:val="0"/>
          <w:color w:val="000000"/>
          <w:sz w:val="22"/>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2"/>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4"/>
        </w:rPr>
        <w:t>3.1 SYSTEM ARCHITECTURE</w:t>
      </w:r>
    </w:p>
    <w:p>
      <w:pPr>
        <w:spacing w:before="0" w:after="100" w:line="276" w:lineRule="auto"/>
        <w:jc w:val="both"/>
      </w:pPr>
      <w:r>
        <w:rPr>
          <w:rFonts w:ascii="Times New Roman" w:hAnsi="Times New Roman"/>
          <w:b w:val="0"/>
          <w:i w:val="0"/>
          <w:color w:val="000000"/>
          <w:sz w:val="22"/>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color w:val="000000"/>
          <w:sz w:val="22"/>
        </w:rPr>
        <w:t>Stage 1: Optical Acquisition &amp; Exploratory Signal Analysis - Industrial macro imaging sensor paired with diffuse polarized LED illumination, complemented by MATLAB Online for statistical moment decomposition and spatial intensity profiling.</w:t>
      </w:r>
    </w:p>
    <w:p>
      <w:pPr>
        <w:pStyle w:val="ListBullet"/>
        <w:spacing w:before="0" w:after="60" w:line="276" w:lineRule="auto"/>
        <w:jc w:val="both"/>
      </w:pPr>
      <w:r>
        <w:rPr>
          <w:rFonts w:ascii="Times New Roman" w:hAnsi="Times New Roman"/>
          <w:color w:val="000000"/>
          <w:sz w:val="22"/>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color w:val="000000"/>
          <w:sz w:val="22"/>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color w:val="000000"/>
          <w:sz w:val="22"/>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1"/>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1"/>
        </w:rPr>
        <w:t>Fig. 3.2 Isolated weld seam ROI macro specimen</w:t>
      </w:r>
    </w:p>
    <w:p>
      <w:r>
        <w:br w:type="page"/>
      </w:r>
    </w:p>
    <w:p>
      <w:pPr>
        <w:spacing w:before="0" w:after="80" w:line="276" w:lineRule="auto"/>
      </w:pPr>
      <w:r>
        <w:rPr>
          <w:rFonts w:ascii="Times New Roman" w:hAnsi="Times New Roman"/>
          <w:b/>
          <w:color w:val="000000"/>
          <w:sz w:val="24"/>
        </w:rPr>
        <w:t>3.2 HARDWARE COMPONENTS</w:t>
      </w:r>
    </w:p>
    <w:p>
      <w:pPr>
        <w:spacing w:before="0" w:after="100" w:line="276" w:lineRule="auto"/>
        <w:jc w:val="both"/>
      </w:pPr>
      <w:r>
        <w:rPr>
          <w:rFonts w:ascii="Times New Roman" w:hAnsi="Times New Roman"/>
          <w:b w:val="0"/>
          <w:i w:val="0"/>
          <w:color w:val="000000"/>
          <w:sz w:val="22"/>
        </w:rPr>
        <w:t>3.2.1 High-Resolution Optical Camera: 12 MP industrial CMOS image sensor with 25 mm macro lens, capturing 4032 x 3024 raw images under controlled optical geometry.</w:t>
      </w:r>
    </w:p>
    <w:p>
      <w:pPr>
        <w:spacing w:before="0" w:after="100" w:line="276" w:lineRule="auto"/>
        <w:jc w:val="both"/>
      </w:pPr>
      <w:r>
        <w:rPr>
          <w:rFonts w:ascii="Times New Roman" w:hAnsi="Times New Roman"/>
          <w:b w:val="0"/>
          <w:i w:val="0"/>
          <w:color w:val="000000"/>
          <w:sz w:val="22"/>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2"/>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2"/>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HOST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CMOS Camera Sensor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USB 3.0 / GigE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High-resolution raw frame ingestion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LED Illuminator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24V DC / PWM GPIO</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Polarized specular glare elimination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Rotary Indexer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RS-485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Automated angular rotor positioning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Pneumatic Sorting Gate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Opto-Isolated Relay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physical reject actuation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Host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TCP/IP Ethernet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REST API and ISO certificate server</w:t>
            </w:r>
          </w:p>
        </w:tc>
      </w:tr>
    </w:tbl>
    <w:p>
      <w:r>
        <w:br w:type="page"/>
      </w:r>
    </w:p>
    <w:p>
      <w:pPr>
        <w:spacing w:before="0" w:after="80" w:line="276" w:lineRule="auto"/>
      </w:pPr>
      <w:r>
        <w:rPr>
          <w:rFonts w:ascii="Times New Roman" w:hAnsi="Times New Roman"/>
          <w:b/>
          <w:color w:val="000000"/>
          <w:sz w:val="24"/>
        </w:rPr>
        <w:t>3.4 SOFTWARE REQUIREMENTS AND DUAL ENVIRONMENT</w:t>
      </w:r>
    </w:p>
    <w:p>
      <w:pPr>
        <w:spacing w:before="0" w:after="100" w:line="276" w:lineRule="auto"/>
        <w:jc w:val="both"/>
      </w:pPr>
      <w:r>
        <w:rPr>
          <w:rFonts w:ascii="Times New Roman" w:hAnsi="Times New Roman"/>
          <w:b w:val="0"/>
          <w:i w:val="0"/>
          <w:color w:val="000000"/>
          <w:sz w:val="22"/>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2"/>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2"/>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2"/>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2"/>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2"/>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2"/>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2"/>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2"/>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2"/>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4"/>
        </w:rPr>
        <w:t>4.1 OVERALL METHODOLOGY</w:t>
      </w:r>
    </w:p>
    <w:p>
      <w:pPr>
        <w:spacing w:before="0" w:after="100" w:line="276" w:lineRule="auto"/>
        <w:jc w:val="both"/>
      </w:pPr>
      <w:r>
        <w:rPr>
          <w:rFonts w:ascii="Times New Roman" w:hAnsi="Times New Roman"/>
          <w:b w:val="0"/>
          <w:i w:val="0"/>
          <w:color w:val="000000"/>
          <w:sz w:val="22"/>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2"/>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2"/>
        </w:rPr>
        <w:t>2. Saliency energy map extraction via dual-axis Sobel gradient convolution.</w:t>
      </w:r>
    </w:p>
    <w:p>
      <w:pPr>
        <w:pStyle w:val="ListBullet"/>
        <w:spacing w:before="0" w:after="60" w:line="276" w:lineRule="auto"/>
        <w:jc w:val="both"/>
      </w:pPr>
      <w:r>
        <w:rPr>
          <w:rFonts w:ascii="Times New Roman" w:hAnsi="Times New Roman"/>
          <w:color w:val="000000"/>
          <w:sz w:val="22"/>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2"/>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2"/>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2"/>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2"/>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Adam (lr = 1e-4, weight_decay = 1e-5)</w:t>
            </w:r>
          </w:p>
        </w:tc>
      </w:tr>
    </w:tbl>
    <w:p>
      <w:r>
        <w:br w:type="page"/>
      </w:r>
    </w:p>
    <w:p>
      <w:pPr>
        <w:spacing w:before="0" w:after="80" w:line="276" w:lineRule="auto"/>
      </w:pPr>
      <w:r>
        <w:rPr>
          <w:rFonts w:ascii="Times New Roman" w:hAnsi="Times New Roman"/>
          <w:b/>
          <w:color w:val="000000"/>
          <w:sz w:val="24"/>
        </w:rPr>
        <w:t>4.3 SALIENCY-GUIDED WELD ROI CROPPING ALGORITHM</w:t>
      </w:r>
    </w:p>
    <w:p>
      <w:pPr>
        <w:spacing w:before="0" w:after="100" w:line="276" w:lineRule="auto"/>
        <w:jc w:val="both"/>
      </w:pPr>
      <w:r>
        <w:rPr>
          <w:rFonts w:ascii="Times New Roman" w:hAnsi="Times New Roman"/>
          <w:b w:val="0"/>
          <w:i w:val="0"/>
          <w:color w:val="000000"/>
          <w:sz w:val="22"/>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2"/>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2"/>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1"/>
        </w:rPr>
        <w:t>Fig. 4.1 Saliency Sobel filter edge detection map</w:t>
      </w:r>
    </w:p>
    <w:p>
      <w:r>
        <w:br w:type="page"/>
      </w:r>
    </w:p>
    <w:p>
      <w:pPr>
        <w:spacing w:before="0" w:after="80" w:line="276" w:lineRule="auto"/>
      </w:pPr>
      <w:r>
        <w:rPr>
          <w:rFonts w:ascii="Times New Roman" w:hAnsi="Times New Roman"/>
          <w:b/>
          <w:color w:val="000000"/>
          <w:sz w:val="24"/>
        </w:rPr>
        <w:t>SALIENCY CROPPER MULTI-SPECIMEN ANALYSIS</w:t>
      </w:r>
    </w:p>
    <w:p>
      <w:pPr>
        <w:spacing w:before="0" w:after="100" w:line="276" w:lineRule="auto"/>
        <w:jc w:val="both"/>
      </w:pPr>
      <w:r>
        <w:rPr>
          <w:rFonts w:ascii="Times New Roman" w:hAnsi="Times New Roman"/>
          <w:b w:val="0"/>
          <w:i w:val="0"/>
          <w:color w:val="000000"/>
          <w:sz w:val="22"/>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7" name="Picture 7"/>
            <wp:cNvGraphicFramePr>
              <a:graphicFrameLocks noChangeAspect="1"/>
            </wp:cNvGraphicFramePr>
            <a:graphic>
              <a:graphicData uri="http://schemas.openxmlformats.org/drawingml/2006/picture">
                <pic:pic>
                  <pic:nvPicPr>
                    <pic:cNvPr id="0" name="fig_smart_crop_preview.png"/>
                    <pic:cNvPicPr/>
                  </pic:nvPicPr>
                  <pic:blipFill>
                    <a:blip r:embed="rId15"/>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1"/>
        </w:rPr>
        <w:t>Fig. 4.2 Smart weld ROI cropper multi-specimen comparison</w:t>
      </w:r>
    </w:p>
    <w:p>
      <w:r>
        <w:br w:type="page"/>
      </w:r>
    </w:p>
    <w:p>
      <w:pPr>
        <w:spacing w:before="0" w:after="80" w:line="276" w:lineRule="auto"/>
      </w:pPr>
      <w:r>
        <w:rPr>
          <w:rFonts w:ascii="Times New Roman" w:hAnsi="Times New Roman"/>
          <w:b/>
          <w:color w:val="000000"/>
          <w:sz w:val="24"/>
        </w:rPr>
        <w:t>FULL MOLTEN DROOP ANOMALY BOUNDARY RETENTION</w:t>
      </w:r>
    </w:p>
    <w:p>
      <w:pPr>
        <w:spacing w:before="0" w:after="100" w:line="276" w:lineRule="auto"/>
        <w:jc w:val="both"/>
      </w:pPr>
      <w:r>
        <w:rPr>
          <w:rFonts w:ascii="Times New Roman" w:hAnsi="Times New Roman"/>
          <w:b w:val="0"/>
          <w:i w:val="0"/>
          <w:color w:val="000000"/>
          <w:sz w:val="22"/>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8" name="Picture 8"/>
            <wp:cNvGraphicFramePr>
              <a:graphicFrameLocks noChangeAspect="1"/>
            </wp:cNvGraphicFramePr>
            <a:graphic>
              <a:graphicData uri="http://schemas.openxmlformats.org/drawingml/2006/picture">
                <pic:pic>
                  <pic:nvPicPr>
                    <pic:cNvPr id="0" name="fig_drip_preservation.jpg"/>
                    <pic:cNvPicPr/>
                  </pic:nvPicPr>
                  <pic:blipFill>
                    <a:blip r:embed="rId16"/>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1"/>
        </w:rPr>
        <w:t>Fig. 4.3 Full molten droop anomaly boundary preservation without clipping</w:t>
      </w:r>
    </w:p>
    <w:p>
      <w:r>
        <w:br w:type="page"/>
      </w:r>
    </w:p>
    <w:p>
      <w:pPr>
        <w:spacing w:before="0" w:after="80" w:line="276" w:lineRule="auto"/>
      </w:pPr>
      <w:r>
        <w:rPr>
          <w:rFonts w:ascii="Times New Roman" w:hAnsi="Times New Roman"/>
          <w:b/>
          <w:color w:val="000000"/>
          <w:sz w:val="24"/>
        </w:rPr>
        <w:t>4.4 MATHEMATICAL FEATURE EXTRACTION FORMULATION</w:t>
      </w:r>
    </w:p>
    <w:p>
      <w:pPr>
        <w:spacing w:before="0" w:after="100" w:line="276" w:lineRule="auto"/>
        <w:jc w:val="both"/>
      </w:pPr>
      <w:r>
        <w:rPr>
          <w:rFonts w:ascii="Times New Roman" w:hAnsi="Times New Roman"/>
          <w:b w:val="0"/>
          <w:i w:val="0"/>
          <w:color w:val="000000"/>
          <w:sz w:val="22"/>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2"/>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2"/>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2"/>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4"/>
        </w:rPr>
        <w:t>4.5 MACHINE LEARNING CLASSIFICATION LOGIC</w:t>
      </w:r>
    </w:p>
    <w:p>
      <w:pPr>
        <w:spacing w:before="0" w:after="100" w:line="276" w:lineRule="auto"/>
        <w:jc w:val="both"/>
      </w:pPr>
      <w:r>
        <w:rPr>
          <w:rFonts w:ascii="Times New Roman" w:hAnsi="Times New Roman"/>
          <w:b w:val="0"/>
          <w:i w:val="0"/>
          <w:color w:val="000000"/>
          <w:sz w:val="22"/>
        </w:rPr>
        <w:t>The white-box Decision Tree evaluates the extracted mathematical descriptors using trained hierarchical splitting conditions. The decision logic is expressed directly in code:</w:t>
      </w:r>
    </w:p>
    <w:p>
      <w:pPr>
        <w:spacing w:before="80" w:after="120"/>
        <w:ind w:left="576"/>
      </w:pPr>
      <w:r>
        <w:rPr>
          <w:rFonts w:ascii="Courier New" w:hAnsi="Courier New"/>
          <w:sz w:val="18"/>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2"/>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2"/>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Hold part on indexing table for QA supervisor physical audit. Flashing buzzer.</w:t>
            </w:r>
          </w:p>
        </w:tc>
      </w:tr>
    </w:tbl>
    <w:p>
      <w:pPr>
        <w:spacing w:before="160" w:after="80" w:line="276" w:lineRule="auto"/>
      </w:pPr>
      <w:r>
        <w:rPr>
          <w:rFonts w:ascii="Times New Roman" w:hAnsi="Times New Roman"/>
          <w:b/>
          <w:color w:val="000000"/>
          <w:sz w:val="24"/>
        </w:rPr>
        <w:t>4.7 OUTPUT INDICATION AND REPORT GENERATION</w:t>
      </w:r>
    </w:p>
    <w:p>
      <w:pPr>
        <w:spacing w:before="0" w:after="100" w:line="276" w:lineRule="auto"/>
        <w:jc w:val="both"/>
      </w:pPr>
      <w:r>
        <w:rPr>
          <w:rFonts w:ascii="Times New Roman" w:hAnsi="Times New Roman"/>
          <w:b w:val="0"/>
          <w:i w:val="0"/>
          <w:color w:val="000000"/>
          <w:sz w:val="22"/>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4"/>
        </w:rPr>
        <w:t>4.8 SOFTWARE IMPLEMENTATION SUMMARY</w:t>
      </w:r>
    </w:p>
    <w:p>
      <w:pPr>
        <w:spacing w:before="0" w:after="100" w:line="276" w:lineRule="auto"/>
        <w:jc w:val="both"/>
      </w:pPr>
      <w:r>
        <w:rPr>
          <w:rFonts w:ascii="Times New Roman" w:hAnsi="Times New Roman"/>
          <w:b w:val="0"/>
          <w:i w:val="0"/>
          <w:color w:val="000000"/>
          <w:sz w:val="22"/>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4"/>
        </w:rPr>
        <w:t>4.9 IMPORTANT TECHNICAL OBSERVATIONS</w:t>
      </w:r>
    </w:p>
    <w:p>
      <w:pPr>
        <w:pStyle w:val="ListBullet"/>
        <w:spacing w:before="0" w:after="60" w:line="276" w:lineRule="auto"/>
        <w:jc w:val="both"/>
      </w:pPr>
      <w:r>
        <w:rPr>
          <w:rFonts w:ascii="Times New Roman" w:hAnsi="Times New Roman"/>
          <w:color w:val="000000"/>
          <w:sz w:val="22"/>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2"/>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2"/>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4"/>
        </w:rPr>
        <w:t>4.10 DEEP CONVOLUTIONAL VALIDATION</w:t>
      </w:r>
    </w:p>
    <w:p>
      <w:pPr>
        <w:spacing w:before="0" w:after="100" w:line="276" w:lineRule="auto"/>
        <w:jc w:val="both"/>
      </w:pPr>
      <w:r>
        <w:rPr>
          <w:rFonts w:ascii="Times New Roman" w:hAnsi="Times New Roman"/>
          <w:b w:val="0"/>
          <w:i w:val="0"/>
          <w:color w:val="000000"/>
          <w:sz w:val="22"/>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4"/>
        </w:rPr>
        <w:t>4.11 MATLAB EXPLORATORY SIGNAL &amp; IMAGE PROCESSING PIPELINE</w:t>
      </w:r>
    </w:p>
    <w:p>
      <w:pPr>
        <w:spacing w:before="0" w:after="100" w:line="276" w:lineRule="auto"/>
        <w:jc w:val="both"/>
      </w:pPr>
      <w:r>
        <w:rPr>
          <w:rFonts w:ascii="Times New Roman" w:hAnsi="Times New Roman"/>
          <w:b w:val="0"/>
          <w:i w:val="0"/>
          <w:color w:val="000000"/>
          <w:sz w:val="22"/>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2"/>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2"/>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2"/>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4"/>
        </w:rPr>
        <w:t>WEB INSPECTION STUDIO AND AI DIAGNOSTIC DASHBOARD</w:t>
      </w:r>
    </w:p>
    <w:p>
      <w:pPr>
        <w:spacing w:before="0" w:after="100" w:line="276" w:lineRule="auto"/>
        <w:jc w:val="both"/>
      </w:pPr>
      <w:r>
        <w:rPr>
          <w:rFonts w:ascii="Times New Roman" w:hAnsi="Times New Roman"/>
          <w:b w:val="0"/>
          <w:i w:val="0"/>
          <w:color w:val="000000"/>
          <w:sz w:val="22"/>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9" name="Picture 9"/>
            <wp:cNvGraphicFramePr>
              <a:graphicFrameLocks noChangeAspect="1"/>
            </wp:cNvGraphicFramePr>
            <a:graphic>
              <a:graphicData uri="http://schemas.openxmlformats.org/drawingml/2006/picture">
                <pic:pic>
                  <pic:nvPicPr>
                    <pic:cNvPr id="0" name="fig_web_dashboard.png"/>
                    <pic:cNvPicPr/>
                  </pic:nvPicPr>
                  <pic:blipFill>
                    <a:blip r:embed="rId17"/>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1"/>
        </w:rPr>
        <w:t>Fig. 5.1 Web inspection studio and AI diagnostic interface</w:t>
      </w:r>
    </w:p>
    <w:p>
      <w:r>
        <w:br w:type="page"/>
      </w:r>
    </w:p>
    <w:p>
      <w:pPr>
        <w:spacing w:before="0" w:after="40" w:line="276" w:lineRule="auto"/>
        <w:jc w:val="center"/>
      </w:pPr>
      <w:r>
        <w:rPr>
          <w:rFonts w:ascii="Times New Roman" w:hAnsi="Times New Roman"/>
          <w:b/>
          <w:color w:val="000000"/>
          <w:sz w:val="32"/>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4"/>
        </w:rPr>
        <w:t>5.1 EXPERIMENTAL SETUP</w:t>
      </w:r>
    </w:p>
    <w:p>
      <w:pPr>
        <w:spacing w:before="0" w:after="100" w:line="276" w:lineRule="auto"/>
        <w:jc w:val="both"/>
      </w:pPr>
      <w:r>
        <w:rPr>
          <w:rFonts w:ascii="Times New Roman" w:hAnsi="Times New Roman"/>
          <w:b w:val="0"/>
          <w:i w:val="0"/>
          <w:color w:val="000000"/>
          <w:sz w:val="22"/>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120" w:after="80" w:line="276" w:lineRule="auto"/>
      </w:pPr>
      <w:r>
        <w:rPr>
          <w:rFonts w:ascii="Times New Roman" w:hAnsi="Times New Roman"/>
          <w:b/>
          <w:color w:val="000000"/>
          <w:sz w:val="24"/>
        </w:rPr>
        <w:t>5.2 TESTING PROCEDURE</w:t>
      </w:r>
    </w:p>
    <w:p>
      <w:pPr>
        <w:pStyle w:val="ListBullet"/>
        <w:spacing w:before="0" w:after="60" w:line="276" w:lineRule="auto"/>
        <w:jc w:val="both"/>
      </w:pPr>
      <w:r>
        <w:rPr>
          <w:rFonts w:ascii="Times New Roman" w:hAnsi="Times New Roman"/>
          <w:color w:val="000000"/>
          <w:sz w:val="22"/>
        </w:rPr>
        <w:t>1. Mount the rotor specimen onto the indexing spindle under polarized LED illumination.</w:t>
      </w:r>
    </w:p>
    <w:p>
      <w:pPr>
        <w:pStyle w:val="ListBullet"/>
        <w:spacing w:before="0" w:after="60" w:line="276" w:lineRule="auto"/>
        <w:jc w:val="both"/>
      </w:pPr>
      <w:r>
        <w:rPr>
          <w:rFonts w:ascii="Times New Roman" w:hAnsi="Times New Roman"/>
          <w:color w:val="000000"/>
          <w:sz w:val="22"/>
        </w:rPr>
        <w:t>2. Trigger optical frame capture via the web inspection studio or camera API.</w:t>
      </w:r>
    </w:p>
    <w:p>
      <w:pPr>
        <w:pStyle w:val="ListBullet"/>
        <w:spacing w:before="0" w:after="60" w:line="276" w:lineRule="auto"/>
        <w:jc w:val="both"/>
      </w:pPr>
      <w:r>
        <w:rPr>
          <w:rFonts w:ascii="Times New Roman" w:hAnsi="Times New Roman"/>
          <w:color w:val="000000"/>
          <w:sz w:val="22"/>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2"/>
        </w:rPr>
        <w:t>4. Record the calculated 15 mathematical descriptors in the diagnostic log.</w:t>
      </w:r>
    </w:p>
    <w:p>
      <w:pPr>
        <w:pStyle w:val="ListBullet"/>
        <w:spacing w:before="0" w:after="60" w:line="276" w:lineRule="auto"/>
        <w:jc w:val="both"/>
      </w:pPr>
      <w:r>
        <w:rPr>
          <w:rFonts w:ascii="Times New Roman" w:hAnsi="Times New Roman"/>
          <w:color w:val="000000"/>
          <w:sz w:val="22"/>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2"/>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2"/>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2"/>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 milliseconds per specimen</w:t>
            </w:r>
          </w:p>
        </w:tc>
      </w:tr>
    </w:tbl>
    <w:p>
      <w:r>
        <w:br w:type="page"/>
      </w:r>
    </w:p>
    <w:p>
      <w:pPr>
        <w:spacing w:before="0" w:after="80" w:line="276" w:lineRule="auto"/>
      </w:pPr>
      <w:r>
        <w:rPr>
          <w:rFonts w:ascii="Times New Roman" w:hAnsi="Times New Roman"/>
          <w:b/>
          <w:color w:val="000000"/>
          <w:sz w:val="24"/>
        </w:rPr>
        <w:t>5.4 OBSERVATIONS DURING TESTING</w:t>
      </w:r>
    </w:p>
    <w:p>
      <w:pPr>
        <w:spacing w:before="0" w:after="100" w:line="276" w:lineRule="auto"/>
        <w:jc w:val="both"/>
      </w:pPr>
      <w:r>
        <w:rPr>
          <w:rFonts w:ascii="Times New Roman" w:hAnsi="Times New Roman"/>
          <w:b w:val="0"/>
          <w:i w:val="0"/>
          <w:color w:val="000000"/>
          <w:sz w:val="22"/>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2"/>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4"/>
        </w:rPr>
        <w:t>5.6 SCOPE OF EXPERIMENTAL VERIFICATION</w:t>
      </w:r>
    </w:p>
    <w:p>
      <w:pPr>
        <w:spacing w:before="0" w:after="100" w:line="276" w:lineRule="auto"/>
        <w:jc w:val="both"/>
      </w:pPr>
      <w:r>
        <w:rPr>
          <w:rFonts w:ascii="Times New Roman" w:hAnsi="Times New Roman"/>
          <w:b w:val="0"/>
          <w:i w:val="0"/>
          <w:color w:val="000000"/>
          <w:sz w:val="22"/>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4"/>
        </w:rPr>
        <w:t>5.7 VISUAL ANALYSIS PROCEDURE AND FEATURE PROJECTIONS</w:t>
      </w:r>
    </w:p>
    <w:p>
      <w:pPr>
        <w:spacing w:before="0" w:after="100" w:line="276" w:lineRule="auto"/>
        <w:jc w:val="both"/>
      </w:pPr>
      <w:r>
        <w:rPr>
          <w:rFonts w:ascii="Times New Roman" w:hAnsi="Times New Roman"/>
          <w:b w:val="0"/>
          <w:i w:val="0"/>
          <w:color w:val="000000"/>
          <w:sz w:val="22"/>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2"/>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2"/>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2"/>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2"/>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2"/>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0" name="Picture 10"/>
            <wp:cNvGraphicFramePr>
              <a:graphicFrameLocks noChangeAspect="1"/>
            </wp:cNvGraphicFramePr>
            <a:graphic>
              <a:graphicData uri="http://schemas.openxmlformats.org/drawingml/2006/picture">
                <pic:pic>
                  <pic:nvPicPr>
                    <pic:cNvPr id="0" name="fig_feature_distribution.png"/>
                    <pic:cNvPicPr/>
                  </pic:nvPicPr>
                  <pic:blipFill>
                    <a:blip r:embed="rId18"/>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1"/>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1" name="Picture 11"/>
            <wp:cNvGraphicFramePr>
              <a:graphicFrameLocks noChangeAspect="1"/>
            </wp:cNvGraphicFramePr>
            <a:graphic>
              <a:graphicData uri="http://schemas.openxmlformats.org/drawingml/2006/picture">
                <pic:pic>
                  <pic:nvPicPr>
                    <pic:cNvPr id="0" name="fig_pca_clusters.png"/>
                    <pic:cNvPicPr/>
                  </pic:nvPicPr>
                  <pic:blipFill>
                    <a:blip r:embed="rId19"/>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1"/>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2" name="Picture 12"/>
            <wp:cNvGraphicFramePr>
              <a:graphicFrameLocks noChangeAspect="1"/>
            </wp:cNvGraphicFramePr>
            <a:graphic>
              <a:graphicData uri="http://schemas.openxmlformats.org/drawingml/2006/picture">
                <pic:pic>
                  <pic:nvPicPr>
                    <pic:cNvPr id="0" name="fig_pca_loadings.png"/>
                    <pic:cNvPicPr/>
                  </pic:nvPicPr>
                  <pic:blipFill>
                    <a:blip r:embed="rId20"/>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1"/>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3" name="Picture 13"/>
            <wp:cNvGraphicFramePr>
              <a:graphicFrameLocks noChangeAspect="1"/>
            </wp:cNvGraphicFramePr>
            <a:graphic>
              <a:graphicData uri="http://schemas.openxmlformats.org/drawingml/2006/picture">
                <pic:pic>
                  <pic:nvPicPr>
                    <pic:cNvPr id="0" name="fig_correlation_matrix.png"/>
                    <pic:cNvPicPr/>
                  </pic:nvPicPr>
                  <pic:blipFill>
                    <a:blip r:embed="rId21"/>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1"/>
        </w:rPr>
        <w:t>Fig. 5.5 Pearson correlation heatmap matrix</w:t>
      </w:r>
    </w:p>
    <w:p>
      <w:pPr>
        <w:spacing w:before="0" w:after="100" w:line="276" w:lineRule="auto"/>
        <w:jc w:val="both"/>
      </w:pPr>
      <w:r>
        <w:rPr>
          <w:rFonts w:ascii="Times New Roman" w:hAnsi="Times New Roman"/>
          <w:b w:val="0"/>
          <w:i w:val="0"/>
          <w:color w:val="000000"/>
          <w:sz w:val="22"/>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4"/>
        </w:rPr>
        <w:t>5.8 MATLAB IMAGE INTENSITY PROFILING AND STATISTICAL EXPERIMENTS</w:t>
      </w:r>
    </w:p>
    <w:p>
      <w:pPr>
        <w:spacing w:before="0" w:after="100" w:line="276" w:lineRule="auto"/>
        <w:jc w:val="both"/>
      </w:pPr>
      <w:r>
        <w:rPr>
          <w:rFonts w:ascii="Times New Roman" w:hAnsi="Times New Roman"/>
          <w:b w:val="0"/>
          <w:i w:val="0"/>
          <w:color w:val="000000"/>
          <w:sz w:val="22"/>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4" name="Picture 14"/>
            <wp:cNvGraphicFramePr>
              <a:graphicFrameLocks noChangeAspect="1"/>
            </wp:cNvGraphicFramePr>
            <a:graphic>
              <a:graphicData uri="http://schemas.openxmlformats.org/drawingml/2006/picture">
                <pic:pic>
                  <pic:nvPicPr>
                    <pic:cNvPr id="0" name="matlab_bad_rotor_mean.jpg"/>
                    <pic:cNvPicPr/>
                  </pic:nvPicPr>
                  <pic:blipFill>
                    <a:blip r:embed="rId22"/>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1"/>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5" name="Picture 15"/>
            <wp:cNvGraphicFramePr>
              <a:graphicFrameLocks noChangeAspect="1"/>
            </wp:cNvGraphicFramePr>
            <a:graphic>
              <a:graphicData uri="http://schemas.openxmlformats.org/drawingml/2006/picture">
                <pic:pic>
                  <pic:nvPicPr>
                    <pic:cNvPr id="0" name="matlab_good_rotor_stats_rgb.jpg"/>
                    <pic:cNvPicPr/>
                  </pic:nvPicPr>
                  <pic:blipFill>
                    <a:blip r:embed="rId23"/>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6" name="Picture 16"/>
            <wp:cNvGraphicFramePr>
              <a:graphicFrameLocks noChangeAspect="1"/>
            </wp:cNvGraphicFramePr>
            <a:graphic>
              <a:graphicData uri="http://schemas.openxmlformats.org/drawingml/2006/picture">
                <pic:pic>
                  <pic:nvPicPr>
                    <pic:cNvPr id="0" name="matlab_good_rotor_histogram.jpg"/>
                    <pic:cNvPicPr/>
                  </pic:nvPicPr>
                  <pic:blipFill>
                    <a:blip r:embed="rId24"/>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7" name="Picture 17"/>
            <wp:cNvGraphicFramePr>
              <a:graphicFrameLocks noChangeAspect="1"/>
            </wp:cNvGraphicFramePr>
            <a:graphic>
              <a:graphicData uri="http://schemas.openxmlformats.org/drawingml/2006/picture">
                <pic:pic>
                  <pic:nvPicPr>
                    <pic:cNvPr id="0" name="matlab_good_row_mean.jpg"/>
                    <pic:cNvPicPr/>
                  </pic:nvPicPr>
                  <pic:blipFill>
                    <a:blip r:embed="rId25"/>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1"/>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col_mean.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19" name="Picture 19"/>
            <wp:cNvGraphicFramePr>
              <a:graphicFrameLocks noChangeAspect="1"/>
            </wp:cNvGraphicFramePr>
            <a:graphic>
              <a:graphicData uri="http://schemas.openxmlformats.org/drawingml/2006/picture">
                <pic:pic>
                  <pic:nvPicPr>
                    <pic:cNvPr id="0" name="matlab_good_row_std.jpg"/>
                    <pic:cNvPicPr/>
                  </pic:nvPicPr>
                  <pic:blipFill>
                    <a:blip r:embed="rId27"/>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1"/>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col_std.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5.12 MATLAB column-wise pixel variation (standard deviation) profile</w:t>
      </w:r>
    </w:p>
    <w:p>
      <w:pPr>
        <w:spacing w:before="0" w:after="100" w:line="276" w:lineRule="auto"/>
        <w:jc w:val="both"/>
      </w:pPr>
      <w:r>
        <w:rPr>
          <w:rFonts w:ascii="Times New Roman" w:hAnsi="Times New Roman"/>
          <w:b w:val="0"/>
          <w:i w:val="0"/>
          <w:color w:val="000000"/>
          <w:sz w:val="22"/>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2"/>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4"/>
        </w:rPr>
        <w:t>6.1 IMPLEMENTATION RESULTS</w:t>
      </w:r>
    </w:p>
    <w:p>
      <w:pPr>
        <w:spacing w:before="0" w:after="100" w:line="276" w:lineRule="auto"/>
        <w:jc w:val="both"/>
      </w:pPr>
      <w:r>
        <w:rPr>
          <w:rFonts w:ascii="Times New Roman" w:hAnsi="Times New Roman"/>
          <w:b w:val="0"/>
          <w:i w:val="0"/>
          <w:color w:val="000000"/>
          <w:sz w:val="22"/>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2"/>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fully operational</w:t>
            </w:r>
          </w:p>
        </w:tc>
      </w:tr>
    </w:tbl>
    <w:p>
      <w:pPr>
        <w:spacing w:before="160" w:after="80" w:line="276" w:lineRule="auto"/>
      </w:pPr>
      <w:r>
        <w:rPr>
          <w:rFonts w:ascii="Times New Roman" w:hAnsi="Times New Roman"/>
          <w:b/>
          <w:color w:val="000000"/>
          <w:sz w:val="24"/>
        </w:rPr>
        <w:t>6.3 ANALYSIS OF SALIENCY-GUIDED PREPROCESSING</w:t>
      </w:r>
    </w:p>
    <w:p>
      <w:pPr>
        <w:spacing w:before="0" w:after="100" w:line="276" w:lineRule="auto"/>
        <w:jc w:val="both"/>
      </w:pPr>
      <w:r>
        <w:rPr>
          <w:rFonts w:ascii="Times New Roman" w:hAnsi="Times New Roman"/>
          <w:b w:val="0"/>
          <w:i w:val="0"/>
          <w:color w:val="000000"/>
          <w:sz w:val="22"/>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4"/>
        </w:rPr>
        <w:t>6.4 ANALYSIS OF FEATURE EXTRACTION AND PCA DIMENSIONALITY</w:t>
      </w:r>
    </w:p>
    <w:p>
      <w:pPr>
        <w:spacing w:before="0" w:after="100" w:line="276" w:lineRule="auto"/>
        <w:jc w:val="both"/>
      </w:pPr>
      <w:r>
        <w:rPr>
          <w:rFonts w:ascii="Times New Roman" w:hAnsi="Times New Roman"/>
          <w:b w:val="0"/>
          <w:i w:val="0"/>
          <w:color w:val="000000"/>
          <w:sz w:val="22"/>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4"/>
        </w:rPr>
        <w:t>6.5 ANALYSIS OF CLASSIFICATION OUTPUT AND MODEL BENCHMARKING</w:t>
      </w:r>
    </w:p>
    <w:p>
      <w:pPr>
        <w:spacing w:before="0" w:after="100" w:line="276" w:lineRule="auto"/>
        <w:jc w:val="both"/>
      </w:pPr>
      <w:r>
        <w:rPr>
          <w:rFonts w:ascii="Times New Roman" w:hAnsi="Times New Roman"/>
          <w:b w:val="0"/>
          <w:i w:val="0"/>
          <w:color w:val="000000"/>
          <w:sz w:val="22"/>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1" name="Picture 21"/>
            <wp:cNvGraphicFramePr>
              <a:graphicFrameLocks noChangeAspect="1"/>
            </wp:cNvGraphicFramePr>
            <a:graphic>
              <a:graphicData uri="http://schemas.openxmlformats.org/drawingml/2006/picture">
                <pic:pic>
                  <pic:nvPicPr>
                    <pic:cNvPr id="0" name="fig_decision_tree.png"/>
                    <pic:cNvPicPr/>
                  </pic:nvPicPr>
                  <pic:blipFill>
                    <a:blip r:embed="rId29"/>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1"/>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2"/>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bl>
    <w:p>
      <w:pPr>
        <w:spacing w:before="0" w:after="100" w:line="276" w:lineRule="auto"/>
        <w:jc w:val="both"/>
      </w:pPr>
      <w:r>
        <w:rPr>
          <w:rFonts w:ascii="Times New Roman" w:hAnsi="Times New Roman"/>
          <w:b w:val="0"/>
          <w:i w:val="0"/>
          <w:color w:val="000000"/>
          <w:sz w:val="22"/>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2" name="Picture 22"/>
            <wp:cNvGraphicFramePr>
              <a:graphicFrameLocks noChangeAspect="1"/>
            </wp:cNvGraphicFramePr>
            <a:graphic>
              <a:graphicData uri="http://schemas.openxmlformats.org/drawingml/2006/picture">
                <pic:pic>
                  <pic:nvPicPr>
                    <pic:cNvPr id="0" name="fig_confusion_matrix.png"/>
                    <pic:cNvPicPr/>
                  </pic:nvPicPr>
                  <pic:blipFill>
                    <a:blip r:embed="rId30"/>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1"/>
        </w:rPr>
        <w:t>Fig. 6.2 MobileNetV3 confusion matrix and model benchmark comparison</w:t>
      </w:r>
    </w:p>
    <w:p>
      <w:pPr>
        <w:spacing w:before="120" w:after="80" w:line="276" w:lineRule="auto"/>
      </w:pPr>
      <w:r>
        <w:rPr>
          <w:rFonts w:ascii="Times New Roman" w:hAnsi="Times New Roman"/>
          <w:b/>
          <w:color w:val="000000"/>
          <w:sz w:val="24"/>
        </w:rPr>
        <w:t>6.7 LIMITATIONS IDENTIFIED</w:t>
      </w:r>
    </w:p>
    <w:p>
      <w:pPr>
        <w:spacing w:before="0" w:after="100" w:line="276" w:lineRule="auto"/>
        <w:jc w:val="both"/>
      </w:pPr>
      <w:r>
        <w:rPr>
          <w:rFonts w:ascii="Times New Roman" w:hAnsi="Times New Roman"/>
          <w:b w:val="0"/>
          <w:i w:val="0"/>
          <w:color w:val="000000"/>
          <w:sz w:val="22"/>
        </w:rPr>
        <w:t>The following limitations were identified during experimental testing:</w:t>
      </w:r>
    </w:p>
    <w:p>
      <w:pPr>
        <w:pStyle w:val="ListBullet"/>
        <w:spacing w:before="0" w:after="60" w:line="276" w:lineRule="auto"/>
        <w:jc w:val="both"/>
      </w:pPr>
      <w:r>
        <w:rPr>
          <w:rFonts w:ascii="Times New Roman" w:hAnsi="Times New Roman"/>
          <w:color w:val="000000"/>
          <w:sz w:val="22"/>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2"/>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2"/>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2"/>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2"/>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4"/>
        </w:rPr>
        <w:t>6.8 DISCUSSION</w:t>
      </w:r>
    </w:p>
    <w:p>
      <w:pPr>
        <w:spacing w:before="0" w:after="100" w:line="276" w:lineRule="auto"/>
        <w:jc w:val="both"/>
      </w:pPr>
      <w:r>
        <w:rPr>
          <w:rFonts w:ascii="Times New Roman" w:hAnsi="Times New Roman"/>
          <w:b w:val="0"/>
          <w:i w:val="0"/>
          <w:color w:val="000000"/>
          <w:sz w:val="22"/>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2"/>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8.6 ms</w:t>
            </w:r>
          </w:p>
        </w:tc>
      </w:tr>
    </w:tbl>
    <w:p>
      <w:pPr>
        <w:spacing w:before="0" w:after="100" w:line="276" w:lineRule="auto"/>
        <w:jc w:val="both"/>
      </w:pPr>
      <w:r>
        <w:rPr>
          <w:rFonts w:ascii="Times New Roman" w:hAnsi="Times New Roman"/>
          <w:b w:val="0"/>
          <w:i w:val="0"/>
          <w:color w:val="000000"/>
          <w:sz w:val="22"/>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2"/>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4"/>
        </w:rPr>
        <w:t>7.1 CONCLUSION</w:t>
      </w:r>
    </w:p>
    <w:p>
      <w:pPr>
        <w:spacing w:before="0" w:after="100" w:line="276" w:lineRule="auto"/>
        <w:jc w:val="both"/>
      </w:pPr>
      <w:r>
        <w:rPr>
          <w:rFonts w:ascii="Times New Roman" w:hAnsi="Times New Roman"/>
          <w:b w:val="0"/>
          <w:i w:val="0"/>
          <w:color w:val="000000"/>
          <w:sz w:val="22"/>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4"/>
        </w:rPr>
        <w:t>7.2 FUTURE SCOPE</w:t>
      </w:r>
    </w:p>
    <w:p>
      <w:pPr>
        <w:spacing w:before="0" w:after="100" w:line="276" w:lineRule="auto"/>
        <w:jc w:val="both"/>
      </w:pPr>
      <w:r>
        <w:rPr>
          <w:rFonts w:ascii="Times New Roman" w:hAnsi="Times New Roman"/>
          <w:b w:val="0"/>
          <w:i w:val="0"/>
          <w:color w:val="000000"/>
          <w:sz w:val="22"/>
        </w:rPr>
        <w:t>The following enhancements are proposed for future development:</w:t>
      </w:r>
    </w:p>
    <w:p>
      <w:pPr>
        <w:pStyle w:val="ListBullet"/>
        <w:spacing w:before="0" w:after="60" w:line="276" w:lineRule="auto"/>
        <w:jc w:val="both"/>
      </w:pPr>
      <w:r>
        <w:rPr>
          <w:rFonts w:ascii="Times New Roman" w:hAnsi="Times New Roman"/>
          <w:color w:val="000000"/>
          <w:sz w:val="22"/>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2"/>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2"/>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2"/>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2"/>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2"/>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2"/>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4"/>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